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center"/>
        <w:rPr>
          <w:rFonts w:ascii="Times New Roman" w:eastAsia="Times New Roman" w:hAnsi="Times New Roman" w:cs="Times New Roman"/>
          <w:b/>
          <w:bCs/>
          <w:sz w:val="32"/>
          <w:szCs w:val="32"/>
          <w:lang w:eastAsia="hr-HR"/>
        </w:rPr>
      </w:pPr>
      <w:r w:rsidRPr="00705B31">
        <w:rPr>
          <w:rFonts w:ascii="Times New Roman" w:eastAsia="Times New Roman" w:hAnsi="Times New Roman" w:cs="Times New Roman"/>
          <w:b/>
          <w:bCs/>
          <w:sz w:val="32"/>
          <w:szCs w:val="32"/>
          <w:lang w:eastAsia="hr-HR"/>
        </w:rPr>
        <w:t>OBRAZLOŽENJE PRORAČUNA GRADA POREČA-PARENZO ZA 202</w:t>
      </w:r>
      <w:r>
        <w:rPr>
          <w:rFonts w:ascii="Times New Roman" w:eastAsia="Times New Roman" w:hAnsi="Times New Roman" w:cs="Times New Roman"/>
          <w:b/>
          <w:bCs/>
          <w:sz w:val="32"/>
          <w:szCs w:val="32"/>
          <w:lang w:eastAsia="hr-HR"/>
        </w:rPr>
        <w:t>1</w:t>
      </w:r>
      <w:r w:rsidRPr="00705B31">
        <w:rPr>
          <w:rFonts w:ascii="Times New Roman" w:eastAsia="Times New Roman" w:hAnsi="Times New Roman" w:cs="Times New Roman"/>
          <w:b/>
          <w:bCs/>
          <w:sz w:val="32"/>
          <w:szCs w:val="32"/>
          <w:lang w:eastAsia="hr-HR"/>
        </w:rPr>
        <w:t>. GODINU I PROJEKCIJE ZA        202</w:t>
      </w:r>
      <w:r>
        <w:rPr>
          <w:rFonts w:ascii="Times New Roman" w:eastAsia="Times New Roman" w:hAnsi="Times New Roman" w:cs="Times New Roman"/>
          <w:b/>
          <w:bCs/>
          <w:sz w:val="32"/>
          <w:szCs w:val="32"/>
          <w:lang w:eastAsia="hr-HR"/>
        </w:rPr>
        <w:t>2</w:t>
      </w:r>
      <w:r w:rsidRPr="00705B31">
        <w:rPr>
          <w:rFonts w:ascii="Times New Roman" w:eastAsia="Times New Roman" w:hAnsi="Times New Roman" w:cs="Times New Roman"/>
          <w:b/>
          <w:bCs/>
          <w:sz w:val="32"/>
          <w:szCs w:val="32"/>
          <w:lang w:eastAsia="hr-HR"/>
        </w:rPr>
        <w:t>. I 20</w:t>
      </w:r>
      <w:r>
        <w:rPr>
          <w:rFonts w:ascii="Times New Roman" w:eastAsia="Times New Roman" w:hAnsi="Times New Roman" w:cs="Times New Roman"/>
          <w:b/>
          <w:bCs/>
          <w:sz w:val="32"/>
          <w:szCs w:val="32"/>
          <w:lang w:eastAsia="hr-HR"/>
        </w:rPr>
        <w:t>23</w:t>
      </w:r>
      <w:r w:rsidRPr="00705B31">
        <w:rPr>
          <w:rFonts w:ascii="Times New Roman" w:eastAsia="Times New Roman" w:hAnsi="Times New Roman" w:cs="Times New Roman"/>
          <w:b/>
          <w:bCs/>
          <w:sz w:val="32"/>
          <w:szCs w:val="32"/>
          <w:lang w:eastAsia="hr-HR"/>
        </w:rPr>
        <w:t>. GODINU</w:t>
      </w:r>
    </w:p>
    <w:p w:rsidR="00705B31" w:rsidRPr="00705B31" w:rsidRDefault="00705B31" w:rsidP="00705B31">
      <w:pPr>
        <w:spacing w:after="0" w:line="240" w:lineRule="auto"/>
        <w:ind w:left="720"/>
        <w:jc w:val="center"/>
        <w:rPr>
          <w:rFonts w:ascii="Times New Roman" w:eastAsia="Times New Roman" w:hAnsi="Times New Roman" w:cs="Times New Roman"/>
          <w:b/>
          <w:bCs/>
          <w:sz w:val="28"/>
          <w:szCs w:val="28"/>
          <w:lang w:eastAsia="hr-HR"/>
        </w:rPr>
      </w:pPr>
    </w:p>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Pr>
        <w:spacing w:after="0" w:line="240" w:lineRule="auto"/>
        <w:jc w:val="both"/>
        <w:rPr>
          <w:rFonts w:ascii="Times New Roman" w:eastAsia="Times New Roman" w:hAnsi="Times New Roman" w:cs="Times New Roman"/>
          <w:b/>
          <w:bCs/>
          <w:sz w:val="28"/>
          <w:szCs w:val="28"/>
          <w:lang w:eastAsia="hr-HR"/>
        </w:rPr>
      </w:pPr>
      <w:r w:rsidRPr="00705B31">
        <w:rPr>
          <w:rFonts w:ascii="Times New Roman" w:eastAsia="Times New Roman" w:hAnsi="Times New Roman" w:cs="Times New Roman"/>
          <w:b/>
          <w:bCs/>
          <w:sz w:val="28"/>
          <w:szCs w:val="28"/>
          <w:lang w:eastAsia="hr-HR"/>
        </w:rPr>
        <w:lastRenderedPageBreak/>
        <w:t xml:space="preserve">      UVOD</w:t>
      </w:r>
    </w:p>
    <w:p w:rsidR="00705B31" w:rsidRPr="00705B31" w:rsidRDefault="00705B31" w:rsidP="00705B31">
      <w:pPr>
        <w:spacing w:after="0" w:line="240" w:lineRule="auto"/>
        <w:ind w:firstLine="720"/>
        <w:jc w:val="both"/>
        <w:rPr>
          <w:rFonts w:ascii="Times New Roman" w:eastAsia="Times New Roman" w:hAnsi="Times New Roman" w:cs="Times New Roman"/>
          <w:bCs/>
          <w:sz w:val="24"/>
          <w:szCs w:val="24"/>
          <w:lang w:eastAsia="hr-HR"/>
        </w:rPr>
      </w:pPr>
    </w:p>
    <w:p w:rsidR="00705B31" w:rsidRPr="00705B31" w:rsidRDefault="00705B31" w:rsidP="00705B31">
      <w:pPr>
        <w:spacing w:after="0"/>
        <w:jc w:val="both"/>
        <w:rPr>
          <w:rFonts w:ascii="Times New Roman" w:eastAsia="Times New Roman" w:hAnsi="Times New Roman" w:cs="Times New Roman"/>
          <w:bCs/>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r w:rsidRPr="00705B31">
        <w:rPr>
          <w:rFonts w:ascii="Times New Roman" w:eastAsia="Times New Roman" w:hAnsi="Times New Roman" w:cs="Times New Roman"/>
          <w:bCs/>
          <w:sz w:val="24"/>
          <w:szCs w:val="24"/>
          <w:lang w:eastAsia="hr-HR"/>
        </w:rPr>
        <w:t>Sukladno odredbama Zakona o proračunu (NN broj 87/08, 136/12 i 15/15),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r w:rsidRPr="00705B31">
        <w:rPr>
          <w:rFonts w:ascii="Times New Roman" w:eastAsia="Times New Roman" w:hAnsi="Times New Roman" w:cs="Times New Roman"/>
          <w:bCs/>
          <w:sz w:val="24"/>
          <w:szCs w:val="24"/>
          <w:lang w:eastAsia="hr-HR"/>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w:t>
      </w: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r w:rsidRPr="00705B31">
        <w:rPr>
          <w:rFonts w:ascii="Times New Roman" w:eastAsia="Times New Roman" w:hAnsi="Times New Roman" w:cs="Times New Roman"/>
          <w:bCs/>
          <w:sz w:val="24"/>
          <w:szCs w:val="24"/>
          <w:lang w:eastAsia="hr-HR"/>
        </w:rPr>
        <w:t>Zakonom je definirano da se proračun donosi na trećoj razini ekonomske klasifikacije, odnosno razini podskupine, a projekcije se usvajaju na drugoj razini ekonomske klasifikacije odnosno razini skupine.</w:t>
      </w:r>
    </w:p>
    <w:p w:rsidR="00705B31" w:rsidRPr="00705B31" w:rsidRDefault="00705B31" w:rsidP="00705B31">
      <w:pPr>
        <w:spacing w:after="0" w:line="240" w:lineRule="auto"/>
        <w:jc w:val="both"/>
        <w:rPr>
          <w:rFonts w:ascii="Times New Roman" w:eastAsia="Times New Roman" w:hAnsi="Times New Roman" w:cs="Times New Roman"/>
          <w:bCs/>
          <w:color w:val="4F81BD" w:themeColor="accent1"/>
          <w:sz w:val="24"/>
          <w:szCs w:val="24"/>
          <w:lang w:eastAsia="hr-HR"/>
        </w:rPr>
      </w:pPr>
    </w:p>
    <w:p w:rsidR="00440143" w:rsidRPr="00B36B1A" w:rsidRDefault="00440143" w:rsidP="00440143">
      <w:pPr>
        <w:spacing w:after="0" w:line="240" w:lineRule="auto"/>
        <w:jc w:val="both"/>
        <w:rPr>
          <w:rFonts w:ascii="Times New Roman" w:eastAsia="Times New Roman" w:hAnsi="Times New Roman" w:cs="Times New Roman"/>
          <w:bCs/>
          <w:sz w:val="24"/>
          <w:szCs w:val="24"/>
          <w:lang w:eastAsia="hr-HR"/>
        </w:rPr>
      </w:pPr>
      <w:r w:rsidRPr="00B36B1A">
        <w:rPr>
          <w:rFonts w:ascii="Times New Roman" w:eastAsia="Times New Roman" w:hAnsi="Times New Roman" w:cs="Times New Roman"/>
          <w:bCs/>
          <w:sz w:val="24"/>
          <w:szCs w:val="24"/>
          <w:lang w:eastAsia="hr-HR"/>
        </w:rPr>
        <w:t>U „</w:t>
      </w:r>
      <w:r w:rsidRPr="00B36B1A">
        <w:rPr>
          <w:rFonts w:ascii="Times New Roman" w:eastAsia="Times New Roman" w:hAnsi="Times New Roman" w:cs="Times New Roman"/>
          <w:bCs/>
          <w:i/>
          <w:sz w:val="24"/>
          <w:szCs w:val="24"/>
          <w:lang w:eastAsia="hr-HR"/>
        </w:rPr>
        <w:t>Smjernicama ekonomske i fiskalne politike za razdoblje 2021.-2023. godine</w:t>
      </w:r>
      <w:r w:rsidRPr="00B36B1A">
        <w:rPr>
          <w:rFonts w:ascii="Times New Roman" w:eastAsia="Times New Roman" w:hAnsi="Times New Roman" w:cs="Times New Roman"/>
          <w:bCs/>
          <w:sz w:val="24"/>
          <w:szCs w:val="24"/>
          <w:lang w:eastAsia="hr-HR"/>
        </w:rPr>
        <w:t>“</w:t>
      </w:r>
      <w:r w:rsidR="00EE0C6E">
        <w:rPr>
          <w:rStyle w:val="Referencafusnote"/>
          <w:rFonts w:ascii="Times New Roman" w:eastAsia="Times New Roman" w:hAnsi="Times New Roman" w:cs="Times New Roman"/>
          <w:bCs/>
          <w:sz w:val="24"/>
          <w:szCs w:val="24"/>
          <w:lang w:eastAsia="hr-HR"/>
        </w:rPr>
        <w:footnoteReference w:id="1"/>
      </w:r>
      <w:r w:rsidRPr="00B36B1A">
        <w:rPr>
          <w:rFonts w:ascii="Times New Roman" w:eastAsia="Times New Roman" w:hAnsi="Times New Roman" w:cs="Times New Roman"/>
          <w:bCs/>
          <w:sz w:val="24"/>
          <w:szCs w:val="24"/>
          <w:lang w:eastAsia="hr-HR"/>
        </w:rPr>
        <w:t xml:space="preserve"> u Republici Hrvatskoj za 2021. godinu, projiciran je realni rast bruto domaćeg proizvoda (BDP-a) od 5,0%, uz očekivano blago usporavanje rasta u narednim godinama od 3,4% u 2022. te 3,1% u 2023. godini. Epidemija koronavirusa tijekom 2020. godine dovela je do značajnih negativnih socijalno</w:t>
      </w:r>
      <w:r>
        <w:rPr>
          <w:rFonts w:ascii="Times New Roman" w:eastAsia="Times New Roman" w:hAnsi="Times New Roman" w:cs="Times New Roman"/>
          <w:bCs/>
          <w:sz w:val="24"/>
          <w:szCs w:val="24"/>
          <w:lang w:eastAsia="hr-HR"/>
        </w:rPr>
        <w:t>-</w:t>
      </w:r>
      <w:r w:rsidRPr="00B36B1A">
        <w:rPr>
          <w:rFonts w:ascii="Times New Roman" w:eastAsia="Times New Roman" w:hAnsi="Times New Roman" w:cs="Times New Roman"/>
          <w:bCs/>
          <w:sz w:val="24"/>
          <w:szCs w:val="24"/>
          <w:lang w:eastAsia="hr-HR"/>
        </w:rPr>
        <w:t>gospodarskih posljedica. Međutim, Vlada RH iskoristila je stvoreni fiskalni prostor iz prethodnih godina za brzu i snažnu fiskalnu potporu za održavanje zaposlenosti i cjelokupne gospodarske aktivnosti. Stoga se u 2021. godini očekuje snažan gospodarski oporavak koji će se odraziti i na prihodnu stranu proračuna. Naime, nakon pada BDP-a u 2020. godini od 8,0%, u srednjoročnom razdoblju u domaćem gospodarstvu predviđa se postupni oporavak ekonomske aktivnosti. Međutim, kao i u većini zemalja u</w:t>
      </w:r>
      <w:r>
        <w:rPr>
          <w:rFonts w:ascii="Times New Roman" w:eastAsia="Times New Roman" w:hAnsi="Times New Roman" w:cs="Times New Roman"/>
          <w:bCs/>
          <w:sz w:val="24"/>
          <w:szCs w:val="24"/>
          <w:lang w:eastAsia="hr-HR"/>
        </w:rPr>
        <w:t xml:space="preserve"> </w:t>
      </w:r>
      <w:r w:rsidRPr="00B36B1A">
        <w:rPr>
          <w:rFonts w:ascii="Times New Roman" w:eastAsia="Times New Roman" w:hAnsi="Times New Roman" w:cs="Times New Roman"/>
          <w:bCs/>
          <w:sz w:val="24"/>
          <w:szCs w:val="24"/>
          <w:lang w:eastAsia="hr-HR"/>
        </w:rPr>
        <w:t>EU, navedeni oporavak bit će usporen i dugotrajan te se prestizanje predkrizne razine gospodarske</w:t>
      </w:r>
      <w:r>
        <w:rPr>
          <w:rFonts w:ascii="Times New Roman" w:eastAsia="Times New Roman" w:hAnsi="Times New Roman" w:cs="Times New Roman"/>
          <w:bCs/>
          <w:sz w:val="24"/>
          <w:szCs w:val="24"/>
          <w:lang w:eastAsia="hr-HR"/>
        </w:rPr>
        <w:t xml:space="preserve"> </w:t>
      </w:r>
      <w:r w:rsidRPr="00B36B1A">
        <w:rPr>
          <w:rFonts w:ascii="Times New Roman" w:eastAsia="Times New Roman" w:hAnsi="Times New Roman" w:cs="Times New Roman"/>
          <w:bCs/>
          <w:sz w:val="24"/>
          <w:szCs w:val="24"/>
          <w:lang w:eastAsia="hr-HR"/>
        </w:rPr>
        <w:t>aktivnosti predviđa tek u 2023. godini.</w:t>
      </w:r>
      <w:r>
        <w:rPr>
          <w:rFonts w:ascii="Times New Roman" w:eastAsia="Times New Roman" w:hAnsi="Times New Roman" w:cs="Times New Roman"/>
          <w:bCs/>
          <w:sz w:val="24"/>
          <w:szCs w:val="24"/>
          <w:lang w:eastAsia="hr-HR"/>
        </w:rPr>
        <w:t xml:space="preserve"> </w:t>
      </w:r>
      <w:r w:rsidRPr="00B36B1A">
        <w:rPr>
          <w:rFonts w:ascii="Times New Roman" w:eastAsia="Times New Roman" w:hAnsi="Times New Roman" w:cs="Times New Roman"/>
          <w:bCs/>
          <w:sz w:val="24"/>
          <w:szCs w:val="24"/>
          <w:lang w:eastAsia="hr-HR"/>
        </w:rPr>
        <w:t>U ovoj godini očekuje se izražen negativan doprinos gospodarskom rastu kako od strane domaće potražnje, tako i od neto inozemne potražnje. Kao i u proteklim godinama, u ostatku projekcijskog razdoblja rast BDP-a će se temeljiti na doprinosu domaće potražnje, dok se od strane neto inozemne potražnje očekuje blago pozitivan doprinos u 2021. koji će se zatim smanjivati prema neznatnom negativnom iznosu na kraju razdoblja. U 2021. godini očekuje se ubrzanje inflacije na 0,8%, prvenstveno kao posljedica povećanja cijene energije u uvjetima oporavka cijena nafte na svjetskim tržištima dok će se u ostatku projekcijskog razdoblja inflacija zadržati na relativno niskim razinama. U iduće tri godine očekuje se oporavak zaposlenosti po stopi od 0,7% u 2021. te nešto snažniji rast zaposlenosti od 1,4% u 2022. i 2023. godini.</w:t>
      </w:r>
    </w:p>
    <w:p w:rsidR="00440143" w:rsidRDefault="00440143" w:rsidP="00440143">
      <w:pPr>
        <w:spacing w:after="0" w:line="240" w:lineRule="auto"/>
        <w:jc w:val="both"/>
        <w:rPr>
          <w:rFonts w:ascii="Times New Roman" w:eastAsia="Times New Roman" w:hAnsi="Times New Roman" w:cs="Times New Roman"/>
          <w:bCs/>
          <w:color w:val="4F81BD" w:themeColor="accent1"/>
          <w:sz w:val="24"/>
          <w:szCs w:val="24"/>
          <w:lang w:eastAsia="hr-HR"/>
        </w:rPr>
      </w:pPr>
    </w:p>
    <w:p w:rsidR="00440143" w:rsidRPr="00320D7F"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320D7F">
        <w:rPr>
          <w:rFonts w:ascii="Times New Roman" w:eastAsia="Times New Roman" w:hAnsi="Times New Roman" w:cs="Times New Roman"/>
          <w:sz w:val="24"/>
          <w:szCs w:val="24"/>
          <w:lang w:eastAsia="hr-HR"/>
        </w:rPr>
        <w:t xml:space="preserve">Makroekonomski i fiskalni okvir u srednjoročnom razdoblju daju se u </w:t>
      </w:r>
      <w:r w:rsidRPr="00320D7F">
        <w:rPr>
          <w:rFonts w:ascii="Times New Roman" w:eastAsia="Times New Roman" w:hAnsi="Times New Roman" w:cs="Times New Roman"/>
          <w:i/>
          <w:sz w:val="24"/>
          <w:szCs w:val="24"/>
          <w:lang w:eastAsia="hr-HR"/>
        </w:rPr>
        <w:t>Smjernicama ekonomske i fiskalne politike za razdoblje 2021.-2023.</w:t>
      </w:r>
      <w:r w:rsidRPr="00320D7F">
        <w:rPr>
          <w:rFonts w:ascii="Times New Roman" w:eastAsia="Times New Roman" w:hAnsi="Times New Roman" w:cs="Times New Roman"/>
          <w:sz w:val="24"/>
          <w:szCs w:val="24"/>
          <w:lang w:eastAsia="hr-HR"/>
        </w:rPr>
        <w:t>:</w:t>
      </w:r>
    </w:p>
    <w:p w:rsidR="00440143" w:rsidRPr="00320D7F"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Pr="00320D7F"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320D7F">
        <w:rPr>
          <w:rFonts w:ascii="Times New Roman" w:eastAsia="Times New Roman" w:hAnsi="Times New Roman" w:cs="Times New Roman"/>
          <w:sz w:val="24"/>
          <w:szCs w:val="24"/>
          <w:lang w:eastAsia="hr-HR"/>
        </w:rPr>
        <w:t>Tablica 1.</w:t>
      </w:r>
      <w:r>
        <w:rPr>
          <w:rFonts w:ascii="Times New Roman" w:eastAsia="Times New Roman" w:hAnsi="Times New Roman" w:cs="Times New Roman"/>
          <w:sz w:val="24"/>
          <w:szCs w:val="24"/>
          <w:lang w:eastAsia="hr-HR"/>
        </w:rPr>
        <w:t xml:space="preserve"> </w:t>
      </w:r>
      <w:r w:rsidRPr="00D77C77">
        <w:rPr>
          <w:rFonts w:ascii="Times New Roman" w:eastAsia="Times New Roman" w:hAnsi="Times New Roman" w:cs="Times New Roman"/>
          <w:sz w:val="24"/>
          <w:szCs w:val="24"/>
          <w:lang w:eastAsia="hr-HR"/>
        </w:rPr>
        <w:t>Makroekonomski okvir u razdoblju 2019. – 2023.</w:t>
      </w:r>
    </w:p>
    <w:p w:rsidR="00440143" w:rsidRPr="00705B31" w:rsidRDefault="00440143" w:rsidP="00440143">
      <w:pPr>
        <w:autoSpaceDE w:val="0"/>
        <w:autoSpaceDN w:val="0"/>
        <w:adjustRightInd w:val="0"/>
        <w:spacing w:after="0" w:line="240" w:lineRule="auto"/>
        <w:jc w:val="both"/>
        <w:rPr>
          <w:rFonts w:ascii="Times New Roman" w:eastAsia="Times New Roman" w:hAnsi="Times New Roman" w:cs="Times New Roman"/>
          <w:color w:val="4F81BD" w:themeColor="accent1"/>
          <w:sz w:val="24"/>
          <w:szCs w:val="24"/>
          <w:lang w:eastAsia="hr-HR"/>
        </w:rPr>
      </w:pPr>
      <w:r>
        <w:rPr>
          <w:rFonts w:ascii="Times New Roman" w:eastAsia="Times New Roman" w:hAnsi="Times New Roman" w:cs="Times New Roman"/>
          <w:noProof/>
          <w:color w:val="4F81BD" w:themeColor="accent1"/>
          <w:sz w:val="24"/>
          <w:szCs w:val="24"/>
          <w:lang w:eastAsia="hr-HR"/>
        </w:rPr>
        <w:drawing>
          <wp:inline distT="0" distB="0" distL="0" distR="0" wp14:anchorId="6B97F7D3" wp14:editId="400B41BA">
            <wp:extent cx="5783580" cy="2727740"/>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8053" cy="2729850"/>
                    </a:xfrm>
                    <a:prstGeom prst="rect">
                      <a:avLst/>
                    </a:prstGeom>
                    <a:noFill/>
                    <a:ln>
                      <a:noFill/>
                    </a:ln>
                  </pic:spPr>
                </pic:pic>
              </a:graphicData>
            </a:graphic>
          </wp:inline>
        </w:drawing>
      </w:r>
    </w:p>
    <w:p w:rsidR="00440143" w:rsidRPr="00705B31" w:rsidRDefault="00440143" w:rsidP="00440143">
      <w:pPr>
        <w:spacing w:after="0" w:line="163" w:lineRule="exact"/>
        <w:rPr>
          <w:rFonts w:ascii="Times New Roman" w:eastAsia="Times New Roman" w:hAnsi="Times New Roman" w:cs="Arial"/>
          <w:color w:val="4F81BD" w:themeColor="accent1"/>
          <w:sz w:val="20"/>
          <w:szCs w:val="20"/>
          <w:lang w:eastAsia="hr-HR"/>
        </w:rPr>
      </w:pPr>
    </w:p>
    <w:p w:rsidR="00440143" w:rsidRPr="00320D7F" w:rsidRDefault="00440143" w:rsidP="00440143">
      <w:pPr>
        <w:spacing w:after="0" w:line="0" w:lineRule="atLeast"/>
        <w:rPr>
          <w:rFonts w:ascii="Calibri" w:eastAsia="Calibri" w:hAnsi="Calibri" w:cs="Arial"/>
          <w:i/>
          <w:sz w:val="20"/>
          <w:szCs w:val="20"/>
          <w:lang w:eastAsia="hr-HR"/>
        </w:rPr>
      </w:pPr>
      <w:r w:rsidRPr="00320D7F">
        <w:rPr>
          <w:rFonts w:ascii="Calibri" w:eastAsia="Calibri" w:hAnsi="Calibri" w:cs="Arial"/>
          <w:i/>
          <w:sz w:val="20"/>
          <w:szCs w:val="20"/>
          <w:lang w:eastAsia="hr-HR"/>
        </w:rPr>
        <w:t>Izvor: DZS, Ministarstvo financija (2020.)</w:t>
      </w:r>
    </w:p>
    <w:p w:rsidR="00440143" w:rsidRDefault="00440143" w:rsidP="00440143">
      <w:pPr>
        <w:spacing w:after="0" w:line="240" w:lineRule="auto"/>
        <w:jc w:val="both"/>
        <w:rPr>
          <w:rFonts w:ascii="Times New Roman" w:eastAsia="Times New Roman" w:hAnsi="Times New Roman" w:cs="Times New Roman"/>
          <w:bCs/>
          <w:color w:val="4F81BD" w:themeColor="accent1"/>
          <w:sz w:val="24"/>
          <w:szCs w:val="24"/>
          <w:lang w:eastAsia="hr-HR"/>
        </w:rPr>
      </w:pPr>
    </w:p>
    <w:p w:rsidR="00440143" w:rsidRPr="00320D7F"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320D7F">
        <w:rPr>
          <w:rFonts w:ascii="Times New Roman" w:eastAsia="Times New Roman" w:hAnsi="Times New Roman" w:cs="Times New Roman"/>
          <w:sz w:val="24"/>
          <w:szCs w:val="24"/>
          <w:lang w:eastAsia="hr-HR"/>
        </w:rPr>
        <w:t>Prihodna strana Državnog proračuna RH određena je očekivanim oporavkom gospodarske aktivnosti, uzimajući u obzir fiskalne učinke najavljenih poreznih izmjena u okviru sustava poreza na dobit i poreza na dohodak</w:t>
      </w:r>
      <w:r>
        <w:rPr>
          <w:rFonts w:ascii="Times New Roman" w:eastAsia="Times New Roman" w:hAnsi="Times New Roman" w:cs="Times New Roman"/>
          <w:sz w:val="24"/>
          <w:szCs w:val="24"/>
          <w:lang w:eastAsia="hr-HR"/>
        </w:rPr>
        <w:t xml:space="preserve"> (tzv. </w:t>
      </w:r>
      <w:r w:rsidRPr="00D77C77">
        <w:rPr>
          <w:rFonts w:ascii="Times New Roman" w:eastAsia="Times New Roman" w:hAnsi="Times New Roman" w:cs="Times New Roman"/>
          <w:sz w:val="24"/>
          <w:szCs w:val="24"/>
          <w:lang w:eastAsia="hr-HR"/>
        </w:rPr>
        <w:t>peti krug poreznog rasterećenja</w:t>
      </w:r>
      <w:r>
        <w:rPr>
          <w:rFonts w:ascii="Times New Roman" w:eastAsia="Times New Roman" w:hAnsi="Times New Roman" w:cs="Times New Roman"/>
          <w:sz w:val="24"/>
          <w:szCs w:val="24"/>
          <w:lang w:eastAsia="hr-HR"/>
        </w:rPr>
        <w:t>)</w:t>
      </w:r>
      <w:r w:rsidRPr="00320D7F">
        <w:rPr>
          <w:rFonts w:ascii="Times New Roman" w:eastAsia="Times New Roman" w:hAnsi="Times New Roman" w:cs="Times New Roman"/>
          <w:sz w:val="24"/>
          <w:szCs w:val="24"/>
          <w:lang w:eastAsia="hr-HR"/>
        </w:rPr>
        <w:t xml:space="preserve">. </w:t>
      </w:r>
      <w:r w:rsidRPr="00D77C77">
        <w:rPr>
          <w:rFonts w:ascii="Times New Roman" w:eastAsia="Times New Roman" w:hAnsi="Times New Roman" w:cs="Times New Roman"/>
          <w:sz w:val="24"/>
          <w:szCs w:val="24"/>
          <w:lang w:eastAsia="hr-HR"/>
        </w:rPr>
        <w:t>Naime, od 1. siječnja 2021. stopa poreza na dobit za sve poduzetnike koji</w:t>
      </w:r>
      <w:r>
        <w:rPr>
          <w:rFonts w:ascii="Times New Roman" w:eastAsia="Times New Roman" w:hAnsi="Times New Roman" w:cs="Times New Roman"/>
          <w:sz w:val="24"/>
          <w:szCs w:val="24"/>
          <w:lang w:eastAsia="hr-HR"/>
        </w:rPr>
        <w:t xml:space="preserve"> </w:t>
      </w:r>
      <w:r w:rsidRPr="00D77C77">
        <w:rPr>
          <w:rFonts w:ascii="Times New Roman" w:eastAsia="Times New Roman" w:hAnsi="Times New Roman" w:cs="Times New Roman"/>
          <w:sz w:val="24"/>
          <w:szCs w:val="24"/>
          <w:lang w:eastAsia="hr-HR"/>
        </w:rPr>
        <w:t>imaju promet do 7,5 milijuna kuna smanjuje se s 12% na 10%, dok se u sustavu poreza na dohodak</w:t>
      </w:r>
      <w:r>
        <w:rPr>
          <w:rFonts w:ascii="Times New Roman" w:eastAsia="Times New Roman" w:hAnsi="Times New Roman" w:cs="Times New Roman"/>
          <w:sz w:val="24"/>
          <w:szCs w:val="24"/>
          <w:lang w:eastAsia="hr-HR"/>
        </w:rPr>
        <w:t xml:space="preserve"> </w:t>
      </w:r>
      <w:r w:rsidRPr="00D77C77">
        <w:rPr>
          <w:rFonts w:ascii="Times New Roman" w:eastAsia="Times New Roman" w:hAnsi="Times New Roman" w:cs="Times New Roman"/>
          <w:sz w:val="24"/>
          <w:szCs w:val="24"/>
          <w:lang w:eastAsia="hr-HR"/>
        </w:rPr>
        <w:t>snižavaju stope poreza na dohodak s 36% na 30% te s 24% na 20%.</w:t>
      </w:r>
      <w:r>
        <w:rPr>
          <w:rFonts w:ascii="Times New Roman" w:eastAsia="Times New Roman" w:hAnsi="Times New Roman" w:cs="Times New Roman"/>
          <w:sz w:val="24"/>
          <w:szCs w:val="24"/>
          <w:lang w:eastAsia="hr-HR"/>
        </w:rPr>
        <w:t xml:space="preserve"> </w:t>
      </w:r>
      <w:r w:rsidRPr="00320D7F">
        <w:rPr>
          <w:rFonts w:ascii="Times New Roman" w:eastAsia="Times New Roman" w:hAnsi="Times New Roman" w:cs="Times New Roman"/>
          <w:sz w:val="24"/>
          <w:szCs w:val="24"/>
          <w:lang w:eastAsia="hr-HR"/>
        </w:rPr>
        <w:t>Značajan učinak na prihode proračuna imat će i povlačenje sredstva iz EU fondova, ponajprije iz tekućeg Višegodišnjeg financijskog okvira 2014.- 2020., ali se predviđaju i nova sredstva iz Višegodišnjeg financijskog okvira 2021. – 2027. Nadalje, u fiskalne projekcije uključeno je i korištenje sredstava iz novog instrumenta EU Nove generacije, koja će se usmjeriti za pomoć u likvidnosti gospodarstvu, za očuvanje i potporu otvaranju radnih mjesta te za jačanje oporavka i otpornosti gospodarstva, za što je predviđeno gotovo 6 milijardi eura bespovratnih sredstava do kraja 2026. godine. Uz to, u proračunu su projicirana i sredstva iz Fonda solidarnosti EU za financiranje dijela obnove javne infrastrukture oštećene u potresu.</w:t>
      </w: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color w:val="4F81BD" w:themeColor="accent1"/>
          <w:sz w:val="24"/>
          <w:szCs w:val="24"/>
          <w:lang w:eastAsia="hr-HR"/>
        </w:rPr>
      </w:pPr>
    </w:p>
    <w:p w:rsidR="00440143" w:rsidRPr="00CA5E7B"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CA5E7B">
        <w:rPr>
          <w:rFonts w:ascii="Times New Roman" w:eastAsia="Times New Roman" w:hAnsi="Times New Roman" w:cs="Times New Roman"/>
          <w:sz w:val="24"/>
          <w:szCs w:val="24"/>
          <w:lang w:eastAsia="hr-HR"/>
        </w:rPr>
        <w:t xml:space="preserve">Kretanje osobne potrošnje će u srednjem roku ograničavati, kao što je već prije spomenuto, slaba očekivana dinamika raspoloživog dohotka kućanstava, ali i spori oporavak potrošačkog optimizma. Tako se u narednom razdoblju očekuje kontinuirano smanjivanje udjela osobne potrošnje u BDP-u sa visoke razine iz 2020., a u korist udjela u BDP-u investicijske potrošnje te izvoza roba i usluga. Unatoč izraženoj neizvjesnosti oko epidemiološke i gospodarske perspektive te općenito prigušenim ekonomskim očekivanjima glede budućeg kretanja agregatne potražnje, u srednjem roku predviđa se snažna dinamika bruto investicija u fiksni kapital kao rezultat izdašnih kapitalnih priljeva iz EU fondova, za koje se očekuje da će većinom biti usmjeravani u javne investicije, ali i zadržavanja povoljnih uvjeta financiranja. Pri tomu će investicije privatnog sektora, nakon očekivanog pada od preko 10% u 2020., nastaviti padati i u 2021. godini, iako znatno manjim intenzitetom, a snažniji rast će zabilježiti tek na kraju projekcijskog razdoblja. S druge strane, investicije opće države obilježivat će </w:t>
      </w:r>
      <w:r w:rsidRPr="00CA5E7B">
        <w:rPr>
          <w:rFonts w:ascii="Times New Roman" w:eastAsia="Times New Roman" w:hAnsi="Times New Roman" w:cs="Times New Roman"/>
          <w:sz w:val="24"/>
          <w:szCs w:val="24"/>
          <w:lang w:eastAsia="hr-HR"/>
        </w:rPr>
        <w:lastRenderedPageBreak/>
        <w:t>snažan rast u čitavom projekcijskom razdoblju koji će se postupno usporavati prema 2023. Promatrajući strukturu investicija prema vrstama proizvoda, nakon ostvarenog blagog rasta u 2020. godini, dodatno će ubrzati građevinska aktivnost, dok će ostale komponente investicijske aktivnosti imati primjetno slabiju dinamiku, a posebno se to odnosi na investicije u strojeve i opremu čiji se izraženiji rast očekuje tek prema kraju projekcijskog razdoblja. Uzevši u obzir projekcije fiskalnih kategorija na razini opće države, tijekom srednjoročnog razdoblja očekuje se umjeren i stabilan doprinos državne potrošnje gospodarskom rastu.</w:t>
      </w:r>
    </w:p>
    <w:p w:rsidR="00440143" w:rsidRPr="00705B31" w:rsidRDefault="00440143" w:rsidP="00440143">
      <w:pPr>
        <w:autoSpaceDE w:val="0"/>
        <w:autoSpaceDN w:val="0"/>
        <w:adjustRightInd w:val="0"/>
        <w:spacing w:after="0" w:line="240" w:lineRule="auto"/>
        <w:jc w:val="both"/>
        <w:rPr>
          <w:rFonts w:ascii="Times New Roman" w:eastAsia="Times New Roman" w:hAnsi="Times New Roman" w:cs="Times New Roman"/>
          <w:color w:val="4F81BD" w:themeColor="accent1"/>
          <w:sz w:val="24"/>
          <w:szCs w:val="24"/>
          <w:lang w:eastAsia="hr-HR"/>
        </w:rPr>
      </w:pPr>
    </w:p>
    <w:p w:rsidR="00440143" w:rsidRPr="00CA5E7B"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CA5E7B">
        <w:rPr>
          <w:rFonts w:ascii="Times New Roman" w:eastAsia="Times New Roman" w:hAnsi="Times New Roman" w:cs="Times New Roman"/>
          <w:sz w:val="24"/>
          <w:szCs w:val="24"/>
          <w:lang w:eastAsia="hr-HR"/>
        </w:rPr>
        <w:t>U dosadašnjem dijelu 2020. kretanje izvoza usluga, a još više izvoza roba, u usporedbi sa prethodnim očekivanjima karakterizirala je iznimno povoljna dinamika u uvjetima svjetske pandemije, recesije i višestrukih izazova u globalnoj razmjeni te je zabilježen značajan rast udjela na svjetskom tržištu. Međutim, dijelom uslijed slabijeg kretanja inozemne potražnje, kako za domaćim robama tako i za uslugama, a dijelom uslijed trenda usporavanja dinamike zastupljenosti na izvoznim tržištima kao rezultat unutarnjih ograničenja, rast izvoza roba i usluga u srednjem roku se očekuje na nižim razinama no što je to bio slučaj u godinama nakon pristupanja EU. Tako se za izvoz roba, pogođen iznimno sporim očekivanim oporavkom globalne trgovine, ali i sputan slabom dinamikom domaće industrijske proizvodnje do kraja projekcijskog razdoblja projicira stabilan umjeren rast. Nakon višegodišnjih rekordnih rezultata kao i primjetno boljih ostvarenja u odnosu na inozemnu konkurenciju za vrijeme velikog dijela ljetne turističke sezone u 2020., domaći turistički sektor će u srednjem roku biti suočen kako s unutarnjim ograničenjima na strani ponude tako i sa slabijom dinamikom potražnje, što u prvi plan dovodi daljnje strateške pomake u smjeru smanjivanja masovnosti te sezonalnosti domaćeg turizma. U uvjetima intenziviranja rasta konačne potražnje, domaća gospodarska struktura, kao male otvorene privrede, uz skromnu perspektivu rasta industrijske proizvodnje, rezultirat će brzim oporavkom uvoza roba i usluga te nastavkom snažnog rasta njegovog udjela u BDP-u.</w:t>
      </w: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color w:val="4F81BD" w:themeColor="accent1"/>
          <w:sz w:val="24"/>
          <w:szCs w:val="24"/>
          <w:lang w:eastAsia="hr-HR"/>
        </w:rPr>
      </w:pPr>
    </w:p>
    <w:p w:rsidR="00440143" w:rsidRPr="00D77C77"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77C77">
        <w:rPr>
          <w:rFonts w:ascii="Times New Roman" w:eastAsia="Times New Roman" w:hAnsi="Times New Roman" w:cs="Times New Roman"/>
          <w:sz w:val="24"/>
          <w:szCs w:val="24"/>
          <w:lang w:eastAsia="hr-HR"/>
        </w:rPr>
        <w:t>Tablica 2</w:t>
      </w:r>
      <w:r>
        <w:rPr>
          <w:rFonts w:ascii="Times New Roman" w:eastAsia="Times New Roman" w:hAnsi="Times New Roman" w:cs="Times New Roman"/>
          <w:sz w:val="24"/>
          <w:szCs w:val="24"/>
          <w:lang w:eastAsia="hr-HR"/>
        </w:rPr>
        <w:t>.</w:t>
      </w:r>
      <w:r w:rsidRPr="00D77C77">
        <w:rPr>
          <w:rFonts w:ascii="Times New Roman" w:eastAsia="Times New Roman" w:hAnsi="Times New Roman" w:cs="Times New Roman"/>
          <w:sz w:val="24"/>
          <w:szCs w:val="24"/>
          <w:lang w:eastAsia="hr-HR"/>
        </w:rPr>
        <w:t xml:space="preserve"> Kretanje cijena</w:t>
      </w:r>
    </w:p>
    <w:p w:rsidR="00440143" w:rsidRDefault="00440143" w:rsidP="00440143">
      <w:pPr>
        <w:autoSpaceDE w:val="0"/>
        <w:autoSpaceDN w:val="0"/>
        <w:adjustRightInd w:val="0"/>
        <w:spacing w:after="0" w:line="240" w:lineRule="auto"/>
        <w:jc w:val="center"/>
        <w:rPr>
          <w:rFonts w:ascii="Times New Roman" w:eastAsia="Times New Roman" w:hAnsi="Times New Roman" w:cs="Times New Roman"/>
          <w:color w:val="4F81BD" w:themeColor="accent1"/>
          <w:sz w:val="24"/>
          <w:szCs w:val="24"/>
          <w:lang w:eastAsia="hr-HR"/>
        </w:rPr>
      </w:pPr>
      <w:r>
        <w:rPr>
          <w:rFonts w:ascii="Times New Roman" w:eastAsia="Times New Roman" w:hAnsi="Times New Roman" w:cs="Times New Roman"/>
          <w:noProof/>
          <w:color w:val="4F81BD" w:themeColor="accent1"/>
          <w:sz w:val="24"/>
          <w:szCs w:val="24"/>
          <w:lang w:eastAsia="hr-HR"/>
        </w:rPr>
        <w:drawing>
          <wp:inline distT="0" distB="0" distL="0" distR="0" wp14:anchorId="0AE561F4" wp14:editId="1CEB77E7">
            <wp:extent cx="5736952" cy="14859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639" cy="1486078"/>
                    </a:xfrm>
                    <a:prstGeom prst="rect">
                      <a:avLst/>
                    </a:prstGeom>
                    <a:noFill/>
                    <a:ln>
                      <a:noFill/>
                    </a:ln>
                  </pic:spPr>
                </pic:pic>
              </a:graphicData>
            </a:graphic>
          </wp:inline>
        </w:drawing>
      </w:r>
    </w:p>
    <w:p w:rsidR="00440143" w:rsidRPr="00D77C77" w:rsidRDefault="00440143" w:rsidP="00440143">
      <w:pPr>
        <w:spacing w:after="0" w:line="0" w:lineRule="atLeast"/>
        <w:rPr>
          <w:rFonts w:ascii="Calibri" w:eastAsia="Calibri" w:hAnsi="Calibri" w:cs="Arial"/>
          <w:i/>
          <w:sz w:val="20"/>
          <w:szCs w:val="20"/>
          <w:lang w:eastAsia="hr-HR"/>
        </w:rPr>
      </w:pPr>
      <w:r w:rsidRPr="00D77C77">
        <w:rPr>
          <w:rFonts w:ascii="Calibri" w:eastAsia="Calibri" w:hAnsi="Calibri" w:cs="Arial"/>
          <w:i/>
          <w:sz w:val="20"/>
          <w:szCs w:val="20"/>
          <w:lang w:eastAsia="hr-HR"/>
        </w:rPr>
        <w:t>Izvor: DZS, Ministarstvo financija</w:t>
      </w: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color w:val="4F81BD" w:themeColor="accent1"/>
          <w:sz w:val="24"/>
          <w:szCs w:val="24"/>
          <w:lang w:eastAsia="hr-HR"/>
        </w:rPr>
      </w:pPr>
    </w:p>
    <w:p w:rsidR="00440143" w:rsidRPr="00CA5E7B" w:rsidRDefault="00440143" w:rsidP="0044014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CA5E7B">
        <w:rPr>
          <w:rFonts w:ascii="Times New Roman" w:eastAsia="Times New Roman" w:hAnsi="Times New Roman" w:cs="Times New Roman"/>
          <w:color w:val="000000" w:themeColor="text1"/>
          <w:sz w:val="24"/>
          <w:szCs w:val="24"/>
          <w:lang w:eastAsia="hr-HR"/>
        </w:rPr>
        <w:t>Predviđa se da će nakon rasta od 0,8% u 2019. godini, potrošačke cijene u 2020. zabilježiti blagi rast od 0,2% na međugodišnjoj razini. U 2021. godini očekuje se ubrzanje inflacije na 0,8%, prvenstveno kao posljedica povećanja cijene energije u uvjetima oporavka cijena nafte na svjetskim tržištima. S druge strane, rast potrošačkih cijena bez energije u 2021. godini će biti nešto sporiji u odnosu na prethodnu godinu, uslijed sporijeg rasta cijena hrane. Očekuje se da će se inflacija potrošačkih cijena i u ostatku projekcijskog razdoblja zadržati na relativno niskim razinama, pri čemu se očekuje njeno postupno ubrzanje na 1,2% u 2022. i 1,3% u 2023. godini, uslijed povećanja inflacije u eurozoni, oporavka osobne potrošnje te rasta cijena sirovina na svjetskim tržištima. Doprinos ubrzanju rasta deflatora BDP-a prema kraju projekcijskog razdoblja, osim ubrzanja rasta cijena domaće potražnje, doći će i od ponovnog poboljšanja uvjeta razmjene.</w:t>
      </w: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Pr="00D77C77"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77C77">
        <w:rPr>
          <w:rFonts w:ascii="Times New Roman" w:eastAsia="Times New Roman" w:hAnsi="Times New Roman" w:cs="Times New Roman"/>
          <w:sz w:val="24"/>
          <w:szCs w:val="24"/>
          <w:lang w:eastAsia="hr-HR"/>
        </w:rPr>
        <w:t>Tablica 3</w:t>
      </w:r>
      <w:r>
        <w:rPr>
          <w:rFonts w:ascii="Times New Roman" w:eastAsia="Times New Roman" w:hAnsi="Times New Roman" w:cs="Times New Roman"/>
          <w:sz w:val="24"/>
          <w:szCs w:val="24"/>
          <w:lang w:eastAsia="hr-HR"/>
        </w:rPr>
        <w:t>.</w:t>
      </w:r>
      <w:r w:rsidRPr="00D77C77">
        <w:rPr>
          <w:rFonts w:ascii="Times New Roman" w:eastAsia="Times New Roman" w:hAnsi="Times New Roman" w:cs="Times New Roman"/>
          <w:sz w:val="24"/>
          <w:szCs w:val="24"/>
          <w:lang w:eastAsia="hr-HR"/>
        </w:rPr>
        <w:t xml:space="preserve"> Kretanja na tržištu rada</w:t>
      </w:r>
    </w:p>
    <w:p w:rsidR="00440143" w:rsidRDefault="00440143" w:rsidP="00440143">
      <w:pPr>
        <w:autoSpaceDE w:val="0"/>
        <w:autoSpaceDN w:val="0"/>
        <w:adjustRightInd w:val="0"/>
        <w:spacing w:after="0" w:line="240" w:lineRule="auto"/>
        <w:jc w:val="center"/>
        <w:rPr>
          <w:rFonts w:ascii="Times New Roman" w:eastAsia="Times New Roman" w:hAnsi="Times New Roman" w:cs="Times New Roman"/>
          <w:color w:val="4F81BD" w:themeColor="accent1"/>
          <w:sz w:val="24"/>
          <w:szCs w:val="24"/>
          <w:lang w:eastAsia="hr-HR"/>
        </w:rPr>
      </w:pPr>
      <w:r>
        <w:rPr>
          <w:rFonts w:ascii="Times New Roman" w:eastAsia="Times New Roman" w:hAnsi="Times New Roman" w:cs="Times New Roman"/>
          <w:noProof/>
          <w:color w:val="4F81BD" w:themeColor="accent1"/>
          <w:sz w:val="24"/>
          <w:szCs w:val="24"/>
          <w:lang w:eastAsia="hr-HR"/>
        </w:rPr>
        <w:drawing>
          <wp:inline distT="0" distB="0" distL="0" distR="0" wp14:anchorId="10639D7B" wp14:editId="589D32E0">
            <wp:extent cx="5768340" cy="801433"/>
            <wp:effectExtent l="0" t="0" r="381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9358" cy="801574"/>
                    </a:xfrm>
                    <a:prstGeom prst="rect">
                      <a:avLst/>
                    </a:prstGeom>
                    <a:noFill/>
                    <a:ln>
                      <a:noFill/>
                    </a:ln>
                  </pic:spPr>
                </pic:pic>
              </a:graphicData>
            </a:graphic>
          </wp:inline>
        </w:drawing>
      </w:r>
    </w:p>
    <w:p w:rsidR="00440143" w:rsidRPr="00D77C77" w:rsidRDefault="00440143" w:rsidP="00440143">
      <w:pPr>
        <w:spacing w:after="0" w:line="0" w:lineRule="atLeast"/>
        <w:rPr>
          <w:rFonts w:ascii="Calibri" w:eastAsia="Calibri" w:hAnsi="Calibri" w:cs="Arial"/>
          <w:i/>
          <w:sz w:val="20"/>
          <w:szCs w:val="20"/>
          <w:lang w:eastAsia="hr-HR"/>
        </w:rPr>
      </w:pPr>
      <w:r w:rsidRPr="00D77C77">
        <w:rPr>
          <w:rFonts w:ascii="Calibri" w:eastAsia="Calibri" w:hAnsi="Calibri" w:cs="Arial"/>
          <w:i/>
          <w:sz w:val="20"/>
          <w:szCs w:val="20"/>
          <w:lang w:eastAsia="hr-HR"/>
        </w:rPr>
        <w:t>Izvor: DZS, HZMO, Ministarstvo financija</w:t>
      </w:r>
    </w:p>
    <w:p w:rsidR="00440143" w:rsidRDefault="00440143" w:rsidP="00440143">
      <w:pPr>
        <w:spacing w:after="0" w:line="240" w:lineRule="auto"/>
        <w:jc w:val="both"/>
        <w:rPr>
          <w:rFonts w:ascii="Times New Roman" w:eastAsia="Calibri" w:hAnsi="Times New Roman" w:cs="Times New Roman"/>
          <w:sz w:val="24"/>
          <w:szCs w:val="24"/>
        </w:rPr>
      </w:pPr>
    </w:p>
    <w:p w:rsidR="00440143" w:rsidRPr="00CA5E7B" w:rsidRDefault="00440143" w:rsidP="00440143">
      <w:pPr>
        <w:spacing w:after="0" w:line="240" w:lineRule="auto"/>
        <w:jc w:val="both"/>
        <w:rPr>
          <w:rFonts w:ascii="Times New Roman" w:eastAsia="Calibri" w:hAnsi="Times New Roman" w:cs="Times New Roman"/>
          <w:sz w:val="24"/>
          <w:szCs w:val="24"/>
        </w:rPr>
      </w:pPr>
      <w:r w:rsidRPr="00CA5E7B">
        <w:rPr>
          <w:rFonts w:ascii="Times New Roman" w:eastAsia="Calibri" w:hAnsi="Times New Roman" w:cs="Times New Roman"/>
          <w:sz w:val="24"/>
          <w:szCs w:val="24"/>
        </w:rPr>
        <w:t>Uvođenje potpore Hrvatskog zavoda za zapošljavanje za očuvanje radnih mjesta znatno je ublažilo utjecaj krize uzrokovane COVID-19 virusom na tržište rada. Podaci o broju osiguranika Hrvatskog zavoda za mirovinsko osiguranje kao i kretanje broja nezaposlenih registriranih kod Hrvatskog zavoda za zapošljavanje ukazuju na postupno poboljšanje kretanja na tržištu rada nakon svibnja 2020. Tako se na razini čitave 2020. godine očekuje pad broja zaposlenih od 1,4% što je povoljnije nego u Programu konvergencije, kada se očekivalo smanjenje od 3,3%. Slijedom navedenog, administrativna stopa nezaposlenosti zabilježit će povećanje na 9,3%. U iduće tri godine očekuje se postupni oporavak zaposlenosti po stopi od 0,7% u 2021. te 1,4% u 2022. i 2023. godini. Istovremeno se očekuje i smanjenje stope nezaposlenosti na 7,2% u 2023. Što se tiče kretanja plaća, predviđa se da će bruto plaće zaposlenih u pravnim osobama, nakon znatnijeg usporavanja rasta u 2020. te manjeg u 2021., opet blago ubrzati dinamiku prema kraju promatranog razdoblja.</w:t>
      </w:r>
    </w:p>
    <w:p w:rsidR="00440143" w:rsidRPr="00320D7F" w:rsidRDefault="00440143" w:rsidP="00440143">
      <w:pPr>
        <w:spacing w:afterLines="120" w:after="288" w:line="240" w:lineRule="auto"/>
        <w:jc w:val="both"/>
        <w:rPr>
          <w:rFonts w:ascii="Times New Roman" w:eastAsia="Calibri" w:hAnsi="Times New Roman" w:cs="Times New Roman"/>
          <w:sz w:val="24"/>
          <w:szCs w:val="24"/>
        </w:rPr>
      </w:pPr>
      <w:r w:rsidRPr="00320D7F">
        <w:rPr>
          <w:rFonts w:ascii="Times New Roman" w:eastAsia="Calibri" w:hAnsi="Times New Roman" w:cs="Times New Roman"/>
          <w:sz w:val="24"/>
          <w:szCs w:val="24"/>
        </w:rPr>
        <w:t>Budući da je i dalje prisutna iznimno izražena razina neizvjesnosti, koja proizlazi iz više izvora i koja ipak nije u znatnijoj mjeri smanjena u odnosu na projekcije iz travnja, opisani makroekonomski scenarij izložen je snažnim rizicima, među kojima prevladavaju negativni rizici. Prvi dio čine rizici koji proizlaze iz neizvjesnosti vezanih uz epidemiološku situaciju. Međutim, treba spomenuti kako se sada procjenjuje iznimno nizak rizik daljnjih epidemioloških mjera sa značajnijim negativnim gospodarskim učincima, kako u EU tako i u Hrvatskoj. Druga skupina rizika odnosi se na ekonomiju. Nakon što je prvi dio krivulje gospodarskog oporavka, njeno dno i inicijalni oporavak poznat, znatna neizvjesnost ostaje vezana uz sekundarne ekonomske šokove i dinamiku oporavka. Dio rizika za putanju oporavka Republike Hrvatske proistječe iz globalnih kretanja u realnoj kao i financijskoj sferi. Unutarnji negativni rizici u srednjem roku vezani uz specifičnosti strukture domaće privrede dolaze posebice do izražaja u sektoru turizma. Međutim, i ostala ograničenja na strani ponude, prvenstveno ona povezana sa strukturnim nedostatcima domaće radne snage samo su privremeno izišla iz prvog plana, a naznake njihove ponovne eskalacije u budućnosti već su i danas vidljive. Ovdje treba izdvojiti izvoz roba, koji je bio najpropulzivnija sastavnica BDP-a u proteklom razdoblju i o kojemu uvelike ovisi gospodarsko zdravlje zemlje. Naime, iako je izvoz roba iznimno dobro podnio inicijalni udar ekonomske krize inducirane COVID-19 pandemijom, projekcija njegove putanje u projekcijskom razdoblju izložena je prevladavajuće negativnim rizicima, jednim dijelom povezanim uz slabosti i izazove globalne trgovinske razmjene, a drugim uz strukturne slabosti domaćeg gospodarstva u smislu visokog udjela spororastućih izvoznih tržišta te proizvoda niske dodane vrijednosti, kao i posljedično relativno snažno oslanjanje na cjenovnu konkurentnost. Od pozitivnih rizika valja svakako izdvojiti mogućnost snažnijeg povlačenja sredstava iz EU fondova te brže dinamike investiranja nego što je to pretpostavljeno u ovom dokumentu. Glavni rizici koji bi mogli uzrokovati drugačije ostvarenje stope inflacije od prognozirane vezani su uz drugačije kretanje cijena nafte i drugih sirovina na svjetskom tržištu od trenutnih očekivanja, te promjene u administrativno reguliranim cijenama.</w:t>
      </w:r>
    </w:p>
    <w:p w:rsidR="00440143" w:rsidRPr="00D77C77" w:rsidRDefault="00440143" w:rsidP="00440143">
      <w:pPr>
        <w:spacing w:afterLines="120" w:after="288" w:line="240" w:lineRule="auto"/>
        <w:jc w:val="both"/>
        <w:rPr>
          <w:rFonts w:ascii="Times New Roman" w:eastAsia="Times New Roman" w:hAnsi="Times New Roman" w:cs="Times New Roman"/>
          <w:sz w:val="24"/>
          <w:szCs w:val="24"/>
        </w:rPr>
      </w:pPr>
      <w:r w:rsidRPr="00D77C77">
        <w:rPr>
          <w:rFonts w:ascii="Times New Roman" w:eastAsia="Times New Roman" w:hAnsi="Times New Roman" w:cs="Times New Roman"/>
          <w:sz w:val="24"/>
          <w:szCs w:val="24"/>
        </w:rPr>
        <w:lastRenderedPageBreak/>
        <w:t>Opisani smjer fiskalnih kretanja kako na prihodnoj tako i na rashodnoj strani proračuna rezultirat će manjkom općeg proračuna prema metodologiji ESA 2010 u iznosu od 2,9% BDP-a u 2021. godini. U 2022. ponovno se predviđa manjak od 2,1% BDP-a, dok će manjak u 2023. iznositi 1,6% BDP-a. Planira se i daljnje smanjenje udjela javnog duga u BDP-u i to za prosječno 2 postotna boda do kraja 2023. godine. Ovakva kretanja ukazuju da će RH u promatranom razdoblju ispuniti fiskalne kriterije konvergencije čime se stvaraju preduvjeti za ulazak u europodručje.</w:t>
      </w:r>
    </w:p>
    <w:p w:rsidR="00440143" w:rsidRPr="0070209C" w:rsidRDefault="00440143" w:rsidP="00440143">
      <w:pPr>
        <w:jc w:val="both"/>
        <w:rPr>
          <w:rFonts w:ascii="Times New Roman" w:eastAsia="Times New Roman" w:hAnsi="Times New Roman" w:cs="Times New Roman"/>
          <w:sz w:val="24"/>
          <w:szCs w:val="24"/>
        </w:rPr>
      </w:pPr>
      <w:r w:rsidRPr="0070209C">
        <w:rPr>
          <w:rFonts w:ascii="Times New Roman" w:eastAsia="Times New Roman" w:hAnsi="Times New Roman" w:cs="Times New Roman"/>
          <w:sz w:val="24"/>
          <w:szCs w:val="24"/>
        </w:rPr>
        <w:t>Temeljem kretanja fiskalnog salda proračuna opće države uslijed posljedica pandemije koronavirusa</w:t>
      </w:r>
      <w:r>
        <w:rPr>
          <w:rFonts w:ascii="Times New Roman" w:eastAsia="Times New Roman" w:hAnsi="Times New Roman" w:cs="Times New Roman"/>
          <w:sz w:val="24"/>
          <w:szCs w:val="24"/>
        </w:rPr>
        <w:t xml:space="preserve"> </w:t>
      </w:r>
      <w:r w:rsidRPr="0070209C">
        <w:rPr>
          <w:rFonts w:ascii="Times New Roman" w:eastAsia="Times New Roman" w:hAnsi="Times New Roman" w:cs="Times New Roman"/>
          <w:sz w:val="24"/>
          <w:szCs w:val="24"/>
        </w:rPr>
        <w:t>očekuje se da će udio javnog duga u BDP-u u 2020. godini zabilježiti povećanje za 12,8 postotnih</w:t>
      </w:r>
      <w:r>
        <w:rPr>
          <w:rFonts w:ascii="Times New Roman" w:eastAsia="Times New Roman" w:hAnsi="Times New Roman" w:cs="Times New Roman"/>
          <w:sz w:val="24"/>
          <w:szCs w:val="24"/>
        </w:rPr>
        <w:t xml:space="preserve"> </w:t>
      </w:r>
      <w:r w:rsidRPr="0070209C">
        <w:rPr>
          <w:rFonts w:ascii="Times New Roman" w:eastAsia="Times New Roman" w:hAnsi="Times New Roman" w:cs="Times New Roman"/>
          <w:sz w:val="24"/>
          <w:szCs w:val="24"/>
        </w:rPr>
        <w:t>bodova te će iznositi 86% BDP-a. Pod utjecajem gospodarskog oporavka i racionalne proračunske</w:t>
      </w:r>
      <w:r>
        <w:rPr>
          <w:rFonts w:ascii="Times New Roman" w:eastAsia="Times New Roman" w:hAnsi="Times New Roman" w:cs="Times New Roman"/>
          <w:sz w:val="24"/>
          <w:szCs w:val="24"/>
        </w:rPr>
        <w:t xml:space="preserve"> </w:t>
      </w:r>
      <w:r w:rsidRPr="0070209C">
        <w:rPr>
          <w:rFonts w:ascii="Times New Roman" w:eastAsia="Times New Roman" w:hAnsi="Times New Roman" w:cs="Times New Roman"/>
          <w:sz w:val="24"/>
          <w:szCs w:val="24"/>
        </w:rPr>
        <w:t>politike udio javnog duga u BDP-u nastavit će se smanjivati za prosječno 2 postotna boda godišnje,</w:t>
      </w:r>
      <w:r>
        <w:rPr>
          <w:rFonts w:ascii="Times New Roman" w:eastAsia="Times New Roman" w:hAnsi="Times New Roman" w:cs="Times New Roman"/>
          <w:sz w:val="24"/>
          <w:szCs w:val="24"/>
        </w:rPr>
        <w:t xml:space="preserve"> </w:t>
      </w:r>
      <w:r w:rsidRPr="0070209C">
        <w:rPr>
          <w:rFonts w:ascii="Times New Roman" w:eastAsia="Times New Roman" w:hAnsi="Times New Roman" w:cs="Times New Roman"/>
          <w:sz w:val="24"/>
          <w:szCs w:val="24"/>
        </w:rPr>
        <w:t>odnosno na razinu od 84,1% BDP-a u 2021., 82,2% BDP-a u 2022., dok se u 2023. godini očekuje na</w:t>
      </w:r>
      <w:r>
        <w:rPr>
          <w:rFonts w:ascii="Times New Roman" w:eastAsia="Times New Roman" w:hAnsi="Times New Roman" w:cs="Times New Roman"/>
          <w:sz w:val="24"/>
          <w:szCs w:val="24"/>
        </w:rPr>
        <w:t xml:space="preserve"> </w:t>
      </w:r>
      <w:r w:rsidRPr="0070209C">
        <w:rPr>
          <w:rFonts w:ascii="Times New Roman" w:eastAsia="Times New Roman" w:hAnsi="Times New Roman" w:cs="Times New Roman"/>
          <w:sz w:val="24"/>
          <w:szCs w:val="24"/>
        </w:rPr>
        <w:t>razini od 80,1% BDP-a.</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Prijedlog proračuna Grada Poreča-Parenzo za razdoblje 202</w:t>
      </w:r>
      <w:r w:rsidR="00044AF7" w:rsidRPr="00044AF7">
        <w:rPr>
          <w:rFonts w:ascii="Times New Roman" w:eastAsia="Times New Roman" w:hAnsi="Times New Roman" w:cs="Times New Roman"/>
          <w:sz w:val="24"/>
          <w:szCs w:val="24"/>
          <w:lang w:eastAsia="hr-HR"/>
        </w:rPr>
        <w:t>1</w:t>
      </w:r>
      <w:r w:rsidRPr="00705B31">
        <w:rPr>
          <w:rFonts w:ascii="Times New Roman" w:eastAsia="Times New Roman" w:hAnsi="Times New Roman" w:cs="Times New Roman"/>
          <w:sz w:val="24"/>
          <w:szCs w:val="24"/>
          <w:lang w:eastAsia="hr-HR"/>
        </w:rPr>
        <w:t>.-202</w:t>
      </w:r>
      <w:r w:rsidR="00044AF7" w:rsidRPr="00044AF7">
        <w:rPr>
          <w:rFonts w:ascii="Times New Roman" w:eastAsia="Times New Roman" w:hAnsi="Times New Roman" w:cs="Times New Roman"/>
          <w:sz w:val="24"/>
          <w:szCs w:val="24"/>
          <w:lang w:eastAsia="hr-HR"/>
        </w:rPr>
        <w:t>3</w:t>
      </w:r>
      <w:r w:rsidRPr="00705B31">
        <w:rPr>
          <w:rFonts w:ascii="Times New Roman" w:eastAsia="Times New Roman" w:hAnsi="Times New Roman" w:cs="Times New Roman"/>
          <w:sz w:val="24"/>
          <w:szCs w:val="24"/>
          <w:lang w:eastAsia="hr-HR"/>
        </w:rPr>
        <w:t>. godine izrađen je prema metodologiji propisanoj Zakonom o proračunu (NN broj 87/08, 136/12, 15/15) i podzakonskim aktima kojima se regulira provedba zakonskih rješenja i to Pravilnikom o proračunskim klasifikacijama („Narodne novine“ broj 26/10, 120/13</w:t>
      </w:r>
      <w:r w:rsidR="00044AF7" w:rsidRPr="00044AF7">
        <w:rPr>
          <w:rFonts w:ascii="Times New Roman" w:eastAsia="Times New Roman" w:hAnsi="Times New Roman" w:cs="Times New Roman"/>
          <w:sz w:val="24"/>
          <w:szCs w:val="24"/>
          <w:lang w:eastAsia="hr-HR"/>
        </w:rPr>
        <w:t xml:space="preserve"> i 01/20</w:t>
      </w:r>
      <w:r w:rsidRPr="00705B31">
        <w:rPr>
          <w:rFonts w:ascii="Times New Roman" w:eastAsia="Times New Roman" w:hAnsi="Times New Roman" w:cs="Times New Roman"/>
          <w:sz w:val="24"/>
          <w:szCs w:val="24"/>
          <w:lang w:eastAsia="hr-HR"/>
        </w:rPr>
        <w:t>), Pravilnikom o proračunskom računovodstvu i računskom planu („Narodne novine“ broj 124/14, 115/15, 87/16</w:t>
      </w:r>
      <w:r w:rsidRPr="00705B31">
        <w:t xml:space="preserve"> </w:t>
      </w:r>
      <w:r w:rsidRPr="00705B31">
        <w:rPr>
          <w:rFonts w:ascii="Times New Roman" w:eastAsia="Times New Roman" w:hAnsi="Times New Roman" w:cs="Times New Roman"/>
          <w:sz w:val="24"/>
          <w:szCs w:val="24"/>
          <w:lang w:eastAsia="hr-HR"/>
        </w:rPr>
        <w:t xml:space="preserve"> i 3/18</w:t>
      </w:r>
      <w:r w:rsidR="00044AF7" w:rsidRPr="00044AF7">
        <w:rPr>
          <w:rFonts w:ascii="Times New Roman" w:eastAsia="Times New Roman" w:hAnsi="Times New Roman" w:cs="Times New Roman"/>
          <w:sz w:val="24"/>
          <w:szCs w:val="24"/>
          <w:lang w:eastAsia="hr-HR"/>
        </w:rPr>
        <w:t>, 126/19 i 108/20</w:t>
      </w:r>
      <w:r w:rsidRPr="00705B31">
        <w:rPr>
          <w:rFonts w:ascii="Times New Roman" w:eastAsia="Times New Roman" w:hAnsi="Times New Roman" w:cs="Times New Roman"/>
          <w:sz w:val="24"/>
          <w:szCs w:val="24"/>
          <w:lang w:eastAsia="hr-HR"/>
        </w:rPr>
        <w:t xml:space="preserve">) i Zakonu o fiskalnoj odgovornosti („Narodne novine“ broj 111/18).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Proračun se sastoji od općeg i posebnog dijela te plana razvojnih programa. Opći dio proračuna sastoji se od Računa prihoda i rashoda i Računa financiranja. U Računu prihoda i rashoda planirani prihodi  iskazani su po prirodnim vrstama i izvorima financiranja,  a rashodi  po ekonomskoj namjeni za koju služe u skladu sa Računskim planom proračuna  i Pravilnikom o proračunskom računovodstvu.</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U Računu financiranja iskazani su primici od financijske imovine i zaduživanja te izdaci za financijsku imovinu i otplatu kredita i zajmova.</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U Posebnom dijelu proračuna rashodi i izdaci raspoređeni su po programima odnosno njihovim sastavnim dijelovima (aktivnostima, tekućim i kapitalnim projektima), kojih su nositelji upravni odjeli Grada i proračunski korisnici. U okviru programa, projekata i aktivnosti, rashodi i izdaci su iskazani prema ekonomskoj i funkcijskoj klasifikaciji i izvorima financiranja sukladno Pravilniku o proračunskim klasifikacijama.</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 xml:space="preserve">Uz opći i posebni dio, plan razvojnih programa je sastavni dio proračuna JLP(R)S. </w:t>
      </w:r>
      <w:r w:rsidR="0067320B" w:rsidRPr="0067320B">
        <w:rPr>
          <w:rFonts w:ascii="Times New Roman" w:eastAsia="Times New Roman" w:hAnsi="Times New Roman" w:cs="Times New Roman"/>
          <w:sz w:val="24"/>
          <w:szCs w:val="24"/>
          <w:lang w:eastAsia="hr-HR"/>
        </w:rPr>
        <w:t>Plan</w:t>
      </w:r>
      <w:r w:rsidRPr="00705B31">
        <w:rPr>
          <w:rFonts w:ascii="Times New Roman" w:eastAsia="Times New Roman" w:hAnsi="Times New Roman" w:cs="Times New Roman"/>
          <w:sz w:val="24"/>
          <w:szCs w:val="24"/>
          <w:lang w:eastAsia="hr-HR"/>
        </w:rPr>
        <w:t xml:space="preserve"> razvojnih programa sadrži ciljeve i prioritete razvoja jedinice lokalne samouprave koji su povezani s programskom i organizacijskom klasifikacijom proračuna. </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 xml:space="preserve">Sam plan razvojnih programa predstavlja strateško-planski dokument stvarajući pretpostavku za povezivanje svih strateških dokumenata jedinice s proračunskim planiranjem. </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lastRenderedPageBreak/>
        <w:t xml:space="preserve">U proračunu su sadržani i konsolidirani planovi svih proračunskih korisnika izrađeni po programima te usklađeni s proračunom i važećim posebnim zakonima. Svi prihodi koje proračunski korisnici ostvare od obavljanja poslova na tržištu uplaćuju se u proračun a sve se obveze isplaćuju kroz Lokalnu riznicu, u skladu s Odlukom o sustavu glavne knjige riznice („Službeni glasnik Grada Poreča“ broj 18/06), Odlukom o izvršavanju proračuna Grada i Zakonom o proračunu. </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Nastavno se obrazlaže Opći dio proračuna za 20</w:t>
      </w:r>
      <w:r w:rsidR="0067320B">
        <w:rPr>
          <w:rFonts w:ascii="Times New Roman" w:eastAsia="Times New Roman" w:hAnsi="Times New Roman" w:cs="Times New Roman"/>
          <w:sz w:val="24"/>
          <w:szCs w:val="24"/>
          <w:lang w:eastAsia="hr-HR"/>
        </w:rPr>
        <w:t>21</w:t>
      </w:r>
      <w:r w:rsidRPr="00705B31">
        <w:rPr>
          <w:rFonts w:ascii="Times New Roman" w:eastAsia="Times New Roman" w:hAnsi="Times New Roman" w:cs="Times New Roman"/>
          <w:sz w:val="24"/>
          <w:szCs w:val="24"/>
          <w:lang w:eastAsia="hr-HR"/>
        </w:rPr>
        <w:t>. godinu i projekcija za 202</w:t>
      </w:r>
      <w:r w:rsidR="0067320B">
        <w:rPr>
          <w:rFonts w:ascii="Times New Roman" w:eastAsia="Times New Roman" w:hAnsi="Times New Roman" w:cs="Times New Roman"/>
          <w:sz w:val="24"/>
          <w:szCs w:val="24"/>
          <w:lang w:eastAsia="hr-HR"/>
        </w:rPr>
        <w:t>2</w:t>
      </w:r>
      <w:r w:rsidRPr="00705B31">
        <w:rPr>
          <w:rFonts w:ascii="Times New Roman" w:eastAsia="Times New Roman" w:hAnsi="Times New Roman" w:cs="Times New Roman"/>
          <w:sz w:val="24"/>
          <w:szCs w:val="24"/>
          <w:lang w:eastAsia="hr-HR"/>
        </w:rPr>
        <w:t>. i 202</w:t>
      </w:r>
      <w:r w:rsidR="0067320B">
        <w:rPr>
          <w:rFonts w:ascii="Times New Roman" w:eastAsia="Times New Roman" w:hAnsi="Times New Roman" w:cs="Times New Roman"/>
          <w:sz w:val="24"/>
          <w:szCs w:val="24"/>
          <w:lang w:eastAsia="hr-HR"/>
        </w:rPr>
        <w:t>3</w:t>
      </w:r>
      <w:r w:rsidRPr="00705B31">
        <w:rPr>
          <w:rFonts w:ascii="Times New Roman" w:eastAsia="Times New Roman" w:hAnsi="Times New Roman" w:cs="Times New Roman"/>
          <w:sz w:val="24"/>
          <w:szCs w:val="24"/>
          <w:lang w:eastAsia="hr-HR"/>
        </w:rPr>
        <w:t xml:space="preserve">. godinu, odnosno struktura prihoda i rashoda, te primitaka i izdataka Proračuna. Posebni dio proračuna sadrži rashode i izdatke proračunskih korisnika iz njihovih financijskih planova koji su raspoređeni po razdjelima čiji su nositelji upravni odjeli, te glavama unutar pojedinih razdjela za krajnje korisnike.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C2320" w:rsidRPr="00705B31" w:rsidRDefault="00CC2320"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C929CF" w:rsidRPr="00705B31" w:rsidRDefault="00C929CF"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8F60B2" w:rsidRDefault="00705B31" w:rsidP="00705B31">
      <w:pPr>
        <w:numPr>
          <w:ilvl w:val="0"/>
          <w:numId w:val="1"/>
        </w:numPr>
        <w:spacing w:after="0" w:line="240" w:lineRule="auto"/>
        <w:ind w:left="567" w:hanging="567"/>
        <w:contextualSpacing/>
        <w:jc w:val="both"/>
        <w:rPr>
          <w:rFonts w:ascii="Times New Roman" w:eastAsia="Times New Roman" w:hAnsi="Times New Roman" w:cs="Times New Roman"/>
          <w:b/>
          <w:sz w:val="24"/>
          <w:szCs w:val="24"/>
          <w:lang w:eastAsia="hr-HR"/>
        </w:rPr>
      </w:pPr>
      <w:r w:rsidRPr="008F60B2">
        <w:rPr>
          <w:rFonts w:ascii="Times New Roman" w:eastAsia="Times New Roman" w:hAnsi="Times New Roman" w:cs="Times New Roman"/>
          <w:b/>
          <w:sz w:val="24"/>
          <w:szCs w:val="24"/>
          <w:lang w:eastAsia="hr-HR"/>
        </w:rPr>
        <w:lastRenderedPageBreak/>
        <w:t>PRORAČUN GRADA POREČA-PARENZO ZA 202</w:t>
      </w:r>
      <w:r w:rsidR="008F60B2" w:rsidRPr="008F60B2">
        <w:rPr>
          <w:rFonts w:ascii="Times New Roman" w:eastAsia="Times New Roman" w:hAnsi="Times New Roman" w:cs="Times New Roman"/>
          <w:b/>
          <w:sz w:val="24"/>
          <w:szCs w:val="24"/>
          <w:lang w:eastAsia="hr-HR"/>
        </w:rPr>
        <w:t>1</w:t>
      </w:r>
      <w:r w:rsidRPr="008F60B2">
        <w:rPr>
          <w:rFonts w:ascii="Times New Roman" w:eastAsia="Times New Roman" w:hAnsi="Times New Roman" w:cs="Times New Roman"/>
          <w:b/>
          <w:sz w:val="24"/>
          <w:szCs w:val="24"/>
          <w:lang w:eastAsia="hr-HR"/>
        </w:rPr>
        <w:t>. GODINU I PROJEKCIJE ZA 202</w:t>
      </w:r>
      <w:r w:rsidR="008F60B2" w:rsidRPr="008F60B2">
        <w:rPr>
          <w:rFonts w:ascii="Times New Roman" w:eastAsia="Times New Roman" w:hAnsi="Times New Roman" w:cs="Times New Roman"/>
          <w:b/>
          <w:sz w:val="24"/>
          <w:szCs w:val="24"/>
          <w:lang w:eastAsia="hr-HR"/>
        </w:rPr>
        <w:t>2. I 2023</w:t>
      </w:r>
      <w:r w:rsidRPr="008F60B2">
        <w:rPr>
          <w:rFonts w:ascii="Times New Roman" w:eastAsia="Times New Roman" w:hAnsi="Times New Roman" w:cs="Times New Roman"/>
          <w:b/>
          <w:sz w:val="24"/>
          <w:szCs w:val="24"/>
          <w:lang w:eastAsia="hr-HR"/>
        </w:rPr>
        <w:t>. GODINU</w:t>
      </w: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r w:rsidRPr="008F60B2">
        <w:rPr>
          <w:rFonts w:ascii="Times New Roman" w:eastAsia="Times New Roman" w:hAnsi="Times New Roman" w:cs="Times New Roman"/>
          <w:sz w:val="24"/>
          <w:szCs w:val="24"/>
          <w:lang w:eastAsia="hr-HR"/>
        </w:rPr>
        <w:t>Prijedlog Proračuna Grada Poreča-Parenzo za 202</w:t>
      </w:r>
      <w:r w:rsidR="008F60B2" w:rsidRPr="008F60B2">
        <w:rPr>
          <w:rFonts w:ascii="Times New Roman" w:eastAsia="Times New Roman" w:hAnsi="Times New Roman" w:cs="Times New Roman"/>
          <w:sz w:val="24"/>
          <w:szCs w:val="24"/>
          <w:lang w:eastAsia="hr-HR"/>
        </w:rPr>
        <w:t>1</w:t>
      </w:r>
      <w:r w:rsidRPr="008F60B2">
        <w:rPr>
          <w:rFonts w:ascii="Times New Roman" w:eastAsia="Times New Roman" w:hAnsi="Times New Roman" w:cs="Times New Roman"/>
          <w:sz w:val="24"/>
          <w:szCs w:val="24"/>
          <w:lang w:eastAsia="hr-HR"/>
        </w:rPr>
        <w:t xml:space="preserve">. godinu utvrđen je u iznosu od </w:t>
      </w:r>
      <w:r w:rsidR="008F60B2" w:rsidRPr="008F60B2">
        <w:rPr>
          <w:rFonts w:ascii="Times New Roman" w:eastAsia="Times New Roman" w:hAnsi="Times New Roman" w:cs="Times New Roman"/>
          <w:sz w:val="24"/>
          <w:szCs w:val="24"/>
          <w:lang w:eastAsia="hr-HR"/>
        </w:rPr>
        <w:t>250</w:t>
      </w:r>
      <w:r w:rsidRPr="008F60B2">
        <w:rPr>
          <w:rFonts w:ascii="Times New Roman" w:eastAsia="Times New Roman" w:hAnsi="Times New Roman" w:cs="Times New Roman"/>
          <w:sz w:val="24"/>
          <w:szCs w:val="24"/>
          <w:lang w:eastAsia="hr-HR"/>
        </w:rPr>
        <w:t>.</w:t>
      </w:r>
      <w:r w:rsidR="008F60B2" w:rsidRPr="008F60B2">
        <w:rPr>
          <w:rFonts w:ascii="Times New Roman" w:eastAsia="Times New Roman" w:hAnsi="Times New Roman" w:cs="Times New Roman"/>
          <w:sz w:val="24"/>
          <w:szCs w:val="24"/>
          <w:lang w:eastAsia="hr-HR"/>
        </w:rPr>
        <w:t>132</w:t>
      </w:r>
      <w:r w:rsidRPr="008F60B2">
        <w:rPr>
          <w:rFonts w:ascii="Times New Roman" w:eastAsia="Times New Roman" w:hAnsi="Times New Roman" w:cs="Times New Roman"/>
          <w:sz w:val="24"/>
          <w:szCs w:val="24"/>
          <w:lang w:eastAsia="hr-HR"/>
        </w:rPr>
        <w:t>.</w:t>
      </w:r>
      <w:r w:rsidR="008F60B2" w:rsidRPr="008F60B2">
        <w:rPr>
          <w:rFonts w:ascii="Times New Roman" w:eastAsia="Times New Roman" w:hAnsi="Times New Roman" w:cs="Times New Roman"/>
          <w:sz w:val="24"/>
          <w:szCs w:val="24"/>
          <w:lang w:eastAsia="hr-HR"/>
        </w:rPr>
        <w:t>049</w:t>
      </w:r>
      <w:r w:rsidRPr="008F60B2">
        <w:rPr>
          <w:rFonts w:ascii="Times New Roman" w:eastAsia="Times New Roman" w:hAnsi="Times New Roman" w:cs="Times New Roman"/>
          <w:sz w:val="24"/>
          <w:szCs w:val="24"/>
          <w:lang w:eastAsia="hr-HR"/>
        </w:rPr>
        <w:t xml:space="preserve"> kuna što predstavlja </w:t>
      </w:r>
      <w:r w:rsidR="008F60B2" w:rsidRPr="008F60B2">
        <w:rPr>
          <w:rFonts w:ascii="Times New Roman" w:eastAsia="Times New Roman" w:hAnsi="Times New Roman" w:cs="Times New Roman"/>
          <w:sz w:val="24"/>
          <w:szCs w:val="24"/>
          <w:lang w:eastAsia="hr-HR"/>
        </w:rPr>
        <w:t>smanjenje</w:t>
      </w:r>
      <w:r w:rsidRPr="008F60B2">
        <w:rPr>
          <w:rFonts w:ascii="Times New Roman" w:eastAsia="Times New Roman" w:hAnsi="Times New Roman" w:cs="Times New Roman"/>
          <w:sz w:val="24"/>
          <w:szCs w:val="24"/>
          <w:lang w:eastAsia="hr-HR"/>
        </w:rPr>
        <w:t xml:space="preserve"> od </w:t>
      </w:r>
      <w:r w:rsidR="008F60B2" w:rsidRPr="008F60B2">
        <w:rPr>
          <w:rFonts w:ascii="Times New Roman" w:eastAsia="Times New Roman" w:hAnsi="Times New Roman" w:cs="Times New Roman"/>
          <w:sz w:val="24"/>
          <w:szCs w:val="24"/>
          <w:lang w:eastAsia="hr-HR"/>
        </w:rPr>
        <w:t>3</w:t>
      </w:r>
      <w:r w:rsidRPr="008F60B2">
        <w:rPr>
          <w:rFonts w:ascii="Times New Roman" w:eastAsia="Times New Roman" w:hAnsi="Times New Roman" w:cs="Times New Roman"/>
          <w:sz w:val="24"/>
          <w:szCs w:val="24"/>
          <w:lang w:eastAsia="hr-HR"/>
        </w:rPr>
        <w:t>% u  odnosu na iznos proračuna utvrđen I. Izmjenama i dopunama Proračuna Grada Poreča-Parenzo za 20</w:t>
      </w:r>
      <w:r w:rsidR="008F60B2" w:rsidRPr="008F60B2">
        <w:rPr>
          <w:rFonts w:ascii="Times New Roman" w:eastAsia="Times New Roman" w:hAnsi="Times New Roman" w:cs="Times New Roman"/>
          <w:sz w:val="24"/>
          <w:szCs w:val="24"/>
          <w:lang w:eastAsia="hr-HR"/>
        </w:rPr>
        <w:t>20</w:t>
      </w:r>
      <w:r w:rsidRPr="008F60B2">
        <w:rPr>
          <w:rFonts w:ascii="Times New Roman" w:eastAsia="Times New Roman" w:hAnsi="Times New Roman" w:cs="Times New Roman"/>
          <w:sz w:val="24"/>
          <w:szCs w:val="24"/>
          <w:lang w:eastAsia="hr-HR"/>
        </w:rPr>
        <w:t>. godinu.</w:t>
      </w: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r w:rsidRPr="008F60B2">
        <w:rPr>
          <w:rFonts w:ascii="Times New Roman" w:eastAsia="Times New Roman" w:hAnsi="Times New Roman" w:cs="Times New Roman"/>
          <w:sz w:val="24"/>
          <w:szCs w:val="24"/>
          <w:lang w:eastAsia="hr-HR"/>
        </w:rPr>
        <w:t>Prijedlog proračuna za 202</w:t>
      </w:r>
      <w:r w:rsidR="008F60B2" w:rsidRPr="008F60B2">
        <w:rPr>
          <w:rFonts w:ascii="Times New Roman" w:eastAsia="Times New Roman" w:hAnsi="Times New Roman" w:cs="Times New Roman"/>
          <w:sz w:val="24"/>
          <w:szCs w:val="24"/>
          <w:lang w:eastAsia="hr-HR"/>
        </w:rPr>
        <w:t>2</w:t>
      </w:r>
      <w:r w:rsidRPr="008F60B2">
        <w:rPr>
          <w:rFonts w:ascii="Times New Roman" w:eastAsia="Times New Roman" w:hAnsi="Times New Roman" w:cs="Times New Roman"/>
          <w:sz w:val="24"/>
          <w:szCs w:val="24"/>
          <w:lang w:eastAsia="hr-HR"/>
        </w:rPr>
        <w:t>. godinu projiciran je u iznosu od 2</w:t>
      </w:r>
      <w:r w:rsidR="008F60B2" w:rsidRPr="008F60B2">
        <w:rPr>
          <w:rFonts w:ascii="Times New Roman" w:eastAsia="Times New Roman" w:hAnsi="Times New Roman" w:cs="Times New Roman"/>
          <w:sz w:val="24"/>
          <w:szCs w:val="24"/>
          <w:lang w:eastAsia="hr-HR"/>
        </w:rPr>
        <w:t>24</w:t>
      </w:r>
      <w:r w:rsidRPr="008F60B2">
        <w:rPr>
          <w:rFonts w:ascii="Times New Roman" w:eastAsia="Times New Roman" w:hAnsi="Times New Roman" w:cs="Times New Roman"/>
          <w:sz w:val="24"/>
          <w:szCs w:val="24"/>
          <w:lang w:eastAsia="hr-HR"/>
        </w:rPr>
        <w:t>.</w:t>
      </w:r>
      <w:r w:rsidR="008F60B2" w:rsidRPr="008F60B2">
        <w:rPr>
          <w:rFonts w:ascii="Times New Roman" w:eastAsia="Times New Roman" w:hAnsi="Times New Roman" w:cs="Times New Roman"/>
          <w:sz w:val="24"/>
          <w:szCs w:val="24"/>
          <w:lang w:eastAsia="hr-HR"/>
        </w:rPr>
        <w:t>800</w:t>
      </w:r>
      <w:r w:rsidRPr="008F60B2">
        <w:rPr>
          <w:rFonts w:ascii="Times New Roman" w:eastAsia="Times New Roman" w:hAnsi="Times New Roman" w:cs="Times New Roman"/>
          <w:sz w:val="24"/>
          <w:szCs w:val="24"/>
          <w:lang w:eastAsia="hr-HR"/>
        </w:rPr>
        <w:t>.</w:t>
      </w:r>
      <w:r w:rsidR="008F60B2" w:rsidRPr="008F60B2">
        <w:rPr>
          <w:rFonts w:ascii="Times New Roman" w:eastAsia="Times New Roman" w:hAnsi="Times New Roman" w:cs="Times New Roman"/>
          <w:sz w:val="24"/>
          <w:szCs w:val="24"/>
          <w:lang w:eastAsia="hr-HR"/>
        </w:rPr>
        <w:t>953</w:t>
      </w:r>
      <w:r w:rsidRPr="008F60B2">
        <w:rPr>
          <w:rFonts w:ascii="Times New Roman" w:eastAsia="Times New Roman" w:hAnsi="Times New Roman" w:cs="Times New Roman"/>
          <w:sz w:val="24"/>
          <w:szCs w:val="24"/>
          <w:lang w:eastAsia="hr-HR"/>
        </w:rPr>
        <w:t xml:space="preserve"> kuna, a za 202</w:t>
      </w:r>
      <w:r w:rsidR="008F60B2" w:rsidRPr="008F60B2">
        <w:rPr>
          <w:rFonts w:ascii="Times New Roman" w:eastAsia="Times New Roman" w:hAnsi="Times New Roman" w:cs="Times New Roman"/>
          <w:sz w:val="24"/>
          <w:szCs w:val="24"/>
          <w:lang w:eastAsia="hr-HR"/>
        </w:rPr>
        <w:t>3</w:t>
      </w:r>
      <w:r w:rsidRPr="008F60B2">
        <w:rPr>
          <w:rFonts w:ascii="Times New Roman" w:eastAsia="Times New Roman" w:hAnsi="Times New Roman" w:cs="Times New Roman"/>
          <w:sz w:val="24"/>
          <w:szCs w:val="24"/>
          <w:lang w:eastAsia="hr-HR"/>
        </w:rPr>
        <w:t>. godinu u iznosu od 21</w:t>
      </w:r>
      <w:r w:rsidR="008F60B2" w:rsidRPr="008F60B2">
        <w:rPr>
          <w:rFonts w:ascii="Times New Roman" w:eastAsia="Times New Roman" w:hAnsi="Times New Roman" w:cs="Times New Roman"/>
          <w:sz w:val="24"/>
          <w:szCs w:val="24"/>
          <w:lang w:eastAsia="hr-HR"/>
        </w:rPr>
        <w:t>8</w:t>
      </w:r>
      <w:r w:rsidRPr="008F60B2">
        <w:rPr>
          <w:rFonts w:ascii="Times New Roman" w:eastAsia="Times New Roman" w:hAnsi="Times New Roman" w:cs="Times New Roman"/>
          <w:sz w:val="24"/>
          <w:szCs w:val="24"/>
          <w:lang w:eastAsia="hr-HR"/>
        </w:rPr>
        <w:t>.</w:t>
      </w:r>
      <w:r w:rsidR="008F60B2" w:rsidRPr="008F60B2">
        <w:rPr>
          <w:rFonts w:ascii="Times New Roman" w:eastAsia="Times New Roman" w:hAnsi="Times New Roman" w:cs="Times New Roman"/>
          <w:sz w:val="24"/>
          <w:szCs w:val="24"/>
          <w:lang w:eastAsia="hr-HR"/>
        </w:rPr>
        <w:t>111</w:t>
      </w:r>
      <w:r w:rsidRPr="008F60B2">
        <w:rPr>
          <w:rFonts w:ascii="Times New Roman" w:eastAsia="Times New Roman" w:hAnsi="Times New Roman" w:cs="Times New Roman"/>
          <w:sz w:val="24"/>
          <w:szCs w:val="24"/>
          <w:lang w:eastAsia="hr-HR"/>
        </w:rPr>
        <w:t>.</w:t>
      </w:r>
      <w:r w:rsidR="008F60B2" w:rsidRPr="008F60B2">
        <w:rPr>
          <w:rFonts w:ascii="Times New Roman" w:eastAsia="Times New Roman" w:hAnsi="Times New Roman" w:cs="Times New Roman"/>
          <w:sz w:val="24"/>
          <w:szCs w:val="24"/>
          <w:lang w:eastAsia="hr-HR"/>
        </w:rPr>
        <w:t>662</w:t>
      </w:r>
      <w:r w:rsidRPr="008F60B2">
        <w:rPr>
          <w:rFonts w:ascii="Times New Roman" w:eastAsia="Times New Roman" w:hAnsi="Times New Roman" w:cs="Times New Roman"/>
          <w:sz w:val="24"/>
          <w:szCs w:val="24"/>
          <w:lang w:eastAsia="hr-HR"/>
        </w:rPr>
        <w:t xml:space="preserve"> kune.</w:t>
      </w: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r w:rsidRPr="008F60B2">
        <w:rPr>
          <w:rFonts w:ascii="Times New Roman" w:eastAsia="Times New Roman" w:hAnsi="Times New Roman" w:cs="Times New Roman"/>
          <w:sz w:val="24"/>
          <w:szCs w:val="24"/>
          <w:lang w:eastAsia="hr-HR"/>
        </w:rPr>
        <w:t>U nastavku se daje struktura prijedloga Proračuna za 202</w:t>
      </w:r>
      <w:r w:rsidR="008F60B2" w:rsidRPr="008F60B2">
        <w:rPr>
          <w:rFonts w:ascii="Times New Roman" w:eastAsia="Times New Roman" w:hAnsi="Times New Roman" w:cs="Times New Roman"/>
          <w:sz w:val="24"/>
          <w:szCs w:val="24"/>
          <w:lang w:eastAsia="hr-HR"/>
        </w:rPr>
        <w:t>1</w:t>
      </w:r>
      <w:r w:rsidRPr="008F60B2">
        <w:rPr>
          <w:rFonts w:ascii="Times New Roman" w:eastAsia="Times New Roman" w:hAnsi="Times New Roman" w:cs="Times New Roman"/>
          <w:sz w:val="24"/>
          <w:szCs w:val="24"/>
          <w:lang w:eastAsia="hr-HR"/>
        </w:rPr>
        <w:t>. godinu i projekcija za 202</w:t>
      </w:r>
      <w:r w:rsidR="008F60B2" w:rsidRPr="008F60B2">
        <w:rPr>
          <w:rFonts w:ascii="Times New Roman" w:eastAsia="Times New Roman" w:hAnsi="Times New Roman" w:cs="Times New Roman"/>
          <w:sz w:val="24"/>
          <w:szCs w:val="24"/>
          <w:lang w:eastAsia="hr-HR"/>
        </w:rPr>
        <w:t>2</w:t>
      </w:r>
      <w:r w:rsidRPr="008F60B2">
        <w:rPr>
          <w:rFonts w:ascii="Times New Roman" w:eastAsia="Times New Roman" w:hAnsi="Times New Roman" w:cs="Times New Roman"/>
          <w:sz w:val="24"/>
          <w:szCs w:val="24"/>
          <w:lang w:eastAsia="hr-HR"/>
        </w:rPr>
        <w:t>. i 202</w:t>
      </w:r>
      <w:r w:rsidR="008F60B2" w:rsidRPr="008F60B2">
        <w:rPr>
          <w:rFonts w:ascii="Times New Roman" w:eastAsia="Times New Roman" w:hAnsi="Times New Roman" w:cs="Times New Roman"/>
          <w:sz w:val="24"/>
          <w:szCs w:val="24"/>
          <w:lang w:eastAsia="hr-HR"/>
        </w:rPr>
        <w:t>3</w:t>
      </w:r>
      <w:r w:rsidRPr="008F60B2">
        <w:rPr>
          <w:rFonts w:ascii="Times New Roman" w:eastAsia="Times New Roman" w:hAnsi="Times New Roman" w:cs="Times New Roman"/>
          <w:sz w:val="24"/>
          <w:szCs w:val="24"/>
          <w:lang w:eastAsia="hr-HR"/>
        </w:rPr>
        <w:t>. godinu.</w:t>
      </w: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r w:rsidRPr="008F60B2">
        <w:rPr>
          <w:rFonts w:ascii="Times New Roman" w:eastAsia="Times New Roman" w:hAnsi="Times New Roman" w:cs="Times New Roman"/>
          <w:sz w:val="24"/>
          <w:szCs w:val="24"/>
          <w:lang w:eastAsia="hr-HR"/>
        </w:rPr>
        <w:t>Tablica 1. Struk</w:t>
      </w:r>
      <w:r w:rsidR="008F60B2" w:rsidRPr="008F60B2">
        <w:rPr>
          <w:rFonts w:ascii="Times New Roman" w:eastAsia="Times New Roman" w:hAnsi="Times New Roman" w:cs="Times New Roman"/>
          <w:sz w:val="24"/>
          <w:szCs w:val="24"/>
          <w:lang w:eastAsia="hr-HR"/>
        </w:rPr>
        <w:t>tura proračuna za razdoblje 2021</w:t>
      </w:r>
      <w:r w:rsidRPr="008F60B2">
        <w:rPr>
          <w:rFonts w:ascii="Times New Roman" w:eastAsia="Times New Roman" w:hAnsi="Times New Roman" w:cs="Times New Roman"/>
          <w:sz w:val="24"/>
          <w:szCs w:val="24"/>
          <w:lang w:eastAsia="hr-HR"/>
        </w:rPr>
        <w:t>.-202</w:t>
      </w:r>
      <w:r w:rsidR="008F60B2" w:rsidRPr="008F60B2">
        <w:rPr>
          <w:rFonts w:ascii="Times New Roman" w:eastAsia="Times New Roman" w:hAnsi="Times New Roman" w:cs="Times New Roman"/>
          <w:sz w:val="24"/>
          <w:szCs w:val="24"/>
          <w:lang w:eastAsia="hr-HR"/>
        </w:rPr>
        <w:t>3</w:t>
      </w:r>
      <w:r w:rsidRPr="008F60B2">
        <w:rPr>
          <w:rFonts w:ascii="Times New Roman" w:eastAsia="Times New Roman" w:hAnsi="Times New Roman" w:cs="Times New Roman"/>
          <w:sz w:val="24"/>
          <w:szCs w:val="24"/>
          <w:lang w:eastAsia="hr-HR"/>
        </w:rPr>
        <w:t>. godine prema osnovnoj klasifikaciji</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0"/>
          <w:szCs w:val="20"/>
          <w:lang w:eastAsia="hr-HR"/>
        </w:rPr>
      </w:pPr>
    </w:p>
    <w:tbl>
      <w:tblPr>
        <w:tblStyle w:val="Reetkatablice"/>
        <w:tblW w:w="9828" w:type="dxa"/>
        <w:tblLayout w:type="fixed"/>
        <w:tblLook w:val="01E0" w:firstRow="1" w:lastRow="1" w:firstColumn="1" w:lastColumn="1" w:noHBand="0" w:noVBand="0"/>
      </w:tblPr>
      <w:tblGrid>
        <w:gridCol w:w="648"/>
        <w:gridCol w:w="3396"/>
        <w:gridCol w:w="1451"/>
        <w:gridCol w:w="1417"/>
        <w:gridCol w:w="1418"/>
        <w:gridCol w:w="1498"/>
      </w:tblGrid>
      <w:tr w:rsidR="00705B31" w:rsidRPr="00705B31" w:rsidTr="002C27F8">
        <w:trPr>
          <w:trHeight w:val="690"/>
        </w:trPr>
        <w:tc>
          <w:tcPr>
            <w:tcW w:w="648" w:type="dxa"/>
            <w:vAlign w:val="center"/>
          </w:tcPr>
          <w:p w:rsidR="00705B31" w:rsidRPr="00271DCE" w:rsidRDefault="00705B31" w:rsidP="00705B31">
            <w:pPr>
              <w:jc w:val="center"/>
              <w:rPr>
                <w:b/>
              </w:rPr>
            </w:pPr>
            <w:r w:rsidRPr="00271DCE">
              <w:rPr>
                <w:b/>
              </w:rPr>
              <w:t>Red</w:t>
            </w:r>
          </w:p>
          <w:p w:rsidR="00705B31" w:rsidRPr="00271DCE" w:rsidRDefault="00705B31" w:rsidP="00705B31">
            <w:pPr>
              <w:jc w:val="center"/>
              <w:rPr>
                <w:b/>
              </w:rPr>
            </w:pPr>
            <w:r w:rsidRPr="00271DCE">
              <w:rPr>
                <w:b/>
              </w:rPr>
              <w:t>br.</w:t>
            </w:r>
          </w:p>
        </w:tc>
        <w:tc>
          <w:tcPr>
            <w:tcW w:w="3396" w:type="dxa"/>
            <w:vAlign w:val="center"/>
          </w:tcPr>
          <w:p w:rsidR="00705B31" w:rsidRPr="00271DCE" w:rsidRDefault="00705B31" w:rsidP="00705B31">
            <w:pPr>
              <w:jc w:val="center"/>
              <w:rPr>
                <w:b/>
              </w:rPr>
            </w:pPr>
            <w:r w:rsidRPr="00271DCE">
              <w:rPr>
                <w:b/>
              </w:rPr>
              <w:t>OPIS</w:t>
            </w:r>
          </w:p>
        </w:tc>
        <w:tc>
          <w:tcPr>
            <w:tcW w:w="1451" w:type="dxa"/>
            <w:vAlign w:val="center"/>
          </w:tcPr>
          <w:p w:rsidR="00705B31" w:rsidRPr="00271DCE" w:rsidRDefault="00705B31" w:rsidP="00705B31">
            <w:pPr>
              <w:jc w:val="center"/>
              <w:rPr>
                <w:b/>
                <w:sz w:val="18"/>
                <w:szCs w:val="18"/>
              </w:rPr>
            </w:pPr>
            <w:r w:rsidRPr="00271DCE">
              <w:rPr>
                <w:b/>
                <w:sz w:val="18"/>
                <w:szCs w:val="18"/>
              </w:rPr>
              <w:t>PRORAČUN</w:t>
            </w:r>
          </w:p>
          <w:p w:rsidR="00705B31" w:rsidRPr="00271DCE" w:rsidRDefault="00705B31" w:rsidP="00271DCE">
            <w:pPr>
              <w:jc w:val="center"/>
              <w:rPr>
                <w:b/>
                <w:sz w:val="18"/>
                <w:szCs w:val="18"/>
              </w:rPr>
            </w:pPr>
            <w:r w:rsidRPr="00271DCE">
              <w:rPr>
                <w:b/>
                <w:sz w:val="18"/>
                <w:szCs w:val="18"/>
              </w:rPr>
              <w:t>20</w:t>
            </w:r>
            <w:r w:rsidR="00271DCE" w:rsidRPr="00271DCE">
              <w:rPr>
                <w:b/>
                <w:sz w:val="18"/>
                <w:szCs w:val="18"/>
              </w:rPr>
              <w:t>20</w:t>
            </w:r>
            <w:r w:rsidRPr="00271DCE">
              <w:rPr>
                <w:b/>
                <w:sz w:val="18"/>
                <w:szCs w:val="18"/>
              </w:rPr>
              <w:t>.</w:t>
            </w:r>
          </w:p>
        </w:tc>
        <w:tc>
          <w:tcPr>
            <w:tcW w:w="1417" w:type="dxa"/>
            <w:vAlign w:val="center"/>
          </w:tcPr>
          <w:p w:rsidR="00705B31" w:rsidRPr="00271DCE" w:rsidRDefault="00705B31" w:rsidP="00705B31">
            <w:pPr>
              <w:jc w:val="center"/>
              <w:rPr>
                <w:b/>
                <w:sz w:val="18"/>
                <w:szCs w:val="18"/>
              </w:rPr>
            </w:pPr>
            <w:r w:rsidRPr="00271DCE">
              <w:rPr>
                <w:b/>
                <w:sz w:val="18"/>
                <w:szCs w:val="18"/>
              </w:rPr>
              <w:t>PRORAČUN</w:t>
            </w:r>
          </w:p>
          <w:p w:rsidR="00705B31" w:rsidRPr="00271DCE" w:rsidRDefault="00705B31" w:rsidP="00271DCE">
            <w:pPr>
              <w:jc w:val="center"/>
              <w:rPr>
                <w:b/>
                <w:sz w:val="18"/>
                <w:szCs w:val="18"/>
              </w:rPr>
            </w:pPr>
            <w:r w:rsidRPr="00271DCE">
              <w:rPr>
                <w:b/>
                <w:sz w:val="18"/>
                <w:szCs w:val="18"/>
              </w:rPr>
              <w:t>202</w:t>
            </w:r>
            <w:r w:rsidR="00271DCE" w:rsidRPr="00271DCE">
              <w:rPr>
                <w:b/>
                <w:sz w:val="18"/>
                <w:szCs w:val="18"/>
              </w:rPr>
              <w:t>1</w:t>
            </w:r>
            <w:r w:rsidRPr="00271DCE">
              <w:rPr>
                <w:b/>
                <w:sz w:val="18"/>
                <w:szCs w:val="18"/>
              </w:rPr>
              <w:t>.</w:t>
            </w:r>
          </w:p>
        </w:tc>
        <w:tc>
          <w:tcPr>
            <w:tcW w:w="1418" w:type="dxa"/>
            <w:vAlign w:val="center"/>
          </w:tcPr>
          <w:p w:rsidR="00705B31" w:rsidRPr="00271DCE" w:rsidRDefault="00705B31" w:rsidP="00271DCE">
            <w:pPr>
              <w:jc w:val="center"/>
              <w:rPr>
                <w:b/>
                <w:sz w:val="18"/>
                <w:szCs w:val="18"/>
              </w:rPr>
            </w:pPr>
            <w:r w:rsidRPr="00271DCE">
              <w:rPr>
                <w:b/>
                <w:sz w:val="18"/>
                <w:szCs w:val="18"/>
              </w:rPr>
              <w:t>PROJEKCIJA 202</w:t>
            </w:r>
            <w:r w:rsidR="00271DCE" w:rsidRPr="00271DCE">
              <w:rPr>
                <w:b/>
                <w:sz w:val="18"/>
                <w:szCs w:val="18"/>
              </w:rPr>
              <w:t>2</w:t>
            </w:r>
            <w:r w:rsidRPr="00271DCE">
              <w:rPr>
                <w:b/>
                <w:sz w:val="18"/>
                <w:szCs w:val="18"/>
              </w:rPr>
              <w:t>.</w:t>
            </w:r>
          </w:p>
        </w:tc>
        <w:tc>
          <w:tcPr>
            <w:tcW w:w="1498" w:type="dxa"/>
            <w:vAlign w:val="center"/>
          </w:tcPr>
          <w:p w:rsidR="00705B31" w:rsidRPr="00271DCE" w:rsidRDefault="00705B31" w:rsidP="00705B31">
            <w:pPr>
              <w:jc w:val="center"/>
              <w:rPr>
                <w:b/>
                <w:sz w:val="18"/>
                <w:szCs w:val="18"/>
              </w:rPr>
            </w:pPr>
            <w:r w:rsidRPr="00271DCE">
              <w:rPr>
                <w:b/>
                <w:sz w:val="18"/>
                <w:szCs w:val="18"/>
              </w:rPr>
              <w:t>PROJEKCIJA</w:t>
            </w:r>
          </w:p>
          <w:p w:rsidR="00705B31" w:rsidRPr="00271DCE" w:rsidRDefault="00705B31" w:rsidP="00271DCE">
            <w:pPr>
              <w:jc w:val="center"/>
              <w:rPr>
                <w:b/>
                <w:sz w:val="18"/>
                <w:szCs w:val="18"/>
              </w:rPr>
            </w:pPr>
            <w:r w:rsidRPr="00271DCE">
              <w:rPr>
                <w:b/>
                <w:sz w:val="18"/>
                <w:szCs w:val="18"/>
              </w:rPr>
              <w:t>202</w:t>
            </w:r>
            <w:r w:rsidR="00271DCE" w:rsidRPr="00271DCE">
              <w:rPr>
                <w:b/>
                <w:sz w:val="18"/>
                <w:szCs w:val="18"/>
              </w:rPr>
              <w:t>3</w:t>
            </w:r>
            <w:r w:rsidRPr="00271DCE">
              <w:rPr>
                <w:b/>
                <w:sz w:val="18"/>
                <w:szCs w:val="18"/>
              </w:rPr>
              <w:t>.</w:t>
            </w:r>
          </w:p>
        </w:tc>
      </w:tr>
      <w:tr w:rsidR="00705B31" w:rsidRPr="00705B31" w:rsidTr="002C27F8">
        <w:trPr>
          <w:trHeight w:val="690"/>
        </w:trPr>
        <w:tc>
          <w:tcPr>
            <w:tcW w:w="648" w:type="dxa"/>
            <w:vAlign w:val="center"/>
          </w:tcPr>
          <w:p w:rsidR="00705B31" w:rsidRPr="00271DCE" w:rsidRDefault="00705B31" w:rsidP="00705B31">
            <w:pPr>
              <w:jc w:val="center"/>
            </w:pPr>
            <w:r w:rsidRPr="00271DCE">
              <w:t>1</w:t>
            </w:r>
          </w:p>
        </w:tc>
        <w:tc>
          <w:tcPr>
            <w:tcW w:w="3396" w:type="dxa"/>
            <w:vAlign w:val="center"/>
          </w:tcPr>
          <w:p w:rsidR="00705B31" w:rsidRPr="00271DCE" w:rsidRDefault="00705B31" w:rsidP="00705B31">
            <w:pPr>
              <w:jc w:val="center"/>
            </w:pPr>
            <w:r w:rsidRPr="00271DCE">
              <w:t>2</w:t>
            </w:r>
          </w:p>
        </w:tc>
        <w:tc>
          <w:tcPr>
            <w:tcW w:w="1451" w:type="dxa"/>
            <w:vAlign w:val="center"/>
          </w:tcPr>
          <w:p w:rsidR="00705B31" w:rsidRPr="00271DCE" w:rsidRDefault="00705B31" w:rsidP="00705B31">
            <w:pPr>
              <w:jc w:val="center"/>
            </w:pPr>
            <w:r w:rsidRPr="00271DCE">
              <w:t>3</w:t>
            </w:r>
          </w:p>
        </w:tc>
        <w:tc>
          <w:tcPr>
            <w:tcW w:w="1417" w:type="dxa"/>
            <w:vAlign w:val="center"/>
          </w:tcPr>
          <w:p w:rsidR="00705B31" w:rsidRPr="00271DCE" w:rsidRDefault="00705B31" w:rsidP="00705B31">
            <w:pPr>
              <w:jc w:val="center"/>
            </w:pPr>
            <w:r w:rsidRPr="00271DCE">
              <w:t>4</w:t>
            </w:r>
          </w:p>
        </w:tc>
        <w:tc>
          <w:tcPr>
            <w:tcW w:w="1418" w:type="dxa"/>
            <w:vAlign w:val="center"/>
          </w:tcPr>
          <w:p w:rsidR="00705B31" w:rsidRPr="00271DCE" w:rsidRDefault="00705B31" w:rsidP="00705B31">
            <w:pPr>
              <w:jc w:val="center"/>
            </w:pPr>
            <w:r w:rsidRPr="00271DCE">
              <w:t>5</w:t>
            </w:r>
          </w:p>
        </w:tc>
        <w:tc>
          <w:tcPr>
            <w:tcW w:w="1498" w:type="dxa"/>
            <w:vAlign w:val="center"/>
          </w:tcPr>
          <w:p w:rsidR="00705B31" w:rsidRPr="00271DCE" w:rsidRDefault="00705B31" w:rsidP="00705B31">
            <w:pPr>
              <w:jc w:val="center"/>
            </w:pPr>
            <w:r w:rsidRPr="00271DCE">
              <w:t>6</w:t>
            </w:r>
          </w:p>
        </w:tc>
      </w:tr>
      <w:tr w:rsidR="002C27F8" w:rsidRPr="00705B31" w:rsidTr="002C27F8">
        <w:trPr>
          <w:trHeight w:val="690"/>
        </w:trPr>
        <w:tc>
          <w:tcPr>
            <w:tcW w:w="648" w:type="dxa"/>
            <w:vAlign w:val="center"/>
          </w:tcPr>
          <w:p w:rsidR="002C27F8" w:rsidRPr="00271DCE" w:rsidRDefault="002C27F8" w:rsidP="00705B31">
            <w:pPr>
              <w:jc w:val="center"/>
              <w:rPr>
                <w:b/>
              </w:rPr>
            </w:pPr>
            <w:r w:rsidRPr="00271DCE">
              <w:rPr>
                <w:b/>
              </w:rPr>
              <w:t>A.</w:t>
            </w:r>
          </w:p>
        </w:tc>
        <w:tc>
          <w:tcPr>
            <w:tcW w:w="3396" w:type="dxa"/>
            <w:vAlign w:val="center"/>
          </w:tcPr>
          <w:p w:rsidR="002C27F8" w:rsidRPr="00271DCE" w:rsidRDefault="002C27F8" w:rsidP="00705B31">
            <w:pPr>
              <w:jc w:val="center"/>
              <w:rPr>
                <w:b/>
              </w:rPr>
            </w:pPr>
            <w:r w:rsidRPr="00271DCE">
              <w:rPr>
                <w:b/>
              </w:rPr>
              <w:t>UKUPNI PRIHODI I PRIMICI</w:t>
            </w:r>
          </w:p>
        </w:tc>
        <w:tc>
          <w:tcPr>
            <w:tcW w:w="1451" w:type="dxa"/>
            <w:vAlign w:val="center"/>
          </w:tcPr>
          <w:p w:rsidR="002C27F8" w:rsidRDefault="002C27F8">
            <w:pPr>
              <w:jc w:val="center"/>
              <w:rPr>
                <w:b/>
                <w:bCs/>
                <w:color w:val="000000"/>
              </w:rPr>
            </w:pPr>
            <w:r>
              <w:rPr>
                <w:b/>
                <w:bCs/>
                <w:color w:val="000000"/>
              </w:rPr>
              <w:t>236.996.047</w:t>
            </w:r>
          </w:p>
        </w:tc>
        <w:tc>
          <w:tcPr>
            <w:tcW w:w="1417" w:type="dxa"/>
            <w:vAlign w:val="center"/>
          </w:tcPr>
          <w:p w:rsidR="002C27F8" w:rsidRDefault="002C27F8">
            <w:pPr>
              <w:jc w:val="center"/>
              <w:rPr>
                <w:b/>
                <w:bCs/>
                <w:color w:val="000000"/>
              </w:rPr>
            </w:pPr>
            <w:r>
              <w:rPr>
                <w:b/>
                <w:bCs/>
                <w:color w:val="000000"/>
              </w:rPr>
              <w:t>245.468.049</w:t>
            </w:r>
          </w:p>
        </w:tc>
        <w:tc>
          <w:tcPr>
            <w:tcW w:w="1418" w:type="dxa"/>
            <w:vAlign w:val="center"/>
          </w:tcPr>
          <w:p w:rsidR="002C27F8" w:rsidRDefault="002C27F8">
            <w:pPr>
              <w:jc w:val="center"/>
              <w:rPr>
                <w:b/>
                <w:bCs/>
                <w:color w:val="000000"/>
              </w:rPr>
            </w:pPr>
            <w:r>
              <w:rPr>
                <w:b/>
                <w:bCs/>
                <w:color w:val="000000"/>
              </w:rPr>
              <w:t>222.959.453</w:t>
            </w:r>
          </w:p>
        </w:tc>
        <w:tc>
          <w:tcPr>
            <w:tcW w:w="1498" w:type="dxa"/>
            <w:vAlign w:val="center"/>
          </w:tcPr>
          <w:p w:rsidR="002C27F8" w:rsidRDefault="002C27F8">
            <w:pPr>
              <w:jc w:val="center"/>
              <w:rPr>
                <w:b/>
                <w:bCs/>
                <w:color w:val="000000"/>
              </w:rPr>
            </w:pPr>
            <w:r>
              <w:rPr>
                <w:b/>
                <w:bCs/>
                <w:color w:val="000000"/>
              </w:rPr>
              <w:t>216.270.162</w:t>
            </w:r>
          </w:p>
        </w:tc>
      </w:tr>
      <w:tr w:rsidR="002C27F8" w:rsidRPr="00705B31" w:rsidTr="002C27F8">
        <w:trPr>
          <w:trHeight w:val="690"/>
        </w:trPr>
        <w:tc>
          <w:tcPr>
            <w:tcW w:w="648" w:type="dxa"/>
            <w:tcBorders>
              <w:bottom w:val="single" w:sz="4" w:space="0" w:color="auto"/>
            </w:tcBorders>
            <w:vAlign w:val="center"/>
          </w:tcPr>
          <w:p w:rsidR="002C27F8" w:rsidRPr="00271DCE" w:rsidRDefault="002C27F8" w:rsidP="00705B31">
            <w:pPr>
              <w:jc w:val="center"/>
            </w:pPr>
            <w:r w:rsidRPr="00271DCE">
              <w:t>1.</w:t>
            </w:r>
          </w:p>
        </w:tc>
        <w:tc>
          <w:tcPr>
            <w:tcW w:w="3396" w:type="dxa"/>
            <w:tcBorders>
              <w:bottom w:val="single" w:sz="4" w:space="0" w:color="auto"/>
            </w:tcBorders>
            <w:vAlign w:val="center"/>
          </w:tcPr>
          <w:p w:rsidR="002C27F8" w:rsidRPr="00271DCE" w:rsidRDefault="002C27F8" w:rsidP="00705B31">
            <w:pPr>
              <w:jc w:val="center"/>
            </w:pPr>
            <w:r w:rsidRPr="00271DCE">
              <w:t>UKUPNI PRIHODI</w:t>
            </w:r>
          </w:p>
        </w:tc>
        <w:tc>
          <w:tcPr>
            <w:tcW w:w="1451" w:type="dxa"/>
            <w:tcBorders>
              <w:bottom w:val="single" w:sz="4" w:space="0" w:color="auto"/>
            </w:tcBorders>
            <w:vAlign w:val="center"/>
          </w:tcPr>
          <w:p w:rsidR="002C27F8" w:rsidRDefault="002C27F8">
            <w:pPr>
              <w:jc w:val="center"/>
              <w:rPr>
                <w:color w:val="000000"/>
              </w:rPr>
            </w:pPr>
            <w:r>
              <w:rPr>
                <w:color w:val="000000"/>
              </w:rPr>
              <w:t>207.859.047</w:t>
            </w:r>
          </w:p>
        </w:tc>
        <w:tc>
          <w:tcPr>
            <w:tcW w:w="1417" w:type="dxa"/>
            <w:tcBorders>
              <w:bottom w:val="single" w:sz="4" w:space="0" w:color="auto"/>
            </w:tcBorders>
            <w:vAlign w:val="center"/>
          </w:tcPr>
          <w:p w:rsidR="002C27F8" w:rsidRDefault="002C27F8">
            <w:pPr>
              <w:jc w:val="center"/>
              <w:rPr>
                <w:color w:val="000000"/>
              </w:rPr>
            </w:pPr>
            <w:r>
              <w:rPr>
                <w:color w:val="000000"/>
              </w:rPr>
              <w:t>243.581.049</w:t>
            </w:r>
          </w:p>
        </w:tc>
        <w:tc>
          <w:tcPr>
            <w:tcW w:w="1418" w:type="dxa"/>
            <w:tcBorders>
              <w:bottom w:val="single" w:sz="4" w:space="0" w:color="auto"/>
            </w:tcBorders>
            <w:vAlign w:val="center"/>
          </w:tcPr>
          <w:p w:rsidR="002C27F8" w:rsidRDefault="002C27F8">
            <w:pPr>
              <w:jc w:val="center"/>
              <w:rPr>
                <w:color w:val="000000"/>
              </w:rPr>
            </w:pPr>
            <w:r>
              <w:rPr>
                <w:color w:val="000000"/>
              </w:rPr>
              <w:t>222.959.453</w:t>
            </w:r>
          </w:p>
        </w:tc>
        <w:tc>
          <w:tcPr>
            <w:tcW w:w="1498" w:type="dxa"/>
            <w:tcBorders>
              <w:bottom w:val="single" w:sz="4" w:space="0" w:color="auto"/>
            </w:tcBorders>
            <w:vAlign w:val="center"/>
          </w:tcPr>
          <w:p w:rsidR="002C27F8" w:rsidRDefault="002C27F8">
            <w:pPr>
              <w:jc w:val="center"/>
              <w:rPr>
                <w:color w:val="000000"/>
              </w:rPr>
            </w:pPr>
            <w:r>
              <w:rPr>
                <w:color w:val="000000"/>
              </w:rPr>
              <w:t>216.270.162</w:t>
            </w:r>
          </w:p>
        </w:tc>
      </w:tr>
      <w:tr w:rsidR="002C27F8" w:rsidRPr="00705B31" w:rsidTr="002C27F8">
        <w:trPr>
          <w:trHeight w:val="690"/>
        </w:trPr>
        <w:tc>
          <w:tcPr>
            <w:tcW w:w="648" w:type="dxa"/>
            <w:tcBorders>
              <w:bottom w:val="nil"/>
            </w:tcBorders>
            <w:vAlign w:val="center"/>
          </w:tcPr>
          <w:p w:rsidR="002C27F8" w:rsidRPr="00271DCE" w:rsidRDefault="002C27F8" w:rsidP="00705B31">
            <w:pPr>
              <w:jc w:val="center"/>
            </w:pPr>
          </w:p>
        </w:tc>
        <w:tc>
          <w:tcPr>
            <w:tcW w:w="3396" w:type="dxa"/>
            <w:tcBorders>
              <w:bottom w:val="nil"/>
            </w:tcBorders>
            <w:vAlign w:val="center"/>
          </w:tcPr>
          <w:p w:rsidR="002C27F8" w:rsidRPr="00271DCE" w:rsidRDefault="002C27F8" w:rsidP="00705B31">
            <w:pPr>
              <w:jc w:val="center"/>
            </w:pPr>
          </w:p>
          <w:p w:rsidR="002C27F8" w:rsidRPr="00271DCE" w:rsidRDefault="002C27F8" w:rsidP="00705B31">
            <w:pPr>
              <w:jc w:val="center"/>
            </w:pPr>
            <w:r w:rsidRPr="00271DCE">
              <w:t>Prihodi poslovanja</w:t>
            </w:r>
          </w:p>
          <w:p w:rsidR="002C27F8" w:rsidRPr="00271DCE" w:rsidRDefault="002C27F8" w:rsidP="00705B31">
            <w:pPr>
              <w:jc w:val="center"/>
            </w:pPr>
          </w:p>
        </w:tc>
        <w:tc>
          <w:tcPr>
            <w:tcW w:w="1451" w:type="dxa"/>
            <w:tcBorders>
              <w:bottom w:val="nil"/>
            </w:tcBorders>
            <w:vAlign w:val="center"/>
          </w:tcPr>
          <w:p w:rsidR="002C27F8" w:rsidRDefault="002C27F8">
            <w:pPr>
              <w:jc w:val="center"/>
              <w:rPr>
                <w:color w:val="000000"/>
              </w:rPr>
            </w:pPr>
            <w:r>
              <w:rPr>
                <w:color w:val="000000"/>
              </w:rPr>
              <w:t>177.198.531</w:t>
            </w:r>
          </w:p>
        </w:tc>
        <w:tc>
          <w:tcPr>
            <w:tcW w:w="1417" w:type="dxa"/>
            <w:tcBorders>
              <w:bottom w:val="nil"/>
            </w:tcBorders>
            <w:vAlign w:val="center"/>
          </w:tcPr>
          <w:p w:rsidR="002C27F8" w:rsidRDefault="002C27F8">
            <w:pPr>
              <w:jc w:val="center"/>
              <w:rPr>
                <w:color w:val="000000"/>
              </w:rPr>
            </w:pPr>
            <w:r>
              <w:rPr>
                <w:color w:val="000000"/>
              </w:rPr>
              <w:t>185.521.349</w:t>
            </w:r>
          </w:p>
        </w:tc>
        <w:tc>
          <w:tcPr>
            <w:tcW w:w="1418" w:type="dxa"/>
            <w:tcBorders>
              <w:bottom w:val="nil"/>
            </w:tcBorders>
            <w:vAlign w:val="center"/>
          </w:tcPr>
          <w:p w:rsidR="002C27F8" w:rsidRDefault="002C27F8">
            <w:pPr>
              <w:jc w:val="center"/>
              <w:rPr>
                <w:color w:val="000000"/>
              </w:rPr>
            </w:pPr>
            <w:r>
              <w:rPr>
                <w:color w:val="000000"/>
              </w:rPr>
              <w:t>196.731.223</w:t>
            </w:r>
          </w:p>
        </w:tc>
        <w:tc>
          <w:tcPr>
            <w:tcW w:w="1498" w:type="dxa"/>
            <w:tcBorders>
              <w:bottom w:val="nil"/>
            </w:tcBorders>
            <w:vAlign w:val="center"/>
          </w:tcPr>
          <w:p w:rsidR="002C27F8" w:rsidRDefault="002C27F8">
            <w:pPr>
              <w:jc w:val="center"/>
              <w:rPr>
                <w:color w:val="000000"/>
              </w:rPr>
            </w:pPr>
            <w:r>
              <w:rPr>
                <w:color w:val="000000"/>
              </w:rPr>
              <w:t>189.912.222</w:t>
            </w:r>
          </w:p>
        </w:tc>
      </w:tr>
      <w:tr w:rsidR="002C27F8" w:rsidRPr="00705B31" w:rsidTr="002C27F8">
        <w:trPr>
          <w:trHeight w:val="690"/>
        </w:trPr>
        <w:tc>
          <w:tcPr>
            <w:tcW w:w="648" w:type="dxa"/>
            <w:tcBorders>
              <w:top w:val="nil"/>
            </w:tcBorders>
            <w:vAlign w:val="center"/>
          </w:tcPr>
          <w:p w:rsidR="002C27F8" w:rsidRPr="00271DCE" w:rsidRDefault="002C27F8" w:rsidP="00705B31">
            <w:pPr>
              <w:jc w:val="center"/>
            </w:pPr>
          </w:p>
        </w:tc>
        <w:tc>
          <w:tcPr>
            <w:tcW w:w="3396" w:type="dxa"/>
            <w:tcBorders>
              <w:top w:val="nil"/>
            </w:tcBorders>
            <w:vAlign w:val="center"/>
          </w:tcPr>
          <w:p w:rsidR="002C27F8" w:rsidRPr="00271DCE" w:rsidRDefault="002C27F8" w:rsidP="00705B31">
            <w:pPr>
              <w:jc w:val="center"/>
            </w:pPr>
            <w:r w:rsidRPr="00271DCE">
              <w:t>Prihodi od prodaje</w:t>
            </w:r>
          </w:p>
          <w:p w:rsidR="002C27F8" w:rsidRPr="00271DCE" w:rsidRDefault="002C27F8" w:rsidP="00705B31">
            <w:pPr>
              <w:jc w:val="center"/>
            </w:pPr>
            <w:r w:rsidRPr="00271DCE">
              <w:t>nefinancijske imovine</w:t>
            </w:r>
          </w:p>
        </w:tc>
        <w:tc>
          <w:tcPr>
            <w:tcW w:w="1451" w:type="dxa"/>
            <w:tcBorders>
              <w:top w:val="nil"/>
            </w:tcBorders>
            <w:vAlign w:val="center"/>
          </w:tcPr>
          <w:p w:rsidR="002C27F8" w:rsidRDefault="002C27F8">
            <w:pPr>
              <w:jc w:val="center"/>
              <w:rPr>
                <w:color w:val="000000"/>
              </w:rPr>
            </w:pPr>
            <w:r>
              <w:rPr>
                <w:color w:val="000000"/>
              </w:rPr>
              <w:t>30.660.516</w:t>
            </w:r>
          </w:p>
        </w:tc>
        <w:tc>
          <w:tcPr>
            <w:tcW w:w="1417" w:type="dxa"/>
            <w:tcBorders>
              <w:top w:val="nil"/>
            </w:tcBorders>
            <w:vAlign w:val="center"/>
          </w:tcPr>
          <w:p w:rsidR="002C27F8" w:rsidRDefault="002C27F8">
            <w:pPr>
              <w:jc w:val="center"/>
              <w:rPr>
                <w:color w:val="000000"/>
              </w:rPr>
            </w:pPr>
            <w:r>
              <w:rPr>
                <w:color w:val="000000"/>
              </w:rPr>
              <w:t>58.059.700</w:t>
            </w:r>
          </w:p>
        </w:tc>
        <w:tc>
          <w:tcPr>
            <w:tcW w:w="1418" w:type="dxa"/>
            <w:tcBorders>
              <w:top w:val="nil"/>
            </w:tcBorders>
            <w:vAlign w:val="center"/>
          </w:tcPr>
          <w:p w:rsidR="002C27F8" w:rsidRDefault="002C27F8">
            <w:pPr>
              <w:jc w:val="center"/>
              <w:rPr>
                <w:color w:val="000000"/>
              </w:rPr>
            </w:pPr>
            <w:r>
              <w:rPr>
                <w:color w:val="000000"/>
              </w:rPr>
              <w:t>26.228.230</w:t>
            </w:r>
          </w:p>
        </w:tc>
        <w:tc>
          <w:tcPr>
            <w:tcW w:w="1498" w:type="dxa"/>
            <w:tcBorders>
              <w:top w:val="nil"/>
            </w:tcBorders>
            <w:vAlign w:val="center"/>
          </w:tcPr>
          <w:p w:rsidR="002C27F8" w:rsidRDefault="002C27F8">
            <w:pPr>
              <w:jc w:val="center"/>
              <w:rPr>
                <w:color w:val="000000"/>
              </w:rPr>
            </w:pPr>
            <w:r>
              <w:rPr>
                <w:color w:val="000000"/>
              </w:rPr>
              <w:t>26.357.940</w:t>
            </w:r>
          </w:p>
        </w:tc>
      </w:tr>
      <w:tr w:rsidR="002C27F8" w:rsidRPr="00705B31" w:rsidTr="002C27F8">
        <w:trPr>
          <w:trHeight w:val="690"/>
        </w:trPr>
        <w:tc>
          <w:tcPr>
            <w:tcW w:w="648" w:type="dxa"/>
            <w:vAlign w:val="center"/>
          </w:tcPr>
          <w:p w:rsidR="002C27F8" w:rsidRPr="00271DCE" w:rsidRDefault="002C27F8" w:rsidP="00705B31">
            <w:pPr>
              <w:jc w:val="center"/>
            </w:pPr>
            <w:r w:rsidRPr="00271DCE">
              <w:t>2.</w:t>
            </w:r>
          </w:p>
        </w:tc>
        <w:tc>
          <w:tcPr>
            <w:tcW w:w="3396" w:type="dxa"/>
            <w:vAlign w:val="center"/>
          </w:tcPr>
          <w:p w:rsidR="002C27F8" w:rsidRPr="00271DCE" w:rsidRDefault="002C27F8" w:rsidP="00705B31">
            <w:pPr>
              <w:jc w:val="center"/>
            </w:pPr>
            <w:r w:rsidRPr="00271DCE">
              <w:t>PRIMICI OD FINANCIJSKE IMOVINE I ZADUŽIVANJA</w:t>
            </w:r>
          </w:p>
        </w:tc>
        <w:tc>
          <w:tcPr>
            <w:tcW w:w="1451" w:type="dxa"/>
            <w:vAlign w:val="center"/>
          </w:tcPr>
          <w:p w:rsidR="002C27F8" w:rsidRDefault="002C27F8">
            <w:pPr>
              <w:jc w:val="center"/>
              <w:rPr>
                <w:color w:val="000000"/>
              </w:rPr>
            </w:pPr>
            <w:r>
              <w:rPr>
                <w:color w:val="000000"/>
              </w:rPr>
              <w:t>29.137.000</w:t>
            </w:r>
          </w:p>
        </w:tc>
        <w:tc>
          <w:tcPr>
            <w:tcW w:w="1417" w:type="dxa"/>
            <w:vAlign w:val="center"/>
          </w:tcPr>
          <w:p w:rsidR="002C27F8" w:rsidRDefault="002C27F8">
            <w:pPr>
              <w:jc w:val="center"/>
              <w:rPr>
                <w:color w:val="000000"/>
              </w:rPr>
            </w:pPr>
            <w:r>
              <w:rPr>
                <w:color w:val="000000"/>
              </w:rPr>
              <w:t>1.887.000</w:t>
            </w:r>
          </w:p>
        </w:tc>
        <w:tc>
          <w:tcPr>
            <w:tcW w:w="1418" w:type="dxa"/>
            <w:vAlign w:val="center"/>
          </w:tcPr>
          <w:p w:rsidR="002C27F8" w:rsidRDefault="002C27F8">
            <w:pPr>
              <w:jc w:val="center"/>
              <w:rPr>
                <w:color w:val="000000"/>
              </w:rPr>
            </w:pPr>
            <w:r>
              <w:rPr>
                <w:color w:val="000000"/>
              </w:rPr>
              <w:t>0</w:t>
            </w:r>
          </w:p>
        </w:tc>
        <w:tc>
          <w:tcPr>
            <w:tcW w:w="1498" w:type="dxa"/>
            <w:vAlign w:val="center"/>
          </w:tcPr>
          <w:p w:rsidR="002C27F8" w:rsidRDefault="002C27F8">
            <w:pPr>
              <w:jc w:val="center"/>
              <w:rPr>
                <w:color w:val="000000"/>
              </w:rPr>
            </w:pPr>
            <w:r>
              <w:rPr>
                <w:color w:val="000000"/>
              </w:rPr>
              <w:t>0</w:t>
            </w:r>
          </w:p>
        </w:tc>
      </w:tr>
      <w:tr w:rsidR="00577080" w:rsidRPr="00705B31" w:rsidTr="002C27F8">
        <w:trPr>
          <w:trHeight w:val="690"/>
        </w:trPr>
        <w:tc>
          <w:tcPr>
            <w:tcW w:w="648" w:type="dxa"/>
            <w:vAlign w:val="center"/>
          </w:tcPr>
          <w:p w:rsidR="00577080" w:rsidRPr="00271DCE" w:rsidRDefault="00577080" w:rsidP="00705B31">
            <w:pPr>
              <w:jc w:val="center"/>
              <w:rPr>
                <w:b/>
              </w:rPr>
            </w:pPr>
            <w:r w:rsidRPr="00271DCE">
              <w:rPr>
                <w:b/>
              </w:rPr>
              <w:t>B.</w:t>
            </w:r>
          </w:p>
        </w:tc>
        <w:tc>
          <w:tcPr>
            <w:tcW w:w="3396" w:type="dxa"/>
            <w:vAlign w:val="center"/>
          </w:tcPr>
          <w:p w:rsidR="00577080" w:rsidRPr="00271DCE" w:rsidRDefault="00577080" w:rsidP="00705B31">
            <w:pPr>
              <w:jc w:val="center"/>
              <w:rPr>
                <w:b/>
              </w:rPr>
            </w:pPr>
            <w:r w:rsidRPr="00271DCE">
              <w:rPr>
                <w:b/>
              </w:rPr>
              <w:t>UKUPNI RASHODI I IZDACI</w:t>
            </w:r>
          </w:p>
        </w:tc>
        <w:tc>
          <w:tcPr>
            <w:tcW w:w="1451" w:type="dxa"/>
            <w:vAlign w:val="center"/>
          </w:tcPr>
          <w:p w:rsidR="00577080" w:rsidRDefault="00577080">
            <w:pPr>
              <w:jc w:val="center"/>
              <w:rPr>
                <w:b/>
                <w:bCs/>
                <w:color w:val="000000"/>
              </w:rPr>
            </w:pPr>
            <w:r>
              <w:rPr>
                <w:b/>
                <w:bCs/>
                <w:color w:val="000000"/>
              </w:rPr>
              <w:t>257.844.523</w:t>
            </w:r>
          </w:p>
        </w:tc>
        <w:tc>
          <w:tcPr>
            <w:tcW w:w="1417" w:type="dxa"/>
            <w:vAlign w:val="center"/>
          </w:tcPr>
          <w:p w:rsidR="00577080" w:rsidRDefault="00577080">
            <w:pPr>
              <w:jc w:val="center"/>
              <w:rPr>
                <w:b/>
                <w:bCs/>
                <w:color w:val="000000"/>
              </w:rPr>
            </w:pPr>
            <w:r>
              <w:rPr>
                <w:b/>
                <w:bCs/>
                <w:color w:val="000000"/>
              </w:rPr>
              <w:t>250.132.049</w:t>
            </w:r>
          </w:p>
        </w:tc>
        <w:tc>
          <w:tcPr>
            <w:tcW w:w="1418" w:type="dxa"/>
            <w:vAlign w:val="center"/>
          </w:tcPr>
          <w:p w:rsidR="00577080" w:rsidRDefault="00577080">
            <w:pPr>
              <w:jc w:val="center"/>
              <w:rPr>
                <w:b/>
                <w:bCs/>
                <w:color w:val="000000"/>
              </w:rPr>
            </w:pPr>
            <w:r>
              <w:rPr>
                <w:b/>
                <w:bCs/>
                <w:color w:val="000000"/>
              </w:rPr>
              <w:t>224.800.953</w:t>
            </w:r>
          </w:p>
        </w:tc>
        <w:tc>
          <w:tcPr>
            <w:tcW w:w="1498" w:type="dxa"/>
            <w:vAlign w:val="center"/>
          </w:tcPr>
          <w:p w:rsidR="00577080" w:rsidRDefault="00577080">
            <w:pPr>
              <w:jc w:val="center"/>
              <w:rPr>
                <w:b/>
                <w:bCs/>
                <w:color w:val="000000"/>
              </w:rPr>
            </w:pPr>
            <w:r>
              <w:rPr>
                <w:b/>
                <w:bCs/>
                <w:color w:val="000000"/>
              </w:rPr>
              <w:t>218.111.662</w:t>
            </w:r>
          </w:p>
        </w:tc>
      </w:tr>
      <w:tr w:rsidR="00577080" w:rsidRPr="00705B31" w:rsidTr="002C27F8">
        <w:trPr>
          <w:trHeight w:val="690"/>
        </w:trPr>
        <w:tc>
          <w:tcPr>
            <w:tcW w:w="648" w:type="dxa"/>
            <w:tcBorders>
              <w:bottom w:val="single" w:sz="4" w:space="0" w:color="auto"/>
            </w:tcBorders>
            <w:vAlign w:val="center"/>
          </w:tcPr>
          <w:p w:rsidR="00577080" w:rsidRPr="00271DCE" w:rsidRDefault="00577080" w:rsidP="00705B31">
            <w:pPr>
              <w:jc w:val="center"/>
            </w:pPr>
            <w:r w:rsidRPr="00271DCE">
              <w:t>1.</w:t>
            </w:r>
          </w:p>
        </w:tc>
        <w:tc>
          <w:tcPr>
            <w:tcW w:w="3396" w:type="dxa"/>
            <w:tcBorders>
              <w:bottom w:val="single" w:sz="4" w:space="0" w:color="auto"/>
            </w:tcBorders>
            <w:vAlign w:val="center"/>
          </w:tcPr>
          <w:p w:rsidR="00577080" w:rsidRPr="00271DCE" w:rsidRDefault="00577080" w:rsidP="00705B31">
            <w:pPr>
              <w:jc w:val="center"/>
            </w:pPr>
            <w:r w:rsidRPr="00271DCE">
              <w:t>UKUPNI RASHODI</w:t>
            </w:r>
          </w:p>
        </w:tc>
        <w:tc>
          <w:tcPr>
            <w:tcW w:w="1451" w:type="dxa"/>
            <w:tcBorders>
              <w:bottom w:val="single" w:sz="4" w:space="0" w:color="auto"/>
            </w:tcBorders>
            <w:vAlign w:val="center"/>
          </w:tcPr>
          <w:p w:rsidR="00577080" w:rsidRDefault="00577080">
            <w:pPr>
              <w:jc w:val="center"/>
              <w:rPr>
                <w:color w:val="000000"/>
              </w:rPr>
            </w:pPr>
            <w:r>
              <w:rPr>
                <w:color w:val="000000"/>
              </w:rPr>
              <w:t>250.831.391</w:t>
            </w:r>
          </w:p>
        </w:tc>
        <w:tc>
          <w:tcPr>
            <w:tcW w:w="1417" w:type="dxa"/>
            <w:tcBorders>
              <w:bottom w:val="single" w:sz="4" w:space="0" w:color="auto"/>
            </w:tcBorders>
            <w:vAlign w:val="center"/>
          </w:tcPr>
          <w:p w:rsidR="00577080" w:rsidRDefault="00577080">
            <w:pPr>
              <w:jc w:val="center"/>
              <w:rPr>
                <w:color w:val="000000"/>
              </w:rPr>
            </w:pPr>
            <w:r>
              <w:rPr>
                <w:color w:val="000000"/>
              </w:rPr>
              <w:t>241.312.319</w:t>
            </w:r>
          </w:p>
        </w:tc>
        <w:tc>
          <w:tcPr>
            <w:tcW w:w="1418" w:type="dxa"/>
            <w:tcBorders>
              <w:bottom w:val="single" w:sz="4" w:space="0" w:color="auto"/>
            </w:tcBorders>
            <w:vAlign w:val="center"/>
          </w:tcPr>
          <w:p w:rsidR="00577080" w:rsidRDefault="00577080">
            <w:pPr>
              <w:jc w:val="center"/>
              <w:rPr>
                <w:color w:val="000000"/>
              </w:rPr>
            </w:pPr>
            <w:r>
              <w:rPr>
                <w:color w:val="000000"/>
              </w:rPr>
              <w:t>216.714.630</w:t>
            </w:r>
          </w:p>
        </w:tc>
        <w:tc>
          <w:tcPr>
            <w:tcW w:w="1498" w:type="dxa"/>
            <w:tcBorders>
              <w:bottom w:val="single" w:sz="4" w:space="0" w:color="auto"/>
            </w:tcBorders>
            <w:vAlign w:val="center"/>
          </w:tcPr>
          <w:p w:rsidR="00577080" w:rsidRDefault="00577080">
            <w:pPr>
              <w:jc w:val="center"/>
              <w:rPr>
                <w:color w:val="000000"/>
              </w:rPr>
            </w:pPr>
            <w:r>
              <w:rPr>
                <w:color w:val="000000"/>
              </w:rPr>
              <w:t>210.332.662</w:t>
            </w:r>
          </w:p>
        </w:tc>
      </w:tr>
      <w:tr w:rsidR="00577080" w:rsidRPr="00705B31" w:rsidTr="002C27F8">
        <w:trPr>
          <w:trHeight w:val="690"/>
        </w:trPr>
        <w:tc>
          <w:tcPr>
            <w:tcW w:w="648" w:type="dxa"/>
            <w:tcBorders>
              <w:bottom w:val="nil"/>
            </w:tcBorders>
            <w:vAlign w:val="center"/>
          </w:tcPr>
          <w:p w:rsidR="00577080" w:rsidRPr="00271DCE" w:rsidRDefault="00577080" w:rsidP="00705B31">
            <w:pPr>
              <w:jc w:val="center"/>
            </w:pPr>
          </w:p>
        </w:tc>
        <w:tc>
          <w:tcPr>
            <w:tcW w:w="3396" w:type="dxa"/>
            <w:tcBorders>
              <w:bottom w:val="nil"/>
            </w:tcBorders>
            <w:vAlign w:val="center"/>
          </w:tcPr>
          <w:p w:rsidR="00577080" w:rsidRPr="00271DCE" w:rsidRDefault="00577080" w:rsidP="00705B31">
            <w:pPr>
              <w:jc w:val="center"/>
            </w:pPr>
          </w:p>
          <w:p w:rsidR="00577080" w:rsidRPr="00271DCE" w:rsidRDefault="00577080" w:rsidP="00705B31">
            <w:pPr>
              <w:jc w:val="center"/>
            </w:pPr>
            <w:r w:rsidRPr="00271DCE">
              <w:t>Rashodi poslovanja</w:t>
            </w:r>
          </w:p>
          <w:p w:rsidR="00577080" w:rsidRPr="00271DCE" w:rsidRDefault="00577080" w:rsidP="00705B31">
            <w:pPr>
              <w:jc w:val="center"/>
            </w:pPr>
          </w:p>
        </w:tc>
        <w:tc>
          <w:tcPr>
            <w:tcW w:w="1451" w:type="dxa"/>
            <w:tcBorders>
              <w:bottom w:val="nil"/>
            </w:tcBorders>
            <w:vAlign w:val="center"/>
          </w:tcPr>
          <w:p w:rsidR="00577080" w:rsidRDefault="00577080">
            <w:pPr>
              <w:jc w:val="center"/>
              <w:rPr>
                <w:color w:val="000000"/>
              </w:rPr>
            </w:pPr>
            <w:r>
              <w:rPr>
                <w:color w:val="000000"/>
              </w:rPr>
              <w:t>152.495.080</w:t>
            </w:r>
          </w:p>
        </w:tc>
        <w:tc>
          <w:tcPr>
            <w:tcW w:w="1417" w:type="dxa"/>
            <w:tcBorders>
              <w:bottom w:val="nil"/>
            </w:tcBorders>
            <w:vAlign w:val="center"/>
          </w:tcPr>
          <w:p w:rsidR="00577080" w:rsidRDefault="00577080">
            <w:pPr>
              <w:jc w:val="center"/>
              <w:rPr>
                <w:color w:val="000000"/>
              </w:rPr>
            </w:pPr>
            <w:r>
              <w:rPr>
                <w:color w:val="000000"/>
              </w:rPr>
              <w:t>161.972.524</w:t>
            </w:r>
          </w:p>
        </w:tc>
        <w:tc>
          <w:tcPr>
            <w:tcW w:w="1418" w:type="dxa"/>
            <w:tcBorders>
              <w:bottom w:val="nil"/>
            </w:tcBorders>
            <w:vAlign w:val="center"/>
          </w:tcPr>
          <w:p w:rsidR="00577080" w:rsidRDefault="00577080">
            <w:pPr>
              <w:jc w:val="center"/>
              <w:rPr>
                <w:color w:val="000000"/>
              </w:rPr>
            </w:pPr>
            <w:r>
              <w:rPr>
                <w:color w:val="000000"/>
              </w:rPr>
              <w:t>159.975.130</w:t>
            </w:r>
          </w:p>
        </w:tc>
        <w:tc>
          <w:tcPr>
            <w:tcW w:w="1498" w:type="dxa"/>
            <w:tcBorders>
              <w:bottom w:val="nil"/>
            </w:tcBorders>
            <w:vAlign w:val="center"/>
          </w:tcPr>
          <w:p w:rsidR="00577080" w:rsidRDefault="00577080">
            <w:pPr>
              <w:jc w:val="center"/>
              <w:rPr>
                <w:color w:val="000000"/>
              </w:rPr>
            </w:pPr>
            <w:r>
              <w:rPr>
                <w:color w:val="000000"/>
              </w:rPr>
              <w:t>161.722.712</w:t>
            </w:r>
          </w:p>
        </w:tc>
      </w:tr>
      <w:tr w:rsidR="00577080" w:rsidRPr="00705B31" w:rsidTr="002C27F8">
        <w:trPr>
          <w:trHeight w:val="690"/>
        </w:trPr>
        <w:tc>
          <w:tcPr>
            <w:tcW w:w="648" w:type="dxa"/>
            <w:tcBorders>
              <w:top w:val="nil"/>
            </w:tcBorders>
            <w:vAlign w:val="center"/>
          </w:tcPr>
          <w:p w:rsidR="00577080" w:rsidRPr="00271DCE" w:rsidRDefault="00577080" w:rsidP="00705B31">
            <w:pPr>
              <w:jc w:val="center"/>
            </w:pPr>
          </w:p>
        </w:tc>
        <w:tc>
          <w:tcPr>
            <w:tcW w:w="3396" w:type="dxa"/>
            <w:tcBorders>
              <w:top w:val="nil"/>
            </w:tcBorders>
            <w:vAlign w:val="center"/>
          </w:tcPr>
          <w:p w:rsidR="00577080" w:rsidRPr="00271DCE" w:rsidRDefault="00577080" w:rsidP="00705B31">
            <w:pPr>
              <w:jc w:val="center"/>
            </w:pPr>
            <w:r w:rsidRPr="00271DCE">
              <w:t>Rashodi za nabavu nefinancijske imovine</w:t>
            </w:r>
          </w:p>
        </w:tc>
        <w:tc>
          <w:tcPr>
            <w:tcW w:w="1451" w:type="dxa"/>
            <w:tcBorders>
              <w:top w:val="nil"/>
            </w:tcBorders>
            <w:vAlign w:val="center"/>
          </w:tcPr>
          <w:p w:rsidR="00577080" w:rsidRDefault="00577080">
            <w:pPr>
              <w:jc w:val="center"/>
              <w:rPr>
                <w:color w:val="000000"/>
              </w:rPr>
            </w:pPr>
            <w:r>
              <w:rPr>
                <w:color w:val="000000"/>
              </w:rPr>
              <w:t>98.336.311</w:t>
            </w:r>
          </w:p>
        </w:tc>
        <w:tc>
          <w:tcPr>
            <w:tcW w:w="1417" w:type="dxa"/>
            <w:tcBorders>
              <w:top w:val="nil"/>
            </w:tcBorders>
            <w:vAlign w:val="center"/>
          </w:tcPr>
          <w:p w:rsidR="00577080" w:rsidRDefault="00577080">
            <w:pPr>
              <w:jc w:val="center"/>
              <w:rPr>
                <w:color w:val="000000"/>
              </w:rPr>
            </w:pPr>
            <w:r>
              <w:rPr>
                <w:color w:val="000000"/>
              </w:rPr>
              <w:t>79.339.795</w:t>
            </w:r>
          </w:p>
        </w:tc>
        <w:tc>
          <w:tcPr>
            <w:tcW w:w="1418" w:type="dxa"/>
            <w:tcBorders>
              <w:top w:val="nil"/>
            </w:tcBorders>
            <w:vAlign w:val="center"/>
          </w:tcPr>
          <w:p w:rsidR="00577080" w:rsidRDefault="00577080">
            <w:pPr>
              <w:jc w:val="center"/>
              <w:rPr>
                <w:color w:val="000000"/>
              </w:rPr>
            </w:pPr>
            <w:r>
              <w:rPr>
                <w:color w:val="000000"/>
              </w:rPr>
              <w:t>56.739.500</w:t>
            </w:r>
          </w:p>
        </w:tc>
        <w:tc>
          <w:tcPr>
            <w:tcW w:w="1498" w:type="dxa"/>
            <w:tcBorders>
              <w:top w:val="nil"/>
            </w:tcBorders>
            <w:vAlign w:val="center"/>
          </w:tcPr>
          <w:p w:rsidR="00577080" w:rsidRDefault="00577080">
            <w:pPr>
              <w:jc w:val="center"/>
              <w:rPr>
                <w:color w:val="000000"/>
              </w:rPr>
            </w:pPr>
            <w:r>
              <w:rPr>
                <w:color w:val="000000"/>
              </w:rPr>
              <w:t>48.609.950</w:t>
            </w:r>
          </w:p>
        </w:tc>
      </w:tr>
      <w:tr w:rsidR="00577080" w:rsidRPr="00705B31" w:rsidTr="002C27F8">
        <w:trPr>
          <w:trHeight w:val="690"/>
        </w:trPr>
        <w:tc>
          <w:tcPr>
            <w:tcW w:w="648" w:type="dxa"/>
            <w:vAlign w:val="center"/>
          </w:tcPr>
          <w:p w:rsidR="00577080" w:rsidRPr="00271DCE" w:rsidRDefault="00577080" w:rsidP="00705B31">
            <w:pPr>
              <w:jc w:val="center"/>
            </w:pPr>
            <w:r w:rsidRPr="00271DCE">
              <w:t>2.</w:t>
            </w:r>
          </w:p>
        </w:tc>
        <w:tc>
          <w:tcPr>
            <w:tcW w:w="3396" w:type="dxa"/>
            <w:vAlign w:val="center"/>
          </w:tcPr>
          <w:p w:rsidR="00577080" w:rsidRPr="00271DCE" w:rsidRDefault="00577080" w:rsidP="00705B31">
            <w:pPr>
              <w:jc w:val="center"/>
            </w:pPr>
            <w:r w:rsidRPr="00271DCE">
              <w:t>IZDACI ZA FINANCIJSKU IMOVINU I OTPLATU ZAJMOVA</w:t>
            </w:r>
          </w:p>
        </w:tc>
        <w:tc>
          <w:tcPr>
            <w:tcW w:w="1451" w:type="dxa"/>
            <w:vAlign w:val="center"/>
          </w:tcPr>
          <w:p w:rsidR="00577080" w:rsidRDefault="00577080">
            <w:pPr>
              <w:jc w:val="center"/>
              <w:rPr>
                <w:color w:val="000000"/>
              </w:rPr>
            </w:pPr>
            <w:r>
              <w:rPr>
                <w:color w:val="000000"/>
              </w:rPr>
              <w:t>7.013.132</w:t>
            </w:r>
          </w:p>
        </w:tc>
        <w:tc>
          <w:tcPr>
            <w:tcW w:w="1417" w:type="dxa"/>
            <w:vAlign w:val="center"/>
          </w:tcPr>
          <w:p w:rsidR="00577080" w:rsidRDefault="00577080">
            <w:pPr>
              <w:jc w:val="center"/>
              <w:rPr>
                <w:color w:val="000000"/>
              </w:rPr>
            </w:pPr>
            <w:r>
              <w:rPr>
                <w:color w:val="000000"/>
              </w:rPr>
              <w:t>8.819.730</w:t>
            </w:r>
          </w:p>
        </w:tc>
        <w:tc>
          <w:tcPr>
            <w:tcW w:w="1418" w:type="dxa"/>
            <w:vAlign w:val="center"/>
          </w:tcPr>
          <w:p w:rsidR="00577080" w:rsidRDefault="00577080">
            <w:pPr>
              <w:jc w:val="center"/>
              <w:rPr>
                <w:color w:val="000000"/>
              </w:rPr>
            </w:pPr>
            <w:r>
              <w:rPr>
                <w:color w:val="000000"/>
              </w:rPr>
              <w:t>8.086.323</w:t>
            </w:r>
          </w:p>
        </w:tc>
        <w:tc>
          <w:tcPr>
            <w:tcW w:w="1498" w:type="dxa"/>
            <w:vAlign w:val="center"/>
          </w:tcPr>
          <w:p w:rsidR="00577080" w:rsidRDefault="00577080">
            <w:pPr>
              <w:jc w:val="center"/>
              <w:rPr>
                <w:color w:val="000000"/>
              </w:rPr>
            </w:pPr>
            <w:r>
              <w:rPr>
                <w:color w:val="000000"/>
              </w:rPr>
              <w:t>7.779.000</w:t>
            </w:r>
          </w:p>
        </w:tc>
      </w:tr>
      <w:tr w:rsidR="00577080" w:rsidRPr="00705B31" w:rsidTr="002C27F8">
        <w:trPr>
          <w:trHeight w:val="690"/>
        </w:trPr>
        <w:tc>
          <w:tcPr>
            <w:tcW w:w="648" w:type="dxa"/>
            <w:vAlign w:val="center"/>
          </w:tcPr>
          <w:p w:rsidR="00577080" w:rsidRPr="00271DCE" w:rsidRDefault="00577080" w:rsidP="00705B31">
            <w:pPr>
              <w:jc w:val="center"/>
              <w:rPr>
                <w:b/>
              </w:rPr>
            </w:pPr>
            <w:r w:rsidRPr="00271DCE">
              <w:rPr>
                <w:b/>
              </w:rPr>
              <w:t>C.</w:t>
            </w:r>
          </w:p>
        </w:tc>
        <w:tc>
          <w:tcPr>
            <w:tcW w:w="3396" w:type="dxa"/>
            <w:vAlign w:val="center"/>
          </w:tcPr>
          <w:p w:rsidR="00577080" w:rsidRPr="00271DCE" w:rsidRDefault="00577080" w:rsidP="00705B31">
            <w:pPr>
              <w:ind w:right="-312"/>
              <w:jc w:val="center"/>
              <w:rPr>
                <w:b/>
              </w:rPr>
            </w:pPr>
            <w:r w:rsidRPr="00271DCE">
              <w:rPr>
                <w:b/>
              </w:rPr>
              <w:t>RASPOLOŽIVA SREDSTVA  IZ PRETHODNE GODINE</w:t>
            </w:r>
          </w:p>
        </w:tc>
        <w:tc>
          <w:tcPr>
            <w:tcW w:w="1451" w:type="dxa"/>
            <w:vAlign w:val="center"/>
          </w:tcPr>
          <w:p w:rsidR="00577080" w:rsidRDefault="00577080">
            <w:pPr>
              <w:jc w:val="center"/>
              <w:rPr>
                <w:b/>
                <w:bCs/>
                <w:color w:val="000000"/>
              </w:rPr>
            </w:pPr>
            <w:r>
              <w:rPr>
                <w:b/>
                <w:bCs/>
                <w:color w:val="000000"/>
              </w:rPr>
              <w:t>20.848.476</w:t>
            </w:r>
          </w:p>
        </w:tc>
        <w:tc>
          <w:tcPr>
            <w:tcW w:w="1417" w:type="dxa"/>
            <w:vAlign w:val="center"/>
          </w:tcPr>
          <w:p w:rsidR="00577080" w:rsidRDefault="00577080">
            <w:pPr>
              <w:jc w:val="center"/>
              <w:rPr>
                <w:b/>
                <w:bCs/>
                <w:color w:val="000000"/>
              </w:rPr>
            </w:pPr>
            <w:r>
              <w:rPr>
                <w:b/>
                <w:bCs/>
                <w:color w:val="000000"/>
              </w:rPr>
              <w:t>4.664.000</w:t>
            </w:r>
          </w:p>
        </w:tc>
        <w:tc>
          <w:tcPr>
            <w:tcW w:w="1418" w:type="dxa"/>
            <w:vAlign w:val="center"/>
          </w:tcPr>
          <w:p w:rsidR="00577080" w:rsidRDefault="00577080">
            <w:pPr>
              <w:jc w:val="center"/>
              <w:rPr>
                <w:b/>
                <w:bCs/>
                <w:color w:val="000000"/>
              </w:rPr>
            </w:pPr>
            <w:r>
              <w:rPr>
                <w:b/>
                <w:bCs/>
                <w:color w:val="000000"/>
              </w:rPr>
              <w:t>1.841.500</w:t>
            </w:r>
          </w:p>
        </w:tc>
        <w:tc>
          <w:tcPr>
            <w:tcW w:w="1498" w:type="dxa"/>
            <w:vAlign w:val="center"/>
          </w:tcPr>
          <w:p w:rsidR="00577080" w:rsidRDefault="00577080">
            <w:pPr>
              <w:jc w:val="center"/>
              <w:rPr>
                <w:b/>
                <w:bCs/>
                <w:color w:val="000000"/>
              </w:rPr>
            </w:pPr>
            <w:r>
              <w:rPr>
                <w:b/>
                <w:bCs/>
                <w:color w:val="000000"/>
              </w:rPr>
              <w:t>1.841.500</w:t>
            </w:r>
          </w:p>
        </w:tc>
      </w:tr>
      <w:tr w:rsidR="00577080" w:rsidRPr="00705B31" w:rsidTr="002C27F8">
        <w:trPr>
          <w:trHeight w:val="690"/>
        </w:trPr>
        <w:tc>
          <w:tcPr>
            <w:tcW w:w="648" w:type="dxa"/>
            <w:vAlign w:val="center"/>
          </w:tcPr>
          <w:p w:rsidR="00577080" w:rsidRPr="00271DCE" w:rsidRDefault="00577080" w:rsidP="00705B31">
            <w:pPr>
              <w:jc w:val="center"/>
              <w:rPr>
                <w:b/>
              </w:rPr>
            </w:pPr>
          </w:p>
        </w:tc>
        <w:tc>
          <w:tcPr>
            <w:tcW w:w="3396" w:type="dxa"/>
            <w:vAlign w:val="center"/>
          </w:tcPr>
          <w:p w:rsidR="00577080" w:rsidRPr="00271DCE" w:rsidRDefault="00577080" w:rsidP="00705B31">
            <w:pPr>
              <w:jc w:val="center"/>
              <w:rPr>
                <w:b/>
              </w:rPr>
            </w:pPr>
            <w:r w:rsidRPr="00271DCE">
              <w:rPr>
                <w:b/>
              </w:rPr>
              <w:t>VIŠAK-MANJAK</w:t>
            </w:r>
          </w:p>
        </w:tc>
        <w:tc>
          <w:tcPr>
            <w:tcW w:w="1451" w:type="dxa"/>
            <w:vAlign w:val="center"/>
          </w:tcPr>
          <w:p w:rsidR="00577080" w:rsidRDefault="00577080">
            <w:pPr>
              <w:jc w:val="center"/>
              <w:rPr>
                <w:b/>
                <w:bCs/>
                <w:color w:val="000000"/>
              </w:rPr>
            </w:pPr>
            <w:r>
              <w:rPr>
                <w:b/>
                <w:bCs/>
                <w:color w:val="000000"/>
              </w:rPr>
              <w:t>0</w:t>
            </w:r>
          </w:p>
        </w:tc>
        <w:tc>
          <w:tcPr>
            <w:tcW w:w="1417" w:type="dxa"/>
            <w:vAlign w:val="center"/>
          </w:tcPr>
          <w:p w:rsidR="00577080" w:rsidRDefault="00577080">
            <w:pPr>
              <w:jc w:val="center"/>
              <w:rPr>
                <w:b/>
                <w:bCs/>
                <w:color w:val="000000"/>
              </w:rPr>
            </w:pPr>
            <w:r>
              <w:rPr>
                <w:b/>
                <w:bCs/>
                <w:color w:val="000000"/>
              </w:rPr>
              <w:t>0</w:t>
            </w:r>
          </w:p>
        </w:tc>
        <w:tc>
          <w:tcPr>
            <w:tcW w:w="1418" w:type="dxa"/>
            <w:vAlign w:val="center"/>
          </w:tcPr>
          <w:p w:rsidR="00577080" w:rsidRDefault="00577080">
            <w:pPr>
              <w:jc w:val="center"/>
              <w:rPr>
                <w:b/>
                <w:bCs/>
                <w:color w:val="000000"/>
              </w:rPr>
            </w:pPr>
            <w:r>
              <w:rPr>
                <w:b/>
                <w:bCs/>
                <w:color w:val="000000"/>
              </w:rPr>
              <w:t>0</w:t>
            </w:r>
          </w:p>
        </w:tc>
        <w:tc>
          <w:tcPr>
            <w:tcW w:w="1498" w:type="dxa"/>
            <w:vAlign w:val="center"/>
          </w:tcPr>
          <w:p w:rsidR="00577080" w:rsidRDefault="00577080">
            <w:pPr>
              <w:jc w:val="center"/>
              <w:rPr>
                <w:b/>
                <w:bCs/>
                <w:color w:val="000000"/>
              </w:rPr>
            </w:pPr>
            <w:r>
              <w:rPr>
                <w:b/>
                <w:bCs/>
                <w:color w:val="000000"/>
              </w:rPr>
              <w:t>0</w:t>
            </w:r>
          </w:p>
        </w:tc>
      </w:tr>
    </w:tbl>
    <w:p w:rsidR="00705B31" w:rsidRPr="00624A8E" w:rsidRDefault="00705B31" w:rsidP="00705B31">
      <w:pPr>
        <w:numPr>
          <w:ilvl w:val="1"/>
          <w:numId w:val="1"/>
        </w:numPr>
        <w:spacing w:after="0" w:line="240" w:lineRule="auto"/>
        <w:ind w:hanging="1080"/>
        <w:contextualSpacing/>
        <w:jc w:val="both"/>
        <w:rPr>
          <w:rFonts w:ascii="Times New Roman" w:eastAsia="Times New Roman" w:hAnsi="Times New Roman" w:cs="Times New Roman"/>
          <w:b/>
          <w:sz w:val="24"/>
          <w:szCs w:val="24"/>
          <w:lang w:eastAsia="hr-HR"/>
        </w:rPr>
      </w:pPr>
      <w:r w:rsidRPr="00624A8E">
        <w:rPr>
          <w:rFonts w:ascii="Times New Roman" w:eastAsia="Times New Roman" w:hAnsi="Times New Roman" w:cs="Times New Roman"/>
          <w:b/>
          <w:sz w:val="24"/>
          <w:szCs w:val="24"/>
          <w:lang w:eastAsia="hr-HR"/>
        </w:rPr>
        <w:lastRenderedPageBreak/>
        <w:t>PRIHODI I PRIMICI PRORAČUNA</w:t>
      </w:r>
    </w:p>
    <w:p w:rsidR="00705B31" w:rsidRPr="00624A8E"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624A8E" w:rsidRDefault="00705B31" w:rsidP="00705B31">
      <w:pPr>
        <w:spacing w:after="0" w:line="240" w:lineRule="auto"/>
        <w:jc w:val="both"/>
        <w:rPr>
          <w:rFonts w:ascii="Times New Roman" w:eastAsia="Times New Roman" w:hAnsi="Times New Roman" w:cs="Times New Roman"/>
          <w:sz w:val="24"/>
          <w:szCs w:val="24"/>
          <w:lang w:eastAsia="hr-HR"/>
        </w:rPr>
      </w:pPr>
      <w:r w:rsidRPr="00624A8E">
        <w:rPr>
          <w:rFonts w:ascii="Times New Roman" w:eastAsia="Times New Roman" w:hAnsi="Times New Roman" w:cs="Times New Roman"/>
          <w:sz w:val="24"/>
          <w:szCs w:val="24"/>
          <w:lang w:eastAsia="hr-HR"/>
        </w:rPr>
        <w:t>Prihodi i primici u slijedećem trogodišnjem razdoblju planirani su temeljem Uputa Ministarstva financija za izradu proračuna JLP(R)S za razdoblje 202</w:t>
      </w:r>
      <w:r w:rsidR="00624A8E" w:rsidRPr="00624A8E">
        <w:rPr>
          <w:rFonts w:ascii="Times New Roman" w:eastAsia="Times New Roman" w:hAnsi="Times New Roman" w:cs="Times New Roman"/>
          <w:sz w:val="24"/>
          <w:szCs w:val="24"/>
          <w:lang w:eastAsia="hr-HR"/>
        </w:rPr>
        <w:t>1</w:t>
      </w:r>
      <w:r w:rsidRPr="00624A8E">
        <w:rPr>
          <w:rFonts w:ascii="Times New Roman" w:eastAsia="Times New Roman" w:hAnsi="Times New Roman" w:cs="Times New Roman"/>
          <w:sz w:val="24"/>
          <w:szCs w:val="24"/>
          <w:lang w:eastAsia="hr-HR"/>
        </w:rPr>
        <w:t>.-202</w:t>
      </w:r>
      <w:r w:rsidR="00624A8E" w:rsidRPr="00624A8E">
        <w:rPr>
          <w:rFonts w:ascii="Times New Roman" w:eastAsia="Times New Roman" w:hAnsi="Times New Roman" w:cs="Times New Roman"/>
          <w:sz w:val="24"/>
          <w:szCs w:val="24"/>
          <w:lang w:eastAsia="hr-HR"/>
        </w:rPr>
        <w:t>3</w:t>
      </w:r>
      <w:r w:rsidRPr="00624A8E">
        <w:rPr>
          <w:rFonts w:ascii="Times New Roman" w:eastAsia="Times New Roman" w:hAnsi="Times New Roman" w:cs="Times New Roman"/>
          <w:sz w:val="24"/>
          <w:szCs w:val="24"/>
          <w:lang w:eastAsia="hr-HR"/>
        </w:rPr>
        <w:t>. godine, te temeljem procjene ostvarenja prihoda proračuna u tekućoj proračunskoj godini i njihove projicirane realizacije u slijedećem trogodišnjem razdoblju.</w:t>
      </w:r>
    </w:p>
    <w:p w:rsidR="00705B31" w:rsidRPr="00624A8E" w:rsidRDefault="00705B31" w:rsidP="00705B31">
      <w:pPr>
        <w:spacing w:after="0" w:line="240" w:lineRule="auto"/>
        <w:jc w:val="both"/>
        <w:rPr>
          <w:rFonts w:ascii="Times New Roman" w:eastAsia="Times New Roman" w:hAnsi="Times New Roman" w:cs="Times New Roman"/>
          <w:sz w:val="24"/>
          <w:szCs w:val="24"/>
          <w:lang w:eastAsia="hr-HR"/>
        </w:rPr>
      </w:pPr>
      <w:r w:rsidRPr="00624A8E">
        <w:rPr>
          <w:rFonts w:ascii="Times New Roman" w:eastAsia="Times New Roman" w:hAnsi="Times New Roman" w:cs="Times New Roman"/>
          <w:sz w:val="24"/>
          <w:szCs w:val="24"/>
          <w:lang w:eastAsia="hr-HR"/>
        </w:rPr>
        <w:t xml:space="preserve">U strukturi prihoda značajan udio imaju i prihodi od pomoći iz državnog proračuna temeljem prijenosa EU sredstava, obzirom da su pripremljeni projekti koji će se kandidirati na natječaje </w:t>
      </w:r>
      <w:r w:rsidR="00921DFF" w:rsidRPr="00921DFF">
        <w:rPr>
          <w:rFonts w:ascii="Times New Roman" w:eastAsia="Times New Roman" w:hAnsi="Times New Roman" w:cs="Times New Roman"/>
          <w:sz w:val="24"/>
          <w:szCs w:val="24"/>
          <w:lang w:eastAsia="hr-HR"/>
        </w:rPr>
        <w:t xml:space="preserve">za sufinanciranje iz </w:t>
      </w:r>
      <w:r w:rsidRPr="00921DFF">
        <w:rPr>
          <w:rFonts w:ascii="Times New Roman" w:eastAsia="Times New Roman" w:hAnsi="Times New Roman" w:cs="Times New Roman"/>
          <w:sz w:val="24"/>
          <w:szCs w:val="24"/>
          <w:lang w:eastAsia="hr-HR"/>
        </w:rPr>
        <w:t xml:space="preserve">raspoloživih </w:t>
      </w:r>
      <w:r w:rsidRPr="00624A8E">
        <w:rPr>
          <w:rFonts w:ascii="Times New Roman" w:eastAsia="Times New Roman" w:hAnsi="Times New Roman" w:cs="Times New Roman"/>
          <w:sz w:val="24"/>
          <w:szCs w:val="24"/>
          <w:lang w:eastAsia="hr-HR"/>
        </w:rPr>
        <w:t xml:space="preserve">nacionalnih i EU </w:t>
      </w:r>
      <w:r w:rsidR="00921DFF">
        <w:rPr>
          <w:rFonts w:ascii="Times New Roman" w:eastAsia="Times New Roman" w:hAnsi="Times New Roman" w:cs="Times New Roman"/>
          <w:sz w:val="24"/>
          <w:szCs w:val="24"/>
          <w:lang w:eastAsia="hr-HR"/>
        </w:rPr>
        <w:t>sredstava</w:t>
      </w:r>
      <w:r w:rsidRPr="00624A8E">
        <w:rPr>
          <w:rFonts w:ascii="Times New Roman" w:eastAsia="Times New Roman" w:hAnsi="Times New Roman" w:cs="Times New Roman"/>
          <w:sz w:val="24"/>
          <w:szCs w:val="24"/>
          <w:lang w:eastAsia="hr-HR"/>
        </w:rPr>
        <w:t>.</w:t>
      </w:r>
    </w:p>
    <w:p w:rsidR="00705B31" w:rsidRPr="006C783F" w:rsidRDefault="00705B31" w:rsidP="00705B31">
      <w:pPr>
        <w:spacing w:after="0" w:line="240" w:lineRule="auto"/>
        <w:jc w:val="both"/>
        <w:rPr>
          <w:rFonts w:ascii="Times New Roman" w:eastAsia="Times New Roman" w:hAnsi="Times New Roman" w:cs="Times New Roman"/>
          <w:sz w:val="24"/>
          <w:szCs w:val="24"/>
          <w:lang w:eastAsia="hr-HR"/>
        </w:rPr>
      </w:pPr>
      <w:r w:rsidRPr="006C783F">
        <w:rPr>
          <w:rFonts w:ascii="Times New Roman" w:eastAsia="Times New Roman" w:hAnsi="Times New Roman" w:cs="Times New Roman"/>
          <w:sz w:val="24"/>
          <w:szCs w:val="24"/>
          <w:lang w:eastAsia="hr-HR"/>
        </w:rPr>
        <w:t>Također se, temeljem realizacije pojedinih vrsta proračunskih prihoda tijekom 20</w:t>
      </w:r>
      <w:r w:rsidR="006C783F" w:rsidRPr="006C783F">
        <w:rPr>
          <w:rFonts w:ascii="Times New Roman" w:eastAsia="Times New Roman" w:hAnsi="Times New Roman" w:cs="Times New Roman"/>
          <w:sz w:val="24"/>
          <w:szCs w:val="24"/>
          <w:lang w:eastAsia="hr-HR"/>
        </w:rPr>
        <w:t>20</w:t>
      </w:r>
      <w:r w:rsidRPr="006C783F">
        <w:rPr>
          <w:rFonts w:ascii="Times New Roman" w:eastAsia="Times New Roman" w:hAnsi="Times New Roman" w:cs="Times New Roman"/>
          <w:sz w:val="24"/>
          <w:szCs w:val="24"/>
          <w:lang w:eastAsia="hr-HR"/>
        </w:rPr>
        <w:t xml:space="preserve">. godine, izvršila projekcija njihova ostvarenja u slijedećem razdoblju. </w:t>
      </w:r>
    </w:p>
    <w:p w:rsidR="00705B31" w:rsidRPr="006C783F"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6C783F" w:rsidRDefault="00705B31" w:rsidP="00705B31">
      <w:pPr>
        <w:spacing w:after="0" w:line="240" w:lineRule="auto"/>
        <w:jc w:val="both"/>
        <w:rPr>
          <w:rFonts w:ascii="Times New Roman" w:eastAsia="Times New Roman" w:hAnsi="Times New Roman" w:cs="Times New Roman"/>
          <w:sz w:val="24"/>
          <w:szCs w:val="24"/>
          <w:lang w:eastAsia="hr-HR"/>
        </w:rPr>
      </w:pPr>
      <w:r w:rsidRPr="006C783F">
        <w:rPr>
          <w:rFonts w:ascii="Times New Roman" w:eastAsia="Times New Roman" w:hAnsi="Times New Roman" w:cs="Times New Roman"/>
          <w:sz w:val="24"/>
          <w:szCs w:val="24"/>
          <w:lang w:eastAsia="hr-HR"/>
        </w:rPr>
        <w:t>Tablica 2. Prikaz planiranih prihoda i primitaka  za razdoblje 202</w:t>
      </w:r>
      <w:r w:rsidR="006C783F" w:rsidRPr="006C783F">
        <w:rPr>
          <w:rFonts w:ascii="Times New Roman" w:eastAsia="Times New Roman" w:hAnsi="Times New Roman" w:cs="Times New Roman"/>
          <w:sz w:val="24"/>
          <w:szCs w:val="24"/>
          <w:lang w:eastAsia="hr-HR"/>
        </w:rPr>
        <w:t>1</w:t>
      </w:r>
      <w:r w:rsidRPr="006C783F">
        <w:rPr>
          <w:rFonts w:ascii="Times New Roman" w:eastAsia="Times New Roman" w:hAnsi="Times New Roman" w:cs="Times New Roman"/>
          <w:sz w:val="24"/>
          <w:szCs w:val="24"/>
          <w:lang w:eastAsia="hr-HR"/>
        </w:rPr>
        <w:t>.-202</w:t>
      </w:r>
      <w:r w:rsidR="006C783F" w:rsidRPr="006C783F">
        <w:rPr>
          <w:rFonts w:ascii="Times New Roman" w:eastAsia="Times New Roman" w:hAnsi="Times New Roman" w:cs="Times New Roman"/>
          <w:sz w:val="24"/>
          <w:szCs w:val="24"/>
          <w:lang w:eastAsia="hr-HR"/>
        </w:rPr>
        <w:t>3</w:t>
      </w:r>
      <w:r w:rsidRPr="006C783F">
        <w:rPr>
          <w:rFonts w:ascii="Times New Roman" w:eastAsia="Times New Roman" w:hAnsi="Times New Roman" w:cs="Times New Roman"/>
          <w:sz w:val="24"/>
          <w:szCs w:val="24"/>
          <w:lang w:eastAsia="hr-HR"/>
        </w:rPr>
        <w:t>. prema osnovnim vrstama</w:t>
      </w:r>
    </w:p>
    <w:tbl>
      <w:tblPr>
        <w:tblW w:w="9536" w:type="dxa"/>
        <w:tblInd w:w="-72" w:type="dxa"/>
        <w:tblLayout w:type="fixed"/>
        <w:tblLook w:val="0000" w:firstRow="0" w:lastRow="0" w:firstColumn="0" w:lastColumn="0" w:noHBand="0" w:noVBand="0"/>
      </w:tblPr>
      <w:tblGrid>
        <w:gridCol w:w="606"/>
        <w:gridCol w:w="2551"/>
        <w:gridCol w:w="1418"/>
        <w:gridCol w:w="1417"/>
        <w:gridCol w:w="851"/>
        <w:gridCol w:w="1275"/>
        <w:gridCol w:w="1418"/>
      </w:tblGrid>
      <w:tr w:rsidR="00705B31" w:rsidRPr="00705B31" w:rsidTr="002C27F8">
        <w:trPr>
          <w:trHeight w:val="624"/>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705B31" w:rsidRPr="005E4121" w:rsidRDefault="00705B31"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Red</w:t>
            </w:r>
          </w:p>
          <w:p w:rsidR="00705B31" w:rsidRPr="005E4121" w:rsidRDefault="00705B31"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br.</w:t>
            </w:r>
          </w:p>
        </w:tc>
        <w:tc>
          <w:tcPr>
            <w:tcW w:w="2551"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5E412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PRORAČUN 20</w:t>
            </w:r>
            <w:r w:rsidR="005E4121" w:rsidRPr="005E4121">
              <w:rPr>
                <w:rFonts w:ascii="Times New Roman" w:eastAsia="Times New Roman" w:hAnsi="Times New Roman" w:cs="Times New Roman"/>
                <w:b/>
                <w:bCs/>
                <w:sz w:val="16"/>
                <w:szCs w:val="16"/>
                <w:lang w:eastAsia="hr-HR"/>
              </w:rPr>
              <w:t>20</w:t>
            </w:r>
            <w:r w:rsidRPr="005E4121">
              <w:rPr>
                <w:rFonts w:ascii="Times New Roman" w:eastAsia="Times New Roman" w:hAnsi="Times New Roman" w:cs="Times New Roman"/>
                <w:b/>
                <w:bCs/>
                <w:sz w:val="16"/>
                <w:szCs w:val="16"/>
                <w:lang w:eastAsia="hr-HR"/>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5E412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PRORAČUN 202</w:t>
            </w:r>
            <w:r w:rsidR="005E4121" w:rsidRPr="005E4121">
              <w:rPr>
                <w:rFonts w:ascii="Times New Roman" w:eastAsia="Times New Roman" w:hAnsi="Times New Roman" w:cs="Times New Roman"/>
                <w:b/>
                <w:bCs/>
                <w:sz w:val="16"/>
                <w:szCs w:val="16"/>
                <w:lang w:eastAsia="hr-HR"/>
              </w:rPr>
              <w:t>1</w:t>
            </w:r>
            <w:r w:rsidRPr="005E4121">
              <w:rPr>
                <w:rFonts w:ascii="Times New Roman" w:eastAsia="Times New Roman" w:hAnsi="Times New Roman" w:cs="Times New Roman"/>
                <w:b/>
                <w:bCs/>
                <w:sz w:val="16"/>
                <w:szCs w:val="16"/>
                <w:lang w:eastAsia="hr-HR"/>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705B3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INDEKS</w:t>
            </w:r>
          </w:p>
          <w:p w:rsidR="00705B31" w:rsidRPr="005E4121" w:rsidRDefault="00705B31" w:rsidP="00705B3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(4/3)</w:t>
            </w:r>
          </w:p>
        </w:tc>
        <w:tc>
          <w:tcPr>
            <w:tcW w:w="1275"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5E412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PROJEKCIJA 202</w:t>
            </w:r>
            <w:r w:rsidR="005E4121" w:rsidRPr="005E4121">
              <w:rPr>
                <w:rFonts w:ascii="Times New Roman" w:eastAsia="Times New Roman" w:hAnsi="Times New Roman" w:cs="Times New Roman"/>
                <w:b/>
                <w:bCs/>
                <w:sz w:val="16"/>
                <w:szCs w:val="16"/>
                <w:lang w:eastAsia="hr-HR"/>
              </w:rPr>
              <w:t>2</w:t>
            </w:r>
            <w:r w:rsidRPr="005E4121">
              <w:rPr>
                <w:rFonts w:ascii="Times New Roman" w:eastAsia="Times New Roman" w:hAnsi="Times New Roman" w:cs="Times New Roman"/>
                <w:b/>
                <w:bCs/>
                <w:sz w:val="16"/>
                <w:szCs w:val="16"/>
                <w:lang w:eastAsia="hr-HR"/>
              </w:rPr>
              <w:t>.</w:t>
            </w:r>
          </w:p>
        </w:tc>
        <w:tc>
          <w:tcPr>
            <w:tcW w:w="1418" w:type="dxa"/>
            <w:tcBorders>
              <w:top w:val="single" w:sz="4" w:space="0" w:color="auto"/>
              <w:left w:val="nil"/>
              <w:bottom w:val="single" w:sz="4" w:space="0" w:color="auto"/>
              <w:right w:val="single" w:sz="4" w:space="0" w:color="auto"/>
            </w:tcBorders>
            <w:vAlign w:val="center"/>
          </w:tcPr>
          <w:p w:rsidR="00705B31" w:rsidRPr="005E4121" w:rsidRDefault="00705B31" w:rsidP="00705B3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PROJEKCIJA</w:t>
            </w:r>
          </w:p>
          <w:p w:rsidR="00705B31" w:rsidRPr="005E4121" w:rsidRDefault="00705B31" w:rsidP="005E412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202</w:t>
            </w:r>
            <w:r w:rsidR="005E4121" w:rsidRPr="005E4121">
              <w:rPr>
                <w:rFonts w:ascii="Times New Roman" w:eastAsia="Times New Roman" w:hAnsi="Times New Roman" w:cs="Times New Roman"/>
                <w:b/>
                <w:bCs/>
                <w:sz w:val="16"/>
                <w:szCs w:val="16"/>
                <w:lang w:eastAsia="hr-HR"/>
              </w:rPr>
              <w:t>3</w:t>
            </w:r>
            <w:r w:rsidRPr="005E4121">
              <w:rPr>
                <w:rFonts w:ascii="Times New Roman" w:eastAsia="Times New Roman" w:hAnsi="Times New Roman" w:cs="Times New Roman"/>
                <w:b/>
                <w:bCs/>
                <w:sz w:val="16"/>
                <w:szCs w:val="16"/>
                <w:lang w:eastAsia="hr-HR"/>
              </w:rPr>
              <w:t>.</w:t>
            </w:r>
          </w:p>
        </w:tc>
      </w:tr>
      <w:tr w:rsidR="00705B31" w:rsidRPr="00705B31" w:rsidTr="002C27F8">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1</w:t>
            </w:r>
          </w:p>
        </w:tc>
        <w:tc>
          <w:tcPr>
            <w:tcW w:w="2551"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2</w:t>
            </w:r>
          </w:p>
        </w:tc>
        <w:tc>
          <w:tcPr>
            <w:tcW w:w="1418"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3</w:t>
            </w:r>
          </w:p>
        </w:tc>
        <w:tc>
          <w:tcPr>
            <w:tcW w:w="1417"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4</w:t>
            </w:r>
          </w:p>
        </w:tc>
        <w:tc>
          <w:tcPr>
            <w:tcW w:w="851"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5</w:t>
            </w:r>
          </w:p>
        </w:tc>
        <w:tc>
          <w:tcPr>
            <w:tcW w:w="1275"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6</w:t>
            </w:r>
          </w:p>
        </w:tc>
        <w:tc>
          <w:tcPr>
            <w:tcW w:w="1418" w:type="dxa"/>
            <w:tcBorders>
              <w:top w:val="nil"/>
              <w:left w:val="nil"/>
              <w:bottom w:val="single" w:sz="4" w:space="0" w:color="auto"/>
              <w:right w:val="single" w:sz="4" w:space="0" w:color="auto"/>
            </w:tcBorders>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7.</w:t>
            </w:r>
          </w:p>
        </w:tc>
      </w:tr>
      <w:tr w:rsidR="00BD7DC2" w:rsidRPr="00705B31" w:rsidTr="00910F07">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1.</w:t>
            </w:r>
          </w:p>
        </w:tc>
        <w:tc>
          <w:tcPr>
            <w:tcW w:w="2551" w:type="dxa"/>
            <w:tcBorders>
              <w:top w:val="nil"/>
              <w:left w:val="nil"/>
              <w:bottom w:val="single" w:sz="4" w:space="0" w:color="auto"/>
              <w:right w:val="single" w:sz="4" w:space="0" w:color="auto"/>
            </w:tcBorders>
            <w:shd w:val="clear" w:color="auto" w:fill="auto"/>
            <w:vAlign w:val="center"/>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PRIHODI POSLOVANJA</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177.198.531</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185.521.349</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105</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196.731.223</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189.912.222</w:t>
            </w:r>
          </w:p>
        </w:tc>
      </w:tr>
      <w:tr w:rsidR="00BD7DC2" w:rsidRPr="00705B31" w:rsidTr="00910F07">
        <w:trPr>
          <w:trHeight w:val="351"/>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poreza</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52.188.500</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69.664.000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133</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69.692.000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69.092.000</w:t>
            </w:r>
          </w:p>
        </w:tc>
      </w:tr>
      <w:tr w:rsidR="00BD7DC2" w:rsidRPr="00705B31" w:rsidTr="00910F07">
        <w:trPr>
          <w:trHeight w:val="697"/>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70.134.215</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49.648.191</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71</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59.812.381</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53.846.691</w:t>
            </w:r>
          </w:p>
        </w:tc>
      </w:tr>
      <w:tr w:rsidR="00BD7DC2" w:rsidRPr="00705B31" w:rsidTr="00910F0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imovine</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6.190.387</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8.331.638</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135</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8.181.638</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8.181.638</w:t>
            </w:r>
          </w:p>
        </w:tc>
      </w:tr>
      <w:tr w:rsidR="00BD7DC2" w:rsidRPr="00705B31" w:rsidTr="00910F07">
        <w:trPr>
          <w:trHeight w:val="759"/>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upravnih i admin. pristojbi, po posebnim propisima i naknade</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46.098.785</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54.785.931</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119</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56.653.615</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56.400.304</w:t>
            </w:r>
          </w:p>
        </w:tc>
      </w:tr>
      <w:tr w:rsidR="00BD7DC2" w:rsidRPr="00705B31" w:rsidTr="00910F07">
        <w:trPr>
          <w:trHeight w:val="553"/>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1.705.644</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1.940.589</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114</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1.240.589</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1.240.589</w:t>
            </w:r>
          </w:p>
        </w:tc>
      </w:tr>
      <w:tr w:rsidR="00BD7DC2" w:rsidRPr="00705B31"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Kazne, upravne mjere i ostali prihodi</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881.000</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1.151.000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131</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1.151.000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1.151.000</w:t>
            </w:r>
          </w:p>
        </w:tc>
      </w:tr>
      <w:tr w:rsidR="00BD7DC2" w:rsidRPr="00705B31"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2.</w:t>
            </w: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30.660.516</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58.059.700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189</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26.228.230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26.357.940</w:t>
            </w:r>
          </w:p>
        </w:tc>
      </w:tr>
      <w:tr w:rsidR="00BD7DC2" w:rsidRPr="00705B31" w:rsidTr="00910F07">
        <w:trPr>
          <w:trHeight w:val="619"/>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prodaje neproizvedene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30.040.116</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57.437.500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191</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25.606.030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25.751.740</w:t>
            </w:r>
          </w:p>
        </w:tc>
      </w:tr>
      <w:tr w:rsidR="00BD7DC2" w:rsidRPr="00705B31" w:rsidTr="00910F07">
        <w:trPr>
          <w:trHeight w:val="453"/>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prodaje 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620.400</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622.200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622.200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606.200</w:t>
            </w:r>
          </w:p>
        </w:tc>
      </w:tr>
      <w:tr w:rsidR="00BD7DC2" w:rsidRPr="00705B31"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3.</w:t>
            </w: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29.137.000</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1.887.000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0</w:t>
            </w:r>
          </w:p>
        </w:tc>
      </w:tr>
      <w:tr w:rsidR="00BD7DC2" w:rsidRPr="00705B31"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Primici (povrati) glavnica danih zajmova</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137.000</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387.000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282</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0</w:t>
            </w:r>
          </w:p>
        </w:tc>
      </w:tr>
      <w:tr w:rsidR="00BD7DC2" w:rsidRPr="00705B31" w:rsidTr="00910F0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bCs/>
                <w:sz w:val="18"/>
                <w:szCs w:val="18"/>
                <w:lang w:eastAsia="hr-HR"/>
              </w:rPr>
            </w:pPr>
            <w:r w:rsidRPr="005E4121">
              <w:rPr>
                <w:rFonts w:ascii="Times New Roman" w:eastAsia="Times New Roman" w:hAnsi="Times New Roman" w:cs="Times New Roman"/>
                <w:bCs/>
                <w:sz w:val="18"/>
                <w:szCs w:val="18"/>
                <w:lang w:eastAsia="hr-HR"/>
              </w:rPr>
              <w:t>Primici od zaduživanja</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29.000.000</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1.500.000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0</w:t>
            </w:r>
          </w:p>
        </w:tc>
      </w:tr>
      <w:tr w:rsidR="00BD7DC2" w:rsidRPr="00705B31" w:rsidTr="00910F0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236.996.047</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245.468.049</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104</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222.959.453</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216.270.162</w:t>
            </w:r>
          </w:p>
        </w:tc>
      </w:tr>
      <w:tr w:rsidR="00BD7DC2" w:rsidRPr="00705B31"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20.848.476</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4.664.000</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1.841.500</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1.841.500</w:t>
            </w:r>
          </w:p>
        </w:tc>
      </w:tr>
      <w:tr w:rsidR="00BD7DC2" w:rsidRPr="00705B31"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b/>
                <w:bCs/>
                <w:sz w:val="20"/>
                <w:szCs w:val="20"/>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705B31">
            <w:pPr>
              <w:spacing w:after="0" w:line="240" w:lineRule="auto"/>
              <w:jc w:val="center"/>
              <w:rPr>
                <w:rFonts w:ascii="Times New Roman" w:eastAsia="Times New Roman" w:hAnsi="Times New Roman" w:cs="Times New Roman"/>
                <w:b/>
                <w:bCs/>
                <w:sz w:val="20"/>
                <w:szCs w:val="20"/>
                <w:lang w:eastAsia="hr-HR"/>
              </w:rPr>
            </w:pPr>
            <w:r w:rsidRPr="005E4121">
              <w:rPr>
                <w:rFonts w:ascii="Times New Roman" w:eastAsia="Times New Roman" w:hAnsi="Times New Roman" w:cs="Times New Roman"/>
                <w:b/>
                <w:bCs/>
                <w:sz w:val="20"/>
                <w:szCs w:val="20"/>
                <w:lang w:eastAsia="hr-HR"/>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257.844.523</w:t>
            </w:r>
          </w:p>
        </w:tc>
        <w:tc>
          <w:tcPr>
            <w:tcW w:w="1417"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250.132.049</w:t>
            </w:r>
          </w:p>
        </w:tc>
        <w:tc>
          <w:tcPr>
            <w:tcW w:w="851"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97</w:t>
            </w:r>
          </w:p>
        </w:tc>
        <w:tc>
          <w:tcPr>
            <w:tcW w:w="1275" w:type="dxa"/>
            <w:tcBorders>
              <w:top w:val="nil"/>
              <w:left w:val="nil"/>
              <w:bottom w:val="single" w:sz="4" w:space="0" w:color="auto"/>
              <w:right w:val="single" w:sz="4" w:space="0" w:color="auto"/>
            </w:tcBorders>
            <w:shd w:val="clear" w:color="auto" w:fill="auto"/>
            <w:noWrap/>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224.800.953</w:t>
            </w:r>
          </w:p>
        </w:tc>
        <w:tc>
          <w:tcPr>
            <w:tcW w:w="1418" w:type="dxa"/>
            <w:tcBorders>
              <w:top w:val="nil"/>
              <w:left w:val="nil"/>
              <w:bottom w:val="single" w:sz="4" w:space="0" w:color="auto"/>
              <w:right w:val="single" w:sz="4" w:space="0" w:color="auto"/>
            </w:tcBorders>
            <w:vAlign w:val="center"/>
          </w:tcPr>
          <w:p w:rsidR="00BD7DC2" w:rsidRPr="00BD7DC2" w:rsidRDefault="00BD7DC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218.111.662</w:t>
            </w:r>
          </w:p>
        </w:tc>
      </w:tr>
    </w:tbl>
    <w:p w:rsidR="00705B31" w:rsidRPr="00AB4CA7" w:rsidRDefault="00705B31" w:rsidP="00705B31">
      <w:pPr>
        <w:spacing w:after="0" w:line="240" w:lineRule="auto"/>
        <w:jc w:val="both"/>
        <w:rPr>
          <w:rFonts w:ascii="Times New Roman" w:eastAsia="Times New Roman" w:hAnsi="Times New Roman" w:cs="Times New Roman"/>
          <w:sz w:val="24"/>
          <w:szCs w:val="24"/>
          <w:lang w:eastAsia="hr-HR"/>
        </w:rPr>
      </w:pPr>
      <w:r w:rsidRPr="00AB4CA7">
        <w:rPr>
          <w:rFonts w:ascii="Times New Roman" w:eastAsia="Times New Roman" w:hAnsi="Times New Roman" w:cs="Times New Roman"/>
          <w:sz w:val="24"/>
          <w:szCs w:val="24"/>
          <w:lang w:eastAsia="hr-HR"/>
        </w:rPr>
        <w:lastRenderedPageBreak/>
        <w:t>Ukupni prihodi i primici planirani za 202</w:t>
      </w:r>
      <w:r w:rsidR="00AB4CA7" w:rsidRPr="00AB4CA7">
        <w:rPr>
          <w:rFonts w:ascii="Times New Roman" w:eastAsia="Times New Roman" w:hAnsi="Times New Roman" w:cs="Times New Roman"/>
          <w:sz w:val="24"/>
          <w:szCs w:val="24"/>
          <w:lang w:eastAsia="hr-HR"/>
        </w:rPr>
        <w:t>1</w:t>
      </w:r>
      <w:r w:rsidRPr="00AB4CA7">
        <w:rPr>
          <w:rFonts w:ascii="Times New Roman" w:eastAsia="Times New Roman" w:hAnsi="Times New Roman" w:cs="Times New Roman"/>
          <w:sz w:val="24"/>
          <w:szCs w:val="24"/>
          <w:lang w:eastAsia="hr-HR"/>
        </w:rPr>
        <w:t xml:space="preserve">. godinu su za </w:t>
      </w:r>
      <w:r w:rsidR="00AB4CA7" w:rsidRPr="00AB4CA7">
        <w:rPr>
          <w:rFonts w:ascii="Times New Roman" w:eastAsia="Times New Roman" w:hAnsi="Times New Roman" w:cs="Times New Roman"/>
          <w:sz w:val="24"/>
          <w:szCs w:val="24"/>
          <w:lang w:eastAsia="hr-HR"/>
        </w:rPr>
        <w:t>3</w:t>
      </w:r>
      <w:r w:rsidRPr="00AB4CA7">
        <w:rPr>
          <w:rFonts w:ascii="Times New Roman" w:eastAsia="Times New Roman" w:hAnsi="Times New Roman" w:cs="Times New Roman"/>
          <w:sz w:val="24"/>
          <w:szCs w:val="24"/>
          <w:lang w:eastAsia="hr-HR"/>
        </w:rPr>
        <w:t xml:space="preserve">% </w:t>
      </w:r>
      <w:r w:rsidR="00AB4CA7" w:rsidRPr="00AB4CA7">
        <w:rPr>
          <w:rFonts w:ascii="Times New Roman" w:eastAsia="Times New Roman" w:hAnsi="Times New Roman" w:cs="Times New Roman"/>
          <w:sz w:val="24"/>
          <w:szCs w:val="24"/>
          <w:lang w:eastAsia="hr-HR"/>
        </w:rPr>
        <w:t>manji</w:t>
      </w:r>
      <w:r w:rsidRPr="00AB4CA7">
        <w:rPr>
          <w:rFonts w:ascii="Times New Roman" w:eastAsia="Times New Roman" w:hAnsi="Times New Roman" w:cs="Times New Roman"/>
          <w:sz w:val="24"/>
          <w:szCs w:val="24"/>
          <w:lang w:eastAsia="hr-HR"/>
        </w:rPr>
        <w:t xml:space="preserve"> od  ukupnih prihoda i primitaka planiranih u 20</w:t>
      </w:r>
      <w:r w:rsidR="00AB4CA7" w:rsidRPr="00AB4CA7">
        <w:rPr>
          <w:rFonts w:ascii="Times New Roman" w:eastAsia="Times New Roman" w:hAnsi="Times New Roman" w:cs="Times New Roman"/>
          <w:sz w:val="24"/>
          <w:szCs w:val="24"/>
          <w:lang w:eastAsia="hr-HR"/>
        </w:rPr>
        <w:t>20</w:t>
      </w:r>
      <w:r w:rsidRPr="00AB4CA7">
        <w:rPr>
          <w:rFonts w:ascii="Times New Roman" w:eastAsia="Times New Roman" w:hAnsi="Times New Roman" w:cs="Times New Roman"/>
          <w:sz w:val="24"/>
          <w:szCs w:val="24"/>
          <w:lang w:eastAsia="hr-HR"/>
        </w:rPr>
        <w:t>. godini. U strukturi ukupnih prihoda i primitaka u 202</w:t>
      </w:r>
      <w:r w:rsidR="00AB4CA7" w:rsidRPr="00AB4CA7">
        <w:rPr>
          <w:rFonts w:ascii="Times New Roman" w:eastAsia="Times New Roman" w:hAnsi="Times New Roman" w:cs="Times New Roman"/>
          <w:sz w:val="24"/>
          <w:szCs w:val="24"/>
          <w:lang w:eastAsia="hr-HR"/>
        </w:rPr>
        <w:t>1</w:t>
      </w:r>
      <w:r w:rsidRPr="00AB4CA7">
        <w:rPr>
          <w:rFonts w:ascii="Times New Roman" w:eastAsia="Times New Roman" w:hAnsi="Times New Roman" w:cs="Times New Roman"/>
          <w:sz w:val="24"/>
          <w:szCs w:val="24"/>
          <w:lang w:eastAsia="hr-HR"/>
        </w:rPr>
        <w:t xml:space="preserve">. godini najveće se povećanje planira ostvariti kroz </w:t>
      </w:r>
      <w:r w:rsidR="00AB4CA7" w:rsidRPr="00AB4CA7">
        <w:rPr>
          <w:rFonts w:ascii="Times New Roman" w:eastAsia="Times New Roman" w:hAnsi="Times New Roman" w:cs="Times New Roman"/>
          <w:sz w:val="24"/>
          <w:szCs w:val="24"/>
          <w:lang w:eastAsia="hr-HR"/>
        </w:rPr>
        <w:t>prihode od prodaje nefinancijske imovine, prihode od imovne, prihode od poreza,</w:t>
      </w:r>
      <w:r w:rsidR="00AB4CA7" w:rsidRPr="00AB4CA7">
        <w:rPr>
          <w:rFonts w:ascii="Times New Roman" w:eastAsia="Times New Roman" w:hAnsi="Times New Roman" w:cs="Times New Roman"/>
          <w:color w:val="4F81BD" w:themeColor="accent1"/>
          <w:sz w:val="24"/>
          <w:szCs w:val="24"/>
          <w:lang w:eastAsia="hr-HR"/>
        </w:rPr>
        <w:t xml:space="preserve"> </w:t>
      </w:r>
      <w:r w:rsidRPr="00AB4CA7">
        <w:rPr>
          <w:rFonts w:ascii="Times New Roman" w:eastAsia="Times New Roman" w:hAnsi="Times New Roman" w:cs="Times New Roman"/>
          <w:sz w:val="24"/>
          <w:szCs w:val="24"/>
          <w:lang w:eastAsia="hr-HR"/>
        </w:rPr>
        <w:t>prihode od upravnih i administrativnih pristojbi, po posebnim propisima i naknade,</w:t>
      </w:r>
      <w:r w:rsidR="00AB4CA7" w:rsidRPr="00AB4CA7">
        <w:rPr>
          <w:rFonts w:ascii="Times New Roman" w:eastAsia="Times New Roman" w:hAnsi="Times New Roman" w:cs="Times New Roman"/>
          <w:sz w:val="24"/>
          <w:szCs w:val="24"/>
          <w:lang w:eastAsia="hr-HR"/>
        </w:rPr>
        <w:t xml:space="preserve"> kazne, upravne mjere i ostali prihodi te prihoda od prodaje proizvoda i robe, pruženih usluga i donacija, </w:t>
      </w:r>
      <w:r w:rsidRPr="00AB4CA7">
        <w:rPr>
          <w:rFonts w:ascii="Times New Roman" w:eastAsia="Times New Roman" w:hAnsi="Times New Roman" w:cs="Times New Roman"/>
          <w:sz w:val="24"/>
          <w:szCs w:val="24"/>
          <w:lang w:eastAsia="hr-HR"/>
        </w:rPr>
        <w:t xml:space="preserve">dok su ostali prihodi planirani na razini tekuće godine. </w:t>
      </w:r>
      <w:r w:rsidR="00AB4CA7" w:rsidRPr="00AB4CA7">
        <w:rPr>
          <w:rFonts w:ascii="Times New Roman" w:eastAsia="Times New Roman" w:hAnsi="Times New Roman" w:cs="Times New Roman"/>
          <w:sz w:val="24"/>
          <w:szCs w:val="24"/>
          <w:lang w:eastAsia="hr-HR"/>
        </w:rPr>
        <w:t xml:space="preserve">Prihodi od pomoći, prihodi EU fondova i pomoći od drugih subjekata unutar općeg proračuna planirani su u znatno manjem iznosu u odnosu na tekuću godinu. </w:t>
      </w:r>
      <w:r w:rsidRPr="00AB4CA7">
        <w:rPr>
          <w:rFonts w:ascii="Times New Roman" w:eastAsia="Times New Roman" w:hAnsi="Times New Roman" w:cs="Times New Roman"/>
          <w:sz w:val="24"/>
          <w:szCs w:val="24"/>
          <w:lang w:eastAsia="hr-HR"/>
        </w:rPr>
        <w:t>U nastavku se daje pojašnjenje planiranih prihoda i primitaka za 202</w:t>
      </w:r>
      <w:r w:rsidR="00AB4CA7" w:rsidRPr="00AB4CA7">
        <w:rPr>
          <w:rFonts w:ascii="Times New Roman" w:eastAsia="Times New Roman" w:hAnsi="Times New Roman" w:cs="Times New Roman"/>
          <w:sz w:val="24"/>
          <w:szCs w:val="24"/>
          <w:lang w:eastAsia="hr-HR"/>
        </w:rPr>
        <w:t>1</w:t>
      </w:r>
      <w:r w:rsidRPr="00AB4CA7">
        <w:rPr>
          <w:rFonts w:ascii="Times New Roman" w:eastAsia="Times New Roman" w:hAnsi="Times New Roman" w:cs="Times New Roman"/>
          <w:sz w:val="24"/>
          <w:szCs w:val="24"/>
          <w:lang w:eastAsia="hr-HR"/>
        </w:rPr>
        <w:t>. godinu po ekonomskoj klasifikaciji iz Općeg dijela Proračuna.</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531A61" w:rsidRDefault="00705B31" w:rsidP="00705B31">
      <w:pPr>
        <w:numPr>
          <w:ilvl w:val="2"/>
          <w:numId w:val="1"/>
        </w:numPr>
        <w:spacing w:after="0" w:line="240" w:lineRule="auto"/>
        <w:ind w:left="993" w:hanging="993"/>
        <w:contextualSpacing/>
        <w:jc w:val="both"/>
        <w:rPr>
          <w:rFonts w:ascii="Times New Roman" w:eastAsia="Times New Roman" w:hAnsi="Times New Roman" w:cs="Times New Roman"/>
          <w:b/>
          <w:sz w:val="28"/>
          <w:szCs w:val="28"/>
          <w:lang w:eastAsia="hr-HR"/>
        </w:rPr>
      </w:pPr>
      <w:r w:rsidRPr="00531A61">
        <w:rPr>
          <w:rFonts w:ascii="Times New Roman" w:eastAsia="Times New Roman" w:hAnsi="Times New Roman" w:cs="Times New Roman"/>
          <w:b/>
          <w:sz w:val="28"/>
          <w:szCs w:val="28"/>
          <w:lang w:eastAsia="hr-HR"/>
        </w:rPr>
        <w:t>PRIHODI POSLOVANJA</w:t>
      </w:r>
    </w:p>
    <w:p w:rsidR="00705B31" w:rsidRPr="00531A6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0C73BB"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531A61">
        <w:rPr>
          <w:rFonts w:ascii="Times New Roman" w:eastAsia="Times New Roman" w:hAnsi="Times New Roman" w:cs="Times New Roman"/>
          <w:sz w:val="24"/>
          <w:szCs w:val="24"/>
          <w:lang w:eastAsia="hr-HR"/>
        </w:rPr>
        <w:t>Ukupni prihodi poslovanja u 202</w:t>
      </w:r>
      <w:r w:rsidR="00531A61" w:rsidRPr="00531A61">
        <w:rPr>
          <w:rFonts w:ascii="Times New Roman" w:eastAsia="Times New Roman" w:hAnsi="Times New Roman" w:cs="Times New Roman"/>
          <w:sz w:val="24"/>
          <w:szCs w:val="24"/>
          <w:lang w:eastAsia="hr-HR"/>
        </w:rPr>
        <w:t>1</w:t>
      </w:r>
      <w:r w:rsidRPr="00531A61">
        <w:rPr>
          <w:rFonts w:ascii="Times New Roman" w:eastAsia="Times New Roman" w:hAnsi="Times New Roman" w:cs="Times New Roman"/>
          <w:sz w:val="24"/>
          <w:szCs w:val="24"/>
          <w:lang w:eastAsia="hr-HR"/>
        </w:rPr>
        <w:t xml:space="preserve">. godini planiraju se u iznosu  od </w:t>
      </w:r>
      <w:r w:rsidR="00531A61" w:rsidRPr="00531A61">
        <w:rPr>
          <w:rFonts w:ascii="Times New Roman" w:eastAsia="Times New Roman" w:hAnsi="Times New Roman" w:cs="Times New Roman"/>
          <w:sz w:val="24"/>
          <w:szCs w:val="24"/>
          <w:lang w:eastAsia="hr-HR"/>
        </w:rPr>
        <w:t>185.521.349</w:t>
      </w:r>
      <w:r w:rsidRPr="00531A61">
        <w:rPr>
          <w:rFonts w:ascii="Times New Roman" w:eastAsia="Times New Roman" w:hAnsi="Times New Roman" w:cs="Times New Roman"/>
          <w:sz w:val="24"/>
          <w:szCs w:val="24"/>
          <w:lang w:eastAsia="hr-HR"/>
        </w:rPr>
        <w:t xml:space="preserve"> kn. </w:t>
      </w:r>
      <w:r w:rsidRPr="00AF1497">
        <w:rPr>
          <w:rFonts w:ascii="Times New Roman" w:eastAsia="Times New Roman" w:hAnsi="Times New Roman" w:cs="Times New Roman"/>
          <w:sz w:val="24"/>
          <w:szCs w:val="24"/>
          <w:lang w:eastAsia="hr-HR"/>
        </w:rPr>
        <w:t xml:space="preserve">U strukturi prihoda poslovanja najveći udio imaju </w:t>
      </w:r>
      <w:r w:rsidR="00AF1497" w:rsidRPr="00AF1497">
        <w:rPr>
          <w:rFonts w:ascii="Times New Roman" w:eastAsia="Times New Roman" w:hAnsi="Times New Roman" w:cs="Times New Roman"/>
          <w:sz w:val="24"/>
          <w:szCs w:val="24"/>
          <w:lang w:eastAsia="hr-HR"/>
        </w:rPr>
        <w:t>porezni prihodi u visini od 3</w:t>
      </w:r>
      <w:r w:rsidR="00930B10">
        <w:rPr>
          <w:rFonts w:ascii="Times New Roman" w:eastAsia="Times New Roman" w:hAnsi="Times New Roman" w:cs="Times New Roman"/>
          <w:sz w:val="24"/>
          <w:szCs w:val="24"/>
          <w:lang w:eastAsia="hr-HR"/>
        </w:rPr>
        <w:t>7,6</w:t>
      </w:r>
      <w:r w:rsidR="00AF1497" w:rsidRPr="00AF1497">
        <w:rPr>
          <w:rFonts w:ascii="Times New Roman" w:eastAsia="Times New Roman" w:hAnsi="Times New Roman" w:cs="Times New Roman"/>
          <w:sz w:val="24"/>
          <w:szCs w:val="24"/>
          <w:lang w:eastAsia="hr-HR"/>
        </w:rPr>
        <w:t>%</w:t>
      </w:r>
      <w:r w:rsidR="00AF1497">
        <w:rPr>
          <w:rFonts w:ascii="Times New Roman" w:eastAsia="Times New Roman" w:hAnsi="Times New Roman" w:cs="Times New Roman"/>
          <w:sz w:val="24"/>
          <w:szCs w:val="24"/>
          <w:lang w:eastAsia="hr-HR"/>
        </w:rPr>
        <w:t xml:space="preserve">. </w:t>
      </w:r>
      <w:r w:rsidR="00AF1497" w:rsidRPr="00AF1497">
        <w:rPr>
          <w:rFonts w:ascii="Times New Roman" w:eastAsia="Times New Roman" w:hAnsi="Times New Roman" w:cs="Times New Roman"/>
          <w:sz w:val="24"/>
          <w:szCs w:val="24"/>
          <w:lang w:eastAsia="hr-HR"/>
        </w:rPr>
        <w:t>P</w:t>
      </w:r>
      <w:r w:rsidRPr="00AF1497">
        <w:rPr>
          <w:rFonts w:ascii="Times New Roman" w:eastAsia="Times New Roman" w:hAnsi="Times New Roman" w:cs="Times New Roman"/>
          <w:sz w:val="24"/>
          <w:szCs w:val="24"/>
          <w:lang w:eastAsia="hr-HR"/>
        </w:rPr>
        <w:t>rihodi od upravnih i administrativnih pristojbi, po posebnim propisima i naknade</w:t>
      </w:r>
      <w:r w:rsidR="00AF1497" w:rsidRPr="00AF1497">
        <w:rPr>
          <w:rFonts w:ascii="Times New Roman" w:eastAsia="Times New Roman" w:hAnsi="Times New Roman" w:cs="Times New Roman"/>
          <w:sz w:val="24"/>
          <w:szCs w:val="24"/>
          <w:lang w:eastAsia="hr-HR"/>
        </w:rPr>
        <w:t xml:space="preserve"> sudjeluju sa </w:t>
      </w:r>
      <w:r w:rsidR="00930B10">
        <w:rPr>
          <w:rFonts w:ascii="Times New Roman" w:eastAsia="Times New Roman" w:hAnsi="Times New Roman" w:cs="Times New Roman"/>
          <w:sz w:val="24"/>
          <w:szCs w:val="24"/>
          <w:lang w:eastAsia="hr-HR"/>
        </w:rPr>
        <w:t>29,5</w:t>
      </w:r>
      <w:r w:rsidR="00AF1497" w:rsidRPr="00AF1497">
        <w:rPr>
          <w:rFonts w:ascii="Times New Roman" w:eastAsia="Times New Roman" w:hAnsi="Times New Roman" w:cs="Times New Roman"/>
          <w:sz w:val="24"/>
          <w:szCs w:val="24"/>
          <w:lang w:eastAsia="hr-HR"/>
        </w:rPr>
        <w:t>%, dok</w:t>
      </w:r>
      <w:r w:rsidRPr="00AF1497">
        <w:rPr>
          <w:rFonts w:ascii="Times New Roman" w:eastAsia="Times New Roman" w:hAnsi="Times New Roman" w:cs="Times New Roman"/>
          <w:sz w:val="24"/>
          <w:szCs w:val="24"/>
          <w:lang w:eastAsia="hr-HR"/>
        </w:rPr>
        <w:t xml:space="preserve"> </w:t>
      </w:r>
      <w:r w:rsidR="00AF1497" w:rsidRPr="00AF1497">
        <w:rPr>
          <w:rFonts w:ascii="Times New Roman" w:eastAsia="Times New Roman" w:hAnsi="Times New Roman" w:cs="Times New Roman"/>
          <w:sz w:val="24"/>
          <w:szCs w:val="24"/>
          <w:lang w:eastAsia="hr-HR"/>
        </w:rPr>
        <w:t>p</w:t>
      </w:r>
      <w:r w:rsidRPr="00AF1497">
        <w:rPr>
          <w:rFonts w:ascii="Times New Roman" w:eastAsia="Times New Roman" w:hAnsi="Times New Roman" w:cs="Times New Roman"/>
          <w:sz w:val="24"/>
          <w:szCs w:val="24"/>
          <w:lang w:eastAsia="hr-HR"/>
        </w:rPr>
        <w:t xml:space="preserve">omoći iz inozemstva (darovnice) i od subjekata opće države u ukupnim prihodima poslovanja dok s nešto manjim udjelom od </w:t>
      </w:r>
      <w:r w:rsidR="00930B10">
        <w:rPr>
          <w:rFonts w:ascii="Times New Roman" w:eastAsia="Times New Roman" w:hAnsi="Times New Roman" w:cs="Times New Roman"/>
          <w:sz w:val="24"/>
          <w:szCs w:val="24"/>
          <w:lang w:eastAsia="hr-HR"/>
        </w:rPr>
        <w:t>26,8</w:t>
      </w:r>
      <w:r w:rsidR="00AF1497" w:rsidRPr="00AF1497">
        <w:rPr>
          <w:rFonts w:ascii="Times New Roman" w:eastAsia="Times New Roman" w:hAnsi="Times New Roman" w:cs="Times New Roman"/>
          <w:sz w:val="24"/>
          <w:szCs w:val="24"/>
          <w:lang w:eastAsia="hr-HR"/>
        </w:rPr>
        <w:t>%</w:t>
      </w:r>
      <w:r w:rsidRPr="00AF1497">
        <w:rPr>
          <w:rFonts w:ascii="Times New Roman" w:eastAsia="Times New Roman" w:hAnsi="Times New Roman" w:cs="Times New Roman"/>
          <w:sz w:val="24"/>
          <w:szCs w:val="24"/>
          <w:lang w:eastAsia="hr-HR"/>
        </w:rPr>
        <w:t xml:space="preserve">. </w:t>
      </w:r>
      <w:r w:rsidRPr="000C73BB">
        <w:rPr>
          <w:rFonts w:ascii="Times New Roman" w:eastAsia="Times New Roman" w:hAnsi="Times New Roman" w:cs="Times New Roman"/>
          <w:sz w:val="24"/>
          <w:szCs w:val="24"/>
          <w:lang w:eastAsia="hr-HR"/>
        </w:rPr>
        <w:t>Prihodi od imovine čine 4</w:t>
      </w:r>
      <w:r w:rsidR="000C73BB" w:rsidRPr="000C73BB">
        <w:rPr>
          <w:rFonts w:ascii="Times New Roman" w:eastAsia="Times New Roman" w:hAnsi="Times New Roman" w:cs="Times New Roman"/>
          <w:sz w:val="24"/>
          <w:szCs w:val="24"/>
          <w:lang w:eastAsia="hr-HR"/>
        </w:rPr>
        <w:t>,5</w:t>
      </w:r>
      <w:r w:rsidRPr="000C73BB">
        <w:rPr>
          <w:rFonts w:ascii="Times New Roman" w:eastAsia="Times New Roman" w:hAnsi="Times New Roman" w:cs="Times New Roman"/>
          <w:sz w:val="24"/>
          <w:szCs w:val="24"/>
          <w:lang w:eastAsia="hr-HR"/>
        </w:rPr>
        <w:t xml:space="preserve">% ukupnih prihoda, dok najmanji udio imaju prihodi od prodaje proizvoda i robe, te pruženih  usluga koji zajedno sa  prihodima od kazni i upravnih mjera  u ukupnim prihodima sudjeluju sa </w:t>
      </w:r>
      <w:r w:rsidR="00930B10">
        <w:rPr>
          <w:rFonts w:ascii="Times New Roman" w:eastAsia="Times New Roman" w:hAnsi="Times New Roman" w:cs="Times New Roman"/>
          <w:sz w:val="24"/>
          <w:szCs w:val="24"/>
          <w:lang w:eastAsia="hr-HR"/>
        </w:rPr>
        <w:t>1,6</w:t>
      </w:r>
      <w:r w:rsidRPr="000C73BB">
        <w:rPr>
          <w:rFonts w:ascii="Times New Roman" w:eastAsia="Times New Roman" w:hAnsi="Times New Roman" w:cs="Times New Roman"/>
          <w:sz w:val="24"/>
          <w:szCs w:val="24"/>
          <w:lang w:eastAsia="hr-HR"/>
        </w:rPr>
        <w:t>%.</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E15779" w:rsidRDefault="00705B31" w:rsidP="00705B31">
      <w:pPr>
        <w:spacing w:after="0" w:line="240" w:lineRule="auto"/>
        <w:jc w:val="both"/>
        <w:rPr>
          <w:rFonts w:ascii="Times New Roman" w:eastAsia="Times New Roman" w:hAnsi="Times New Roman" w:cs="Times New Roman"/>
          <w:b/>
          <w:sz w:val="24"/>
          <w:szCs w:val="24"/>
          <w:lang w:eastAsia="hr-HR"/>
        </w:rPr>
      </w:pPr>
      <w:r w:rsidRPr="00E15779">
        <w:rPr>
          <w:rFonts w:ascii="Times New Roman" w:eastAsia="Times New Roman" w:hAnsi="Times New Roman" w:cs="Times New Roman"/>
          <w:b/>
          <w:sz w:val="24"/>
          <w:szCs w:val="24"/>
          <w:lang w:eastAsia="hr-HR"/>
        </w:rPr>
        <w:t>PRIHODI OD POREZA</w:t>
      </w:r>
    </w:p>
    <w:p w:rsidR="00705B31" w:rsidRPr="00E15779"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E15779"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15779">
        <w:rPr>
          <w:rFonts w:ascii="Times New Roman" w:eastAsia="Times New Roman" w:hAnsi="Times New Roman" w:cs="Times New Roman"/>
          <w:sz w:val="24"/>
          <w:szCs w:val="24"/>
          <w:lang w:eastAsia="hr-HR"/>
        </w:rPr>
        <w:t>Porezni prihodi projicirani su za razdoblje 202</w:t>
      </w:r>
      <w:r w:rsidR="00E15779" w:rsidRPr="00E15779">
        <w:rPr>
          <w:rFonts w:ascii="Times New Roman" w:eastAsia="Times New Roman" w:hAnsi="Times New Roman" w:cs="Times New Roman"/>
          <w:sz w:val="24"/>
          <w:szCs w:val="24"/>
          <w:lang w:eastAsia="hr-HR"/>
        </w:rPr>
        <w:t>1</w:t>
      </w:r>
      <w:r w:rsidRPr="00E15779">
        <w:rPr>
          <w:rFonts w:ascii="Times New Roman" w:eastAsia="Times New Roman" w:hAnsi="Times New Roman" w:cs="Times New Roman"/>
          <w:sz w:val="24"/>
          <w:szCs w:val="24"/>
          <w:lang w:eastAsia="hr-HR"/>
        </w:rPr>
        <w:t>.-202</w:t>
      </w:r>
      <w:r w:rsidR="00E15779" w:rsidRPr="00E15779">
        <w:rPr>
          <w:rFonts w:ascii="Times New Roman" w:eastAsia="Times New Roman" w:hAnsi="Times New Roman" w:cs="Times New Roman"/>
          <w:sz w:val="24"/>
          <w:szCs w:val="24"/>
          <w:lang w:eastAsia="hr-HR"/>
        </w:rPr>
        <w:t>3</w:t>
      </w:r>
      <w:r w:rsidRPr="00E15779">
        <w:rPr>
          <w:rFonts w:ascii="Times New Roman" w:eastAsia="Times New Roman" w:hAnsi="Times New Roman" w:cs="Times New Roman"/>
          <w:sz w:val="24"/>
          <w:szCs w:val="24"/>
          <w:lang w:eastAsia="hr-HR"/>
        </w:rPr>
        <w:t xml:space="preserve">. temeljem očekivanih gospodarskih kretanja te ostvarenja tijekom tekuće proračunske godine  i  njihove projekcije u slijedećem razdoblju. Prihodi od poreza u slijedećoj proračunskoj godini planirani su u visini od  </w:t>
      </w:r>
      <w:r w:rsidR="00E15779" w:rsidRPr="00E15779">
        <w:rPr>
          <w:rFonts w:ascii="Times New Roman" w:eastAsia="Times New Roman" w:hAnsi="Times New Roman" w:cs="Times New Roman"/>
          <w:sz w:val="24"/>
          <w:szCs w:val="24"/>
          <w:lang w:eastAsia="hr-HR"/>
        </w:rPr>
        <w:t xml:space="preserve">69.664.000 </w:t>
      </w:r>
      <w:r w:rsidRPr="00E15779">
        <w:rPr>
          <w:rFonts w:ascii="Times New Roman" w:eastAsia="Times New Roman" w:hAnsi="Times New Roman" w:cs="Times New Roman"/>
          <w:sz w:val="24"/>
          <w:szCs w:val="24"/>
          <w:lang w:eastAsia="hr-HR"/>
        </w:rPr>
        <w:t>kn, a u projekciji za 202</w:t>
      </w:r>
      <w:r w:rsidR="00E15779" w:rsidRPr="00E15779">
        <w:rPr>
          <w:rFonts w:ascii="Times New Roman" w:eastAsia="Times New Roman" w:hAnsi="Times New Roman" w:cs="Times New Roman"/>
          <w:sz w:val="24"/>
          <w:szCs w:val="24"/>
          <w:lang w:eastAsia="hr-HR"/>
        </w:rPr>
        <w:t>1</w:t>
      </w:r>
      <w:r w:rsidRPr="00E15779">
        <w:rPr>
          <w:rFonts w:ascii="Times New Roman" w:eastAsia="Times New Roman" w:hAnsi="Times New Roman" w:cs="Times New Roman"/>
          <w:sz w:val="24"/>
          <w:szCs w:val="24"/>
          <w:lang w:eastAsia="hr-HR"/>
        </w:rPr>
        <w:t>. i 202</w:t>
      </w:r>
      <w:r w:rsidR="00E15779" w:rsidRPr="00E15779">
        <w:rPr>
          <w:rFonts w:ascii="Times New Roman" w:eastAsia="Times New Roman" w:hAnsi="Times New Roman" w:cs="Times New Roman"/>
          <w:sz w:val="24"/>
          <w:szCs w:val="24"/>
          <w:lang w:eastAsia="hr-HR"/>
        </w:rPr>
        <w:t>2</w:t>
      </w:r>
      <w:r w:rsidRPr="00E15779">
        <w:rPr>
          <w:rFonts w:ascii="Times New Roman" w:eastAsia="Times New Roman" w:hAnsi="Times New Roman" w:cs="Times New Roman"/>
          <w:sz w:val="24"/>
          <w:szCs w:val="24"/>
          <w:lang w:eastAsia="hr-HR"/>
        </w:rPr>
        <w:t xml:space="preserve">. godinu u visini od </w:t>
      </w:r>
      <w:r w:rsidR="00E15779" w:rsidRPr="00E15779">
        <w:rPr>
          <w:rFonts w:ascii="Times New Roman" w:eastAsia="Times New Roman" w:hAnsi="Times New Roman" w:cs="Times New Roman"/>
          <w:sz w:val="24"/>
          <w:szCs w:val="24"/>
          <w:lang w:eastAsia="hr-HR"/>
        </w:rPr>
        <w:t xml:space="preserve">69.692.000 </w:t>
      </w:r>
      <w:r w:rsidRPr="00E15779">
        <w:rPr>
          <w:rFonts w:ascii="Times New Roman" w:eastAsia="Times New Roman" w:hAnsi="Times New Roman" w:cs="Times New Roman"/>
          <w:sz w:val="24"/>
          <w:szCs w:val="24"/>
          <w:lang w:eastAsia="hr-HR"/>
        </w:rPr>
        <w:t>kn godišnje.</w:t>
      </w:r>
    </w:p>
    <w:p w:rsidR="00C949D6" w:rsidRPr="00615416"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F25E0F">
        <w:rPr>
          <w:rFonts w:ascii="Times New Roman" w:eastAsia="Times New Roman" w:hAnsi="Times New Roman" w:cs="Times New Roman"/>
          <w:sz w:val="24"/>
          <w:szCs w:val="24"/>
          <w:lang w:eastAsia="hr-HR"/>
        </w:rPr>
        <w:t xml:space="preserve">Porezni prihodi kao najznačajniji izvor financiranja proračuna, planirani su </w:t>
      </w:r>
      <w:r w:rsidR="00F25E0F" w:rsidRPr="00F25E0F">
        <w:rPr>
          <w:rFonts w:ascii="Times New Roman" w:eastAsia="Times New Roman" w:hAnsi="Times New Roman" w:cs="Times New Roman"/>
          <w:sz w:val="24"/>
          <w:szCs w:val="24"/>
          <w:lang w:eastAsia="hr-HR"/>
        </w:rPr>
        <w:t>za trećinu</w:t>
      </w:r>
      <w:r w:rsidRPr="00F25E0F">
        <w:rPr>
          <w:rFonts w:ascii="Times New Roman" w:eastAsia="Times New Roman" w:hAnsi="Times New Roman" w:cs="Times New Roman"/>
          <w:sz w:val="24"/>
          <w:szCs w:val="24"/>
          <w:lang w:eastAsia="hr-HR"/>
        </w:rPr>
        <w:t xml:space="preserve"> iznad razine tekuće 20</w:t>
      </w:r>
      <w:r w:rsidR="00F25E0F" w:rsidRPr="00F25E0F">
        <w:rPr>
          <w:rFonts w:ascii="Times New Roman" w:eastAsia="Times New Roman" w:hAnsi="Times New Roman" w:cs="Times New Roman"/>
          <w:sz w:val="24"/>
          <w:szCs w:val="24"/>
          <w:lang w:eastAsia="hr-HR"/>
        </w:rPr>
        <w:t>20</w:t>
      </w:r>
      <w:r w:rsidRPr="00F25E0F">
        <w:rPr>
          <w:rFonts w:ascii="Times New Roman" w:eastAsia="Times New Roman" w:hAnsi="Times New Roman" w:cs="Times New Roman"/>
          <w:sz w:val="24"/>
          <w:szCs w:val="24"/>
          <w:lang w:eastAsia="hr-HR"/>
        </w:rPr>
        <w:t xml:space="preserve">. godine, budući se procjenjuje kako </w:t>
      </w:r>
      <w:r w:rsidR="00F25E0F" w:rsidRPr="00F25E0F">
        <w:rPr>
          <w:rFonts w:ascii="Times New Roman" w:eastAsia="Times New Roman" w:hAnsi="Times New Roman" w:cs="Times New Roman"/>
          <w:sz w:val="24"/>
          <w:szCs w:val="24"/>
          <w:lang w:eastAsia="hr-HR"/>
        </w:rPr>
        <w:t xml:space="preserve">će očekivani postupni oporavak gospodarstva nakon prevladavanja posebnih uvjeta epidemije COVID-19 od drugoga kvartala 2021. godine nadalje, zajedno sa najavljenim </w:t>
      </w:r>
      <w:r w:rsidRPr="00F25E0F">
        <w:rPr>
          <w:rFonts w:ascii="Times New Roman" w:eastAsia="Times New Roman" w:hAnsi="Times New Roman" w:cs="Times New Roman"/>
          <w:sz w:val="24"/>
          <w:szCs w:val="24"/>
          <w:lang w:eastAsia="hr-HR"/>
        </w:rPr>
        <w:t>izmjen</w:t>
      </w:r>
      <w:r w:rsidR="00F25E0F" w:rsidRPr="00F25E0F">
        <w:rPr>
          <w:rFonts w:ascii="Times New Roman" w:eastAsia="Times New Roman" w:hAnsi="Times New Roman" w:cs="Times New Roman"/>
          <w:sz w:val="24"/>
          <w:szCs w:val="24"/>
          <w:lang w:eastAsia="hr-HR"/>
        </w:rPr>
        <w:t>ama</w:t>
      </w:r>
      <w:r w:rsidRPr="00F25E0F">
        <w:rPr>
          <w:rFonts w:ascii="Times New Roman" w:eastAsia="Times New Roman" w:hAnsi="Times New Roman" w:cs="Times New Roman"/>
          <w:sz w:val="24"/>
          <w:szCs w:val="24"/>
          <w:lang w:eastAsia="hr-HR"/>
        </w:rPr>
        <w:t xml:space="preserve"> u poreznoj legislativi čije se stupanje na snagu očekuje početkom 202</w:t>
      </w:r>
      <w:r w:rsidR="00F25E0F" w:rsidRPr="00F25E0F">
        <w:rPr>
          <w:rFonts w:ascii="Times New Roman" w:eastAsia="Times New Roman" w:hAnsi="Times New Roman" w:cs="Times New Roman"/>
          <w:sz w:val="24"/>
          <w:szCs w:val="24"/>
          <w:lang w:eastAsia="hr-HR"/>
        </w:rPr>
        <w:t>1</w:t>
      </w:r>
      <w:r w:rsidRPr="00F25E0F">
        <w:rPr>
          <w:rFonts w:ascii="Times New Roman" w:eastAsia="Times New Roman" w:hAnsi="Times New Roman" w:cs="Times New Roman"/>
          <w:sz w:val="24"/>
          <w:szCs w:val="24"/>
          <w:lang w:eastAsia="hr-HR"/>
        </w:rPr>
        <w:t xml:space="preserve">. </w:t>
      </w:r>
      <w:r w:rsidR="00F25E0F" w:rsidRPr="00F25E0F">
        <w:rPr>
          <w:rFonts w:ascii="Times New Roman" w:eastAsia="Times New Roman" w:hAnsi="Times New Roman" w:cs="Times New Roman"/>
          <w:sz w:val="24"/>
          <w:szCs w:val="24"/>
          <w:lang w:eastAsia="hr-HR"/>
        </w:rPr>
        <w:t>g</w:t>
      </w:r>
      <w:r w:rsidRPr="00F25E0F">
        <w:rPr>
          <w:rFonts w:ascii="Times New Roman" w:eastAsia="Times New Roman" w:hAnsi="Times New Roman" w:cs="Times New Roman"/>
          <w:sz w:val="24"/>
          <w:szCs w:val="24"/>
          <w:lang w:eastAsia="hr-HR"/>
        </w:rPr>
        <w:t>odine</w:t>
      </w:r>
      <w:r w:rsidR="00F25E0F" w:rsidRPr="00F25E0F">
        <w:rPr>
          <w:rFonts w:ascii="Times New Roman" w:eastAsia="Times New Roman" w:hAnsi="Times New Roman" w:cs="Times New Roman"/>
          <w:sz w:val="24"/>
          <w:szCs w:val="24"/>
          <w:lang w:eastAsia="hr-HR"/>
        </w:rPr>
        <w:t xml:space="preserve">, </w:t>
      </w:r>
      <w:r w:rsidRPr="00F25E0F">
        <w:rPr>
          <w:rFonts w:ascii="Times New Roman" w:eastAsia="Times New Roman" w:hAnsi="Times New Roman" w:cs="Times New Roman"/>
          <w:sz w:val="24"/>
          <w:szCs w:val="24"/>
          <w:lang w:eastAsia="hr-HR"/>
        </w:rPr>
        <w:t>u idućoj proračunskoj godini polučiti značajnije razlike u</w:t>
      </w:r>
      <w:r w:rsidR="00F25E0F">
        <w:rPr>
          <w:rFonts w:ascii="Times New Roman" w:eastAsia="Times New Roman" w:hAnsi="Times New Roman" w:cs="Times New Roman"/>
          <w:sz w:val="24"/>
          <w:szCs w:val="24"/>
          <w:lang w:eastAsia="hr-HR"/>
        </w:rPr>
        <w:t xml:space="preserve"> ostvarenju</w:t>
      </w:r>
      <w:r w:rsidRPr="00F25E0F">
        <w:rPr>
          <w:rFonts w:ascii="Times New Roman" w:eastAsia="Times New Roman" w:hAnsi="Times New Roman" w:cs="Times New Roman"/>
          <w:sz w:val="24"/>
          <w:szCs w:val="24"/>
          <w:lang w:eastAsia="hr-HR"/>
        </w:rPr>
        <w:t xml:space="preserve"> porezni</w:t>
      </w:r>
      <w:r w:rsidR="00F25E0F">
        <w:rPr>
          <w:rFonts w:ascii="Times New Roman" w:eastAsia="Times New Roman" w:hAnsi="Times New Roman" w:cs="Times New Roman"/>
          <w:sz w:val="24"/>
          <w:szCs w:val="24"/>
          <w:lang w:eastAsia="hr-HR"/>
        </w:rPr>
        <w:t>h</w:t>
      </w:r>
      <w:r w:rsidRPr="00F25E0F">
        <w:rPr>
          <w:rFonts w:ascii="Times New Roman" w:eastAsia="Times New Roman" w:hAnsi="Times New Roman" w:cs="Times New Roman"/>
          <w:sz w:val="24"/>
          <w:szCs w:val="24"/>
          <w:lang w:eastAsia="hr-HR"/>
        </w:rPr>
        <w:t xml:space="preserve"> prihod</w:t>
      </w:r>
      <w:r w:rsidR="00F25E0F">
        <w:rPr>
          <w:rFonts w:ascii="Times New Roman" w:eastAsia="Times New Roman" w:hAnsi="Times New Roman" w:cs="Times New Roman"/>
          <w:sz w:val="24"/>
          <w:szCs w:val="24"/>
          <w:lang w:eastAsia="hr-HR"/>
        </w:rPr>
        <w:t>a</w:t>
      </w:r>
      <w:r w:rsidRPr="00F25E0F">
        <w:rPr>
          <w:rFonts w:ascii="Times New Roman" w:eastAsia="Times New Roman" w:hAnsi="Times New Roman" w:cs="Times New Roman"/>
          <w:sz w:val="24"/>
          <w:szCs w:val="24"/>
          <w:lang w:eastAsia="hr-HR"/>
        </w:rPr>
        <w:t xml:space="preserve"> za Grad</w:t>
      </w:r>
      <w:r w:rsidR="00F25E0F">
        <w:rPr>
          <w:rFonts w:ascii="Times New Roman" w:eastAsia="Times New Roman" w:hAnsi="Times New Roman" w:cs="Times New Roman"/>
          <w:sz w:val="24"/>
          <w:szCs w:val="24"/>
          <w:lang w:eastAsia="hr-HR"/>
        </w:rPr>
        <w:t xml:space="preserve"> u odnosu na 2020. godinu koju je obilježilo poslovanje u posebnim uvjetima epidemije COVID-19</w:t>
      </w:r>
      <w:r w:rsidRPr="00F25E0F">
        <w:rPr>
          <w:rFonts w:ascii="Times New Roman" w:eastAsia="Times New Roman" w:hAnsi="Times New Roman" w:cs="Times New Roman"/>
          <w:sz w:val="24"/>
          <w:szCs w:val="24"/>
          <w:lang w:eastAsia="hr-HR"/>
        </w:rPr>
        <w:t>.</w:t>
      </w:r>
      <w:r w:rsidR="00F25E0F">
        <w:rPr>
          <w:rFonts w:ascii="Times New Roman" w:eastAsia="Times New Roman" w:hAnsi="Times New Roman" w:cs="Times New Roman"/>
          <w:sz w:val="24"/>
          <w:szCs w:val="24"/>
          <w:lang w:eastAsia="hr-HR"/>
        </w:rPr>
        <w:t xml:space="preserve"> Navedeno se reflektira u procijenjenoj razini ostvarenja poreznih prihoda u 2021. godini koji će biti</w:t>
      </w:r>
      <w:r w:rsidRPr="00F25E0F">
        <w:rPr>
          <w:rFonts w:ascii="Times New Roman" w:eastAsia="Times New Roman" w:hAnsi="Times New Roman" w:cs="Times New Roman"/>
          <w:sz w:val="24"/>
          <w:szCs w:val="24"/>
          <w:lang w:eastAsia="hr-HR"/>
        </w:rPr>
        <w:t xml:space="preserve"> </w:t>
      </w:r>
      <w:r w:rsidR="00F25E0F">
        <w:rPr>
          <w:rFonts w:ascii="Times New Roman" w:eastAsia="Times New Roman" w:hAnsi="Times New Roman" w:cs="Times New Roman"/>
          <w:sz w:val="24"/>
          <w:szCs w:val="24"/>
          <w:lang w:eastAsia="hr-HR"/>
        </w:rPr>
        <w:t>značajno već</w:t>
      </w:r>
      <w:r w:rsidR="00724451">
        <w:rPr>
          <w:rFonts w:ascii="Times New Roman" w:eastAsia="Times New Roman" w:hAnsi="Times New Roman" w:cs="Times New Roman"/>
          <w:sz w:val="24"/>
          <w:szCs w:val="24"/>
          <w:lang w:eastAsia="hr-HR"/>
        </w:rPr>
        <w:t>a</w:t>
      </w:r>
      <w:r w:rsidR="00F25E0F">
        <w:rPr>
          <w:rFonts w:ascii="Times New Roman" w:eastAsia="Times New Roman" w:hAnsi="Times New Roman" w:cs="Times New Roman"/>
          <w:sz w:val="24"/>
          <w:szCs w:val="24"/>
          <w:lang w:eastAsia="hr-HR"/>
        </w:rPr>
        <w:t xml:space="preserve"> od ostvarenoga u kriznoj 2020. godini, ali i nadalje osjetno smanjen</w:t>
      </w:r>
      <w:r w:rsidR="00724451">
        <w:rPr>
          <w:rFonts w:ascii="Times New Roman" w:eastAsia="Times New Roman" w:hAnsi="Times New Roman" w:cs="Times New Roman"/>
          <w:sz w:val="24"/>
          <w:szCs w:val="24"/>
          <w:lang w:eastAsia="hr-HR"/>
        </w:rPr>
        <w:t>a</w:t>
      </w:r>
      <w:r w:rsidR="00F25E0F">
        <w:rPr>
          <w:rFonts w:ascii="Times New Roman" w:eastAsia="Times New Roman" w:hAnsi="Times New Roman" w:cs="Times New Roman"/>
          <w:sz w:val="24"/>
          <w:szCs w:val="24"/>
          <w:lang w:eastAsia="hr-HR"/>
        </w:rPr>
        <w:t xml:space="preserve"> u odnosu na ostvarenje u prethodnoj 2019. godini. </w:t>
      </w:r>
      <w:r w:rsidRPr="00F95ABD">
        <w:rPr>
          <w:rFonts w:ascii="Times New Roman" w:eastAsia="Times New Roman" w:hAnsi="Times New Roman" w:cs="Times New Roman"/>
          <w:sz w:val="24"/>
          <w:szCs w:val="24"/>
          <w:lang w:eastAsia="hr-HR"/>
        </w:rPr>
        <w:t>Proračunom za 202</w:t>
      </w:r>
      <w:r w:rsidR="00F95ABD" w:rsidRPr="00F95ABD">
        <w:rPr>
          <w:rFonts w:ascii="Times New Roman" w:eastAsia="Times New Roman" w:hAnsi="Times New Roman" w:cs="Times New Roman"/>
          <w:sz w:val="24"/>
          <w:szCs w:val="24"/>
          <w:lang w:eastAsia="hr-HR"/>
        </w:rPr>
        <w:t>1</w:t>
      </w:r>
      <w:r w:rsidRPr="00F95ABD">
        <w:rPr>
          <w:rFonts w:ascii="Times New Roman" w:eastAsia="Times New Roman" w:hAnsi="Times New Roman" w:cs="Times New Roman"/>
          <w:sz w:val="24"/>
          <w:szCs w:val="24"/>
          <w:lang w:eastAsia="hr-HR"/>
        </w:rPr>
        <w:t>. godinu prihodi od poreza na dohodak predlažu se u iznosu od 44.</w:t>
      </w:r>
      <w:r w:rsidR="00F95ABD" w:rsidRPr="00F95ABD">
        <w:rPr>
          <w:rFonts w:ascii="Times New Roman" w:eastAsia="Times New Roman" w:hAnsi="Times New Roman" w:cs="Times New Roman"/>
          <w:sz w:val="24"/>
          <w:szCs w:val="24"/>
          <w:lang w:eastAsia="hr-HR"/>
        </w:rPr>
        <w:t>000</w:t>
      </w:r>
      <w:r w:rsidRPr="00F95ABD">
        <w:rPr>
          <w:rFonts w:ascii="Times New Roman" w:eastAsia="Times New Roman" w:hAnsi="Times New Roman" w:cs="Times New Roman"/>
          <w:sz w:val="24"/>
          <w:szCs w:val="24"/>
          <w:lang w:eastAsia="hr-HR"/>
        </w:rPr>
        <w:t>.</w:t>
      </w:r>
      <w:r w:rsidR="00F95ABD" w:rsidRPr="00F95ABD">
        <w:rPr>
          <w:rFonts w:ascii="Times New Roman" w:eastAsia="Times New Roman" w:hAnsi="Times New Roman" w:cs="Times New Roman"/>
          <w:sz w:val="24"/>
          <w:szCs w:val="24"/>
          <w:lang w:eastAsia="hr-HR"/>
        </w:rPr>
        <w:t>000</w:t>
      </w:r>
      <w:r w:rsidRPr="00F95ABD">
        <w:rPr>
          <w:rFonts w:ascii="Times New Roman" w:eastAsia="Times New Roman" w:hAnsi="Times New Roman" w:cs="Times New Roman"/>
          <w:sz w:val="24"/>
          <w:szCs w:val="24"/>
          <w:lang w:eastAsia="hr-HR"/>
        </w:rPr>
        <w:t xml:space="preserve"> kn</w:t>
      </w:r>
      <w:r w:rsidRPr="00615416">
        <w:rPr>
          <w:rFonts w:ascii="Times New Roman" w:eastAsia="Times New Roman" w:hAnsi="Times New Roman" w:cs="Times New Roman"/>
          <w:sz w:val="24"/>
          <w:szCs w:val="24"/>
          <w:lang w:eastAsia="hr-HR"/>
        </w:rPr>
        <w:t>, unutar kojih je planirano 1.</w:t>
      </w:r>
      <w:r w:rsidR="00C949D6" w:rsidRPr="00615416">
        <w:rPr>
          <w:rFonts w:ascii="Times New Roman" w:eastAsia="Times New Roman" w:hAnsi="Times New Roman" w:cs="Times New Roman"/>
          <w:sz w:val="24"/>
          <w:szCs w:val="24"/>
          <w:lang w:eastAsia="hr-HR"/>
        </w:rPr>
        <w:t>690</w:t>
      </w:r>
      <w:r w:rsidRPr="00615416">
        <w:rPr>
          <w:rFonts w:ascii="Times New Roman" w:eastAsia="Times New Roman" w:hAnsi="Times New Roman" w:cs="Times New Roman"/>
          <w:sz w:val="24"/>
          <w:szCs w:val="24"/>
          <w:lang w:eastAsia="hr-HR"/>
        </w:rPr>
        <w:t>.000 kn kao udio u dohotku za decentralizirane funkcije. Nenamjenski dio prihoda od poreza na dohodak planira se u iznosu od 42.</w:t>
      </w:r>
      <w:r w:rsidR="00C949D6" w:rsidRPr="00615416">
        <w:rPr>
          <w:rFonts w:ascii="Times New Roman" w:eastAsia="Times New Roman" w:hAnsi="Times New Roman" w:cs="Times New Roman"/>
          <w:sz w:val="24"/>
          <w:szCs w:val="24"/>
          <w:lang w:eastAsia="hr-HR"/>
        </w:rPr>
        <w:t>310</w:t>
      </w:r>
      <w:r w:rsidRPr="00615416">
        <w:rPr>
          <w:rFonts w:ascii="Times New Roman" w:eastAsia="Times New Roman" w:hAnsi="Times New Roman" w:cs="Times New Roman"/>
          <w:sz w:val="24"/>
          <w:szCs w:val="24"/>
          <w:lang w:eastAsia="hr-HR"/>
        </w:rPr>
        <w:t>.</w:t>
      </w:r>
      <w:r w:rsidR="00C949D6" w:rsidRPr="00615416">
        <w:rPr>
          <w:rFonts w:ascii="Times New Roman" w:eastAsia="Times New Roman" w:hAnsi="Times New Roman" w:cs="Times New Roman"/>
          <w:sz w:val="24"/>
          <w:szCs w:val="24"/>
          <w:lang w:eastAsia="hr-HR"/>
        </w:rPr>
        <w:t>000</w:t>
      </w:r>
      <w:r w:rsidRPr="00615416">
        <w:rPr>
          <w:rFonts w:ascii="Times New Roman" w:eastAsia="Times New Roman" w:hAnsi="Times New Roman" w:cs="Times New Roman"/>
          <w:sz w:val="24"/>
          <w:szCs w:val="24"/>
          <w:lang w:eastAsia="hr-HR"/>
        </w:rPr>
        <w:t xml:space="preserve"> kn</w:t>
      </w:r>
      <w:r w:rsidR="00C949D6" w:rsidRPr="00615416">
        <w:rPr>
          <w:rFonts w:ascii="Times New Roman" w:eastAsia="Times New Roman" w:hAnsi="Times New Roman" w:cs="Times New Roman"/>
          <w:sz w:val="24"/>
          <w:szCs w:val="24"/>
          <w:lang w:eastAsia="hr-HR"/>
        </w:rPr>
        <w:t>.</w:t>
      </w:r>
      <w:r w:rsidRPr="00615416">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ind w:firstLine="708"/>
        <w:jc w:val="both"/>
        <w:rPr>
          <w:rFonts w:ascii="Times New Roman" w:eastAsia="Times New Roman" w:hAnsi="Times New Roman" w:cs="Times New Roman"/>
          <w:b/>
          <w:color w:val="4F81BD" w:themeColor="accent1"/>
          <w:sz w:val="24"/>
          <w:szCs w:val="24"/>
          <w:u w:val="single"/>
          <w:lang w:eastAsia="hr-HR"/>
        </w:rPr>
      </w:pPr>
      <w:r w:rsidRPr="00B6430E">
        <w:rPr>
          <w:rFonts w:ascii="Times New Roman" w:eastAsia="Times New Roman" w:hAnsi="Times New Roman" w:cs="Times New Roman"/>
          <w:sz w:val="24"/>
          <w:szCs w:val="24"/>
          <w:lang w:eastAsia="hr-HR"/>
        </w:rPr>
        <w:t>Prihodi od poreza na imovinu, unutar kojih su planirani prihodi od gradskih poreza na korištenje javnih površina i na kuće za odmor kao i od poreza na promet nekretninama, predlažu se u iznosu od 2</w:t>
      </w:r>
      <w:r w:rsidR="00B6430E" w:rsidRPr="00B6430E">
        <w:rPr>
          <w:rFonts w:ascii="Times New Roman" w:eastAsia="Times New Roman" w:hAnsi="Times New Roman" w:cs="Times New Roman"/>
          <w:sz w:val="24"/>
          <w:szCs w:val="24"/>
          <w:lang w:eastAsia="hr-HR"/>
        </w:rPr>
        <w:t>2</w:t>
      </w:r>
      <w:r w:rsidRPr="00B6430E">
        <w:rPr>
          <w:rFonts w:ascii="Times New Roman" w:eastAsia="Times New Roman" w:hAnsi="Times New Roman" w:cs="Times New Roman"/>
          <w:sz w:val="24"/>
          <w:szCs w:val="24"/>
          <w:lang w:eastAsia="hr-HR"/>
        </w:rPr>
        <w:t>.</w:t>
      </w:r>
      <w:r w:rsidR="00B6430E" w:rsidRPr="00B6430E">
        <w:rPr>
          <w:rFonts w:ascii="Times New Roman" w:eastAsia="Times New Roman" w:hAnsi="Times New Roman" w:cs="Times New Roman"/>
          <w:sz w:val="24"/>
          <w:szCs w:val="24"/>
          <w:lang w:eastAsia="hr-HR"/>
        </w:rPr>
        <w:t>5</w:t>
      </w:r>
      <w:r w:rsidRPr="00B6430E">
        <w:rPr>
          <w:rFonts w:ascii="Times New Roman" w:eastAsia="Times New Roman" w:hAnsi="Times New Roman" w:cs="Times New Roman"/>
          <w:sz w:val="24"/>
          <w:szCs w:val="24"/>
          <w:lang w:eastAsia="hr-HR"/>
        </w:rPr>
        <w:t>00.000 kn</w:t>
      </w:r>
      <w:r w:rsidRPr="00615416">
        <w:rPr>
          <w:rFonts w:ascii="Times New Roman" w:eastAsia="Times New Roman" w:hAnsi="Times New Roman" w:cs="Times New Roman"/>
          <w:sz w:val="24"/>
          <w:szCs w:val="24"/>
          <w:lang w:eastAsia="hr-HR"/>
        </w:rPr>
        <w:t>. U slijedećoj godini očekuje se ostvarenje poreza na kuće za odmor u visini od 2.</w:t>
      </w:r>
      <w:r w:rsidR="00C949D6" w:rsidRPr="00615416">
        <w:rPr>
          <w:rFonts w:ascii="Times New Roman" w:eastAsia="Times New Roman" w:hAnsi="Times New Roman" w:cs="Times New Roman"/>
          <w:sz w:val="24"/>
          <w:szCs w:val="24"/>
          <w:lang w:eastAsia="hr-HR"/>
        </w:rPr>
        <w:t>3</w:t>
      </w:r>
      <w:r w:rsidRPr="00615416">
        <w:rPr>
          <w:rFonts w:ascii="Times New Roman" w:eastAsia="Times New Roman" w:hAnsi="Times New Roman" w:cs="Times New Roman"/>
          <w:sz w:val="24"/>
          <w:szCs w:val="24"/>
          <w:lang w:eastAsia="hr-HR"/>
        </w:rPr>
        <w:t>00.000 kn, poreza na korištenje javnih površina u iznosu od 8.</w:t>
      </w:r>
      <w:r w:rsidR="00C949D6" w:rsidRPr="00615416">
        <w:rPr>
          <w:rFonts w:ascii="Times New Roman" w:eastAsia="Times New Roman" w:hAnsi="Times New Roman" w:cs="Times New Roman"/>
          <w:sz w:val="24"/>
          <w:szCs w:val="24"/>
          <w:lang w:eastAsia="hr-HR"/>
        </w:rPr>
        <w:t>1</w:t>
      </w:r>
      <w:r w:rsidRPr="00615416">
        <w:rPr>
          <w:rFonts w:ascii="Times New Roman" w:eastAsia="Times New Roman" w:hAnsi="Times New Roman" w:cs="Times New Roman"/>
          <w:sz w:val="24"/>
          <w:szCs w:val="24"/>
          <w:lang w:eastAsia="hr-HR"/>
        </w:rPr>
        <w:t xml:space="preserve">00.000 kn i poreza na promet </w:t>
      </w:r>
      <w:r w:rsidRPr="008D2C40">
        <w:rPr>
          <w:rFonts w:ascii="Times New Roman" w:eastAsia="Times New Roman" w:hAnsi="Times New Roman" w:cs="Times New Roman"/>
          <w:sz w:val="24"/>
          <w:szCs w:val="24"/>
          <w:lang w:eastAsia="hr-HR"/>
        </w:rPr>
        <w:t>nekretnina u iznosu od 1</w:t>
      </w:r>
      <w:r w:rsidR="00C949D6" w:rsidRPr="008D2C40">
        <w:rPr>
          <w:rFonts w:ascii="Times New Roman" w:eastAsia="Times New Roman" w:hAnsi="Times New Roman" w:cs="Times New Roman"/>
          <w:sz w:val="24"/>
          <w:szCs w:val="24"/>
          <w:lang w:eastAsia="hr-HR"/>
        </w:rPr>
        <w:t>2</w:t>
      </w:r>
      <w:r w:rsidRPr="008D2C40">
        <w:rPr>
          <w:rFonts w:ascii="Times New Roman" w:eastAsia="Times New Roman" w:hAnsi="Times New Roman" w:cs="Times New Roman"/>
          <w:sz w:val="24"/>
          <w:szCs w:val="24"/>
          <w:lang w:eastAsia="hr-HR"/>
        </w:rPr>
        <w:t>.</w:t>
      </w:r>
      <w:r w:rsidR="00C949D6" w:rsidRPr="008D2C40">
        <w:rPr>
          <w:rFonts w:ascii="Times New Roman" w:eastAsia="Times New Roman" w:hAnsi="Times New Roman" w:cs="Times New Roman"/>
          <w:sz w:val="24"/>
          <w:szCs w:val="24"/>
          <w:lang w:eastAsia="hr-HR"/>
        </w:rPr>
        <w:t>1</w:t>
      </w:r>
      <w:r w:rsidRPr="008D2C40">
        <w:rPr>
          <w:rFonts w:ascii="Times New Roman" w:eastAsia="Times New Roman" w:hAnsi="Times New Roman" w:cs="Times New Roman"/>
          <w:sz w:val="24"/>
          <w:szCs w:val="24"/>
          <w:lang w:eastAsia="hr-HR"/>
        </w:rPr>
        <w:t>00.000 kn. Porezi na robu i usluge predlažu se u iznosu od 3.</w:t>
      </w:r>
      <w:r w:rsidR="00B6430E" w:rsidRPr="008D2C40">
        <w:rPr>
          <w:rFonts w:ascii="Times New Roman" w:eastAsia="Times New Roman" w:hAnsi="Times New Roman" w:cs="Times New Roman"/>
          <w:sz w:val="24"/>
          <w:szCs w:val="24"/>
          <w:lang w:eastAsia="hr-HR"/>
        </w:rPr>
        <w:t>164</w:t>
      </w:r>
      <w:r w:rsidRPr="008D2C40">
        <w:rPr>
          <w:rFonts w:ascii="Times New Roman" w:eastAsia="Times New Roman" w:hAnsi="Times New Roman" w:cs="Times New Roman"/>
          <w:sz w:val="24"/>
          <w:szCs w:val="24"/>
          <w:lang w:eastAsia="hr-HR"/>
        </w:rPr>
        <w:t>.000 kn, a odnose se na porez na potrošnju u iznosu od 3.</w:t>
      </w:r>
      <w:r w:rsidR="00C949D6" w:rsidRPr="008D2C40">
        <w:rPr>
          <w:rFonts w:ascii="Times New Roman" w:eastAsia="Times New Roman" w:hAnsi="Times New Roman" w:cs="Times New Roman"/>
          <w:sz w:val="24"/>
          <w:szCs w:val="24"/>
          <w:lang w:eastAsia="hr-HR"/>
        </w:rPr>
        <w:t>154</w:t>
      </w:r>
      <w:r w:rsidRPr="008D2C40">
        <w:rPr>
          <w:rFonts w:ascii="Times New Roman" w:eastAsia="Times New Roman" w:hAnsi="Times New Roman" w:cs="Times New Roman"/>
          <w:sz w:val="24"/>
          <w:szCs w:val="24"/>
          <w:lang w:eastAsia="hr-HR"/>
        </w:rPr>
        <w:t xml:space="preserve">.000 kn i porez na tvrtku odnosno naziv tvrtke u visini od </w:t>
      </w:r>
      <w:r w:rsidR="00C949D6" w:rsidRPr="008D2C40">
        <w:rPr>
          <w:rFonts w:ascii="Times New Roman" w:eastAsia="Times New Roman" w:hAnsi="Times New Roman" w:cs="Times New Roman"/>
          <w:sz w:val="24"/>
          <w:szCs w:val="24"/>
          <w:lang w:eastAsia="hr-HR"/>
        </w:rPr>
        <w:t>1</w:t>
      </w:r>
      <w:r w:rsidRPr="008D2C40">
        <w:rPr>
          <w:rFonts w:ascii="Times New Roman" w:eastAsia="Times New Roman" w:hAnsi="Times New Roman" w:cs="Times New Roman"/>
          <w:sz w:val="24"/>
          <w:szCs w:val="24"/>
          <w:lang w:eastAsia="hr-HR"/>
        </w:rPr>
        <w:t xml:space="preserve">0.000 kn, </w:t>
      </w:r>
      <w:r w:rsidRPr="00B6430E">
        <w:rPr>
          <w:rFonts w:ascii="Times New Roman" w:eastAsia="Times New Roman" w:hAnsi="Times New Roman" w:cs="Times New Roman"/>
          <w:sz w:val="24"/>
          <w:szCs w:val="24"/>
          <w:lang w:eastAsia="hr-HR"/>
        </w:rPr>
        <w:t xml:space="preserve">a planirani su na </w:t>
      </w:r>
      <w:r w:rsidRPr="00B6430E">
        <w:rPr>
          <w:rFonts w:ascii="Times New Roman" w:eastAsia="Times New Roman" w:hAnsi="Times New Roman" w:cs="Times New Roman"/>
          <w:sz w:val="24"/>
          <w:szCs w:val="24"/>
          <w:lang w:eastAsia="hr-HR"/>
        </w:rPr>
        <w:lastRenderedPageBreak/>
        <w:t xml:space="preserve">temelju očekivane realizacije do </w:t>
      </w:r>
      <w:r w:rsidR="00B6430E" w:rsidRPr="00B6430E">
        <w:rPr>
          <w:rFonts w:ascii="Times New Roman" w:eastAsia="Times New Roman" w:hAnsi="Times New Roman" w:cs="Times New Roman"/>
          <w:sz w:val="24"/>
          <w:szCs w:val="24"/>
          <w:lang w:eastAsia="hr-HR"/>
        </w:rPr>
        <w:t>kraja tekuće proračunske godine te korigirane za očekivana povoljnija gospodarskih kretanja u 2021. godini u odnosu na tekuću godinu.</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EA2C1D" w:rsidRDefault="00705B31" w:rsidP="00705B31">
      <w:pPr>
        <w:spacing w:after="0" w:line="240" w:lineRule="auto"/>
        <w:jc w:val="both"/>
        <w:rPr>
          <w:rFonts w:ascii="Times New Roman" w:eastAsia="Times New Roman" w:hAnsi="Times New Roman" w:cs="Times New Roman"/>
          <w:b/>
          <w:sz w:val="24"/>
          <w:szCs w:val="24"/>
          <w:lang w:eastAsia="hr-HR"/>
        </w:rPr>
      </w:pPr>
      <w:r w:rsidRPr="00EA2C1D">
        <w:rPr>
          <w:rFonts w:ascii="Times New Roman" w:eastAsia="Times New Roman" w:hAnsi="Times New Roman" w:cs="Times New Roman"/>
          <w:b/>
          <w:sz w:val="24"/>
          <w:szCs w:val="24"/>
          <w:lang w:eastAsia="hr-HR"/>
        </w:rPr>
        <w:t>POMOĆI IZ INOZEMSTVA (DAROVNICE) I OD SUBJEKATA OPĆE DRŽAVE</w:t>
      </w:r>
    </w:p>
    <w:p w:rsidR="00705B31" w:rsidRPr="00EA2C1D" w:rsidRDefault="00705B31" w:rsidP="00705B31">
      <w:pPr>
        <w:spacing w:after="0" w:line="240" w:lineRule="auto"/>
        <w:jc w:val="both"/>
        <w:rPr>
          <w:rFonts w:ascii="Times New Roman" w:eastAsia="Times New Roman" w:hAnsi="Times New Roman" w:cs="Times New Roman"/>
          <w:sz w:val="24"/>
          <w:szCs w:val="24"/>
          <w:lang w:eastAsia="hr-HR"/>
        </w:rPr>
      </w:pPr>
    </w:p>
    <w:p w:rsidR="00705B31" w:rsidRDefault="00705B31" w:rsidP="00705B31">
      <w:pPr>
        <w:spacing w:after="0" w:line="240" w:lineRule="auto"/>
        <w:jc w:val="both"/>
        <w:rPr>
          <w:rFonts w:ascii="Times New Roman" w:eastAsia="Times New Roman" w:hAnsi="Times New Roman" w:cs="Times New Roman"/>
          <w:sz w:val="24"/>
          <w:szCs w:val="24"/>
          <w:lang w:eastAsia="hr-HR"/>
        </w:rPr>
      </w:pPr>
      <w:r w:rsidRPr="00EA2C1D">
        <w:rPr>
          <w:rFonts w:ascii="Times New Roman" w:eastAsia="Times New Roman" w:hAnsi="Times New Roman" w:cs="Times New Roman"/>
          <w:sz w:val="24"/>
          <w:szCs w:val="24"/>
          <w:lang w:eastAsia="hr-HR"/>
        </w:rPr>
        <w:t xml:space="preserve">Navedeni se prihodi planiraju u iznosu od </w:t>
      </w:r>
      <w:r w:rsidR="00EA2C1D" w:rsidRPr="00EA2C1D">
        <w:rPr>
          <w:rFonts w:ascii="Times New Roman" w:eastAsia="Times New Roman" w:hAnsi="Times New Roman" w:cs="Times New Roman"/>
          <w:sz w:val="24"/>
          <w:szCs w:val="24"/>
          <w:lang w:eastAsia="hr-HR"/>
        </w:rPr>
        <w:t xml:space="preserve">49.648.191 </w:t>
      </w:r>
      <w:r w:rsidRPr="00EA2C1D">
        <w:rPr>
          <w:rFonts w:ascii="Times New Roman" w:eastAsia="Times New Roman" w:hAnsi="Times New Roman" w:cs="Times New Roman"/>
          <w:sz w:val="24"/>
          <w:szCs w:val="24"/>
          <w:lang w:eastAsia="hr-HR"/>
        </w:rPr>
        <w:t>kn za 202</w:t>
      </w:r>
      <w:r w:rsidR="00EA2C1D" w:rsidRPr="00EA2C1D">
        <w:rPr>
          <w:rFonts w:ascii="Times New Roman" w:eastAsia="Times New Roman" w:hAnsi="Times New Roman" w:cs="Times New Roman"/>
          <w:sz w:val="24"/>
          <w:szCs w:val="24"/>
          <w:lang w:eastAsia="hr-HR"/>
        </w:rPr>
        <w:t>1</w:t>
      </w:r>
      <w:r w:rsidRPr="00EA2C1D">
        <w:rPr>
          <w:rFonts w:ascii="Times New Roman" w:eastAsia="Times New Roman" w:hAnsi="Times New Roman" w:cs="Times New Roman"/>
          <w:sz w:val="24"/>
          <w:szCs w:val="24"/>
          <w:lang w:eastAsia="hr-HR"/>
        </w:rPr>
        <w:t xml:space="preserve">. godinu te u visini od </w:t>
      </w:r>
      <w:r w:rsidR="00EA2C1D" w:rsidRPr="00EA2C1D">
        <w:rPr>
          <w:rFonts w:ascii="Times New Roman" w:eastAsia="Times New Roman" w:hAnsi="Times New Roman" w:cs="Times New Roman"/>
          <w:sz w:val="24"/>
          <w:szCs w:val="24"/>
          <w:lang w:eastAsia="hr-HR"/>
        </w:rPr>
        <w:t xml:space="preserve">59.812.381 </w:t>
      </w:r>
      <w:r w:rsidRPr="00EA2C1D">
        <w:rPr>
          <w:rFonts w:ascii="Times New Roman" w:eastAsia="Times New Roman" w:hAnsi="Times New Roman" w:cs="Times New Roman"/>
          <w:sz w:val="24"/>
          <w:szCs w:val="24"/>
          <w:lang w:eastAsia="hr-HR"/>
        </w:rPr>
        <w:t>kn za 202</w:t>
      </w:r>
      <w:r w:rsidR="00EA2C1D" w:rsidRPr="00EA2C1D">
        <w:rPr>
          <w:rFonts w:ascii="Times New Roman" w:eastAsia="Times New Roman" w:hAnsi="Times New Roman" w:cs="Times New Roman"/>
          <w:sz w:val="24"/>
          <w:szCs w:val="24"/>
          <w:lang w:eastAsia="hr-HR"/>
        </w:rPr>
        <w:t>2</w:t>
      </w:r>
      <w:r w:rsidRPr="00EA2C1D">
        <w:rPr>
          <w:rFonts w:ascii="Times New Roman" w:eastAsia="Times New Roman" w:hAnsi="Times New Roman" w:cs="Times New Roman"/>
          <w:sz w:val="24"/>
          <w:szCs w:val="24"/>
          <w:lang w:eastAsia="hr-HR"/>
        </w:rPr>
        <w:t xml:space="preserve">. i </w:t>
      </w:r>
      <w:r w:rsidR="00EA2C1D" w:rsidRPr="00EA2C1D">
        <w:rPr>
          <w:rFonts w:ascii="Times New Roman" w:eastAsia="Times New Roman" w:hAnsi="Times New Roman" w:cs="Times New Roman"/>
          <w:sz w:val="24"/>
          <w:szCs w:val="24"/>
          <w:lang w:eastAsia="hr-HR"/>
        </w:rPr>
        <w:t xml:space="preserve">53.846.691 </w:t>
      </w:r>
      <w:r w:rsidRPr="00EA2C1D">
        <w:rPr>
          <w:rFonts w:ascii="Times New Roman" w:eastAsia="Times New Roman" w:hAnsi="Times New Roman" w:cs="Times New Roman"/>
          <w:sz w:val="24"/>
          <w:szCs w:val="24"/>
          <w:lang w:eastAsia="hr-HR"/>
        </w:rPr>
        <w:t>kn za 202</w:t>
      </w:r>
      <w:r w:rsidR="00EA2C1D" w:rsidRPr="00EA2C1D">
        <w:rPr>
          <w:rFonts w:ascii="Times New Roman" w:eastAsia="Times New Roman" w:hAnsi="Times New Roman" w:cs="Times New Roman"/>
          <w:sz w:val="24"/>
          <w:szCs w:val="24"/>
          <w:lang w:eastAsia="hr-HR"/>
        </w:rPr>
        <w:t>3</w:t>
      </w:r>
      <w:r w:rsidRPr="00EA2C1D">
        <w:rPr>
          <w:rFonts w:ascii="Times New Roman" w:eastAsia="Times New Roman" w:hAnsi="Times New Roman" w:cs="Times New Roman"/>
          <w:sz w:val="24"/>
          <w:szCs w:val="24"/>
          <w:lang w:eastAsia="hr-HR"/>
        </w:rPr>
        <w:t>. godinu.</w:t>
      </w:r>
    </w:p>
    <w:p w:rsidR="004469F9" w:rsidRPr="00EA2C1D" w:rsidRDefault="004469F9" w:rsidP="00705B31">
      <w:pPr>
        <w:spacing w:after="0" w:line="240" w:lineRule="auto"/>
        <w:jc w:val="both"/>
        <w:rPr>
          <w:rFonts w:ascii="Times New Roman" w:eastAsia="Times New Roman" w:hAnsi="Times New Roman" w:cs="Times New Roman"/>
          <w:sz w:val="24"/>
          <w:szCs w:val="24"/>
          <w:lang w:eastAsia="hr-HR"/>
        </w:rPr>
      </w:pPr>
    </w:p>
    <w:p w:rsidR="00942A30" w:rsidRPr="007A210E"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647C3E">
        <w:rPr>
          <w:rFonts w:ascii="Times New Roman" w:eastAsia="Times New Roman" w:hAnsi="Times New Roman" w:cs="Times New Roman"/>
          <w:sz w:val="24"/>
          <w:szCs w:val="24"/>
          <w:lang w:eastAsia="hr-HR"/>
        </w:rPr>
        <w:t xml:space="preserve">Pomoći od međunarodnih organizacija te institucija i tijela EU planiraju se u iznosu od </w:t>
      </w:r>
      <w:r w:rsidR="00647C3E" w:rsidRPr="00647C3E">
        <w:rPr>
          <w:rFonts w:ascii="Times New Roman" w:eastAsia="Times New Roman" w:hAnsi="Times New Roman" w:cs="Times New Roman"/>
          <w:sz w:val="24"/>
          <w:szCs w:val="24"/>
          <w:lang w:eastAsia="hr-HR"/>
        </w:rPr>
        <w:t>2.018.065</w:t>
      </w:r>
      <w:r w:rsidRPr="00647C3E">
        <w:rPr>
          <w:rFonts w:ascii="Times New Roman" w:eastAsia="Times New Roman" w:hAnsi="Times New Roman" w:cs="Times New Roman"/>
          <w:sz w:val="24"/>
          <w:szCs w:val="24"/>
          <w:lang w:eastAsia="hr-HR"/>
        </w:rPr>
        <w:t xml:space="preserve"> kn za </w:t>
      </w:r>
      <w:r w:rsidRPr="006500E2">
        <w:rPr>
          <w:rFonts w:ascii="Times New Roman" w:eastAsia="Times New Roman" w:hAnsi="Times New Roman" w:cs="Times New Roman"/>
          <w:sz w:val="24"/>
          <w:szCs w:val="24"/>
          <w:lang w:eastAsia="hr-HR"/>
        </w:rPr>
        <w:t xml:space="preserve">projekte: SUTRA – Sustainable transport in Adriatic coastal areas and Hinterland u programu Poticanje razvoja turizma, STREM upravljanje rizicima od poplave u Programu Organiziranje i provođenje zaštite i spašavanja, </w:t>
      </w:r>
      <w:r w:rsidR="00942A30" w:rsidRPr="006500E2">
        <w:rPr>
          <w:rFonts w:ascii="Times New Roman" w:eastAsia="Times New Roman" w:hAnsi="Times New Roman" w:cs="Times New Roman"/>
          <w:sz w:val="24"/>
          <w:szCs w:val="24"/>
          <w:lang w:eastAsia="hr-HR"/>
        </w:rPr>
        <w:t>Promicanje ribarske tradicije Poreča – opremanje centra „La mula de Parenzo“ u Programu javnih potreba u kulturi, LIVING STREETS – zatvaranje ulica za promet  u Programu održavanja objekata i uređaja komunalne infrastrukture, Opremanje dječjeg igrališta u Spinčićevoj ulici u Programu gradnje objekata i uređaja komunalne infrastrukture i SCCALE 203050 – energetska učinkovitost u Programu zaštite okoliša.</w:t>
      </w:r>
    </w:p>
    <w:p w:rsidR="00705B31" w:rsidRPr="006500E2" w:rsidRDefault="00705B31" w:rsidP="00705B31">
      <w:pPr>
        <w:spacing w:after="0" w:line="240" w:lineRule="auto"/>
        <w:jc w:val="both"/>
        <w:rPr>
          <w:rFonts w:ascii="Times New Roman" w:eastAsia="Times New Roman" w:hAnsi="Times New Roman" w:cs="Times New Roman"/>
          <w:sz w:val="24"/>
          <w:szCs w:val="24"/>
          <w:lang w:eastAsia="hr-HR"/>
        </w:rPr>
      </w:pPr>
      <w:r w:rsidRPr="006500E2">
        <w:rPr>
          <w:rFonts w:ascii="Times New Roman" w:eastAsia="Times New Roman" w:hAnsi="Times New Roman" w:cs="Times New Roman"/>
          <w:sz w:val="24"/>
          <w:szCs w:val="24"/>
          <w:lang w:eastAsia="hr-HR"/>
        </w:rPr>
        <w:t xml:space="preserve">Nadalje, planirani su prihodi od pomoći </w:t>
      </w:r>
      <w:r w:rsidR="00942A30" w:rsidRPr="006500E2">
        <w:rPr>
          <w:rFonts w:ascii="Times New Roman" w:eastAsia="Times New Roman" w:hAnsi="Times New Roman" w:cs="Times New Roman"/>
          <w:sz w:val="24"/>
          <w:szCs w:val="24"/>
          <w:lang w:eastAsia="hr-HR"/>
        </w:rPr>
        <w:t xml:space="preserve">međunarodnih organizacija </w:t>
      </w:r>
      <w:r w:rsidRPr="006500E2">
        <w:rPr>
          <w:rFonts w:ascii="Times New Roman" w:eastAsia="Times New Roman" w:hAnsi="Times New Roman" w:cs="Times New Roman"/>
          <w:sz w:val="24"/>
          <w:szCs w:val="24"/>
          <w:lang w:eastAsia="hr-HR"/>
        </w:rPr>
        <w:t xml:space="preserve">za proračunskog korisnika Zavičajni muzej Poreštine namijenjene kapitalnom projektu obnove Palače Sinčić. </w:t>
      </w:r>
    </w:p>
    <w:p w:rsidR="004469F9" w:rsidRPr="007A210E" w:rsidRDefault="004469F9" w:rsidP="00705B31">
      <w:pPr>
        <w:spacing w:after="0" w:line="240" w:lineRule="auto"/>
        <w:jc w:val="both"/>
        <w:rPr>
          <w:rFonts w:ascii="Times New Roman" w:eastAsia="Times New Roman" w:hAnsi="Times New Roman" w:cs="Times New Roman"/>
          <w:color w:val="7030A0"/>
          <w:sz w:val="24"/>
          <w:szCs w:val="24"/>
          <w:lang w:eastAsia="hr-HR"/>
        </w:rPr>
      </w:pPr>
    </w:p>
    <w:p w:rsidR="00705B31" w:rsidRPr="004F6146" w:rsidRDefault="00705B31" w:rsidP="00705B31">
      <w:pPr>
        <w:spacing w:after="0" w:line="240" w:lineRule="auto"/>
        <w:jc w:val="both"/>
        <w:rPr>
          <w:rFonts w:ascii="Times New Roman" w:eastAsia="Times New Roman" w:hAnsi="Times New Roman" w:cs="Times New Roman"/>
          <w:sz w:val="24"/>
          <w:szCs w:val="24"/>
          <w:lang w:eastAsia="hr-HR"/>
        </w:rPr>
      </w:pPr>
      <w:r w:rsidRPr="00647C3E">
        <w:rPr>
          <w:rFonts w:ascii="Times New Roman" w:eastAsia="Times New Roman" w:hAnsi="Times New Roman" w:cs="Times New Roman"/>
          <w:sz w:val="24"/>
          <w:szCs w:val="24"/>
          <w:lang w:eastAsia="hr-HR"/>
        </w:rPr>
        <w:t xml:space="preserve">Pomoći iz proračuna - državnog, županijskog, i općinskog planirane su u visini od </w:t>
      </w:r>
      <w:r w:rsidR="00647C3E" w:rsidRPr="00647C3E">
        <w:rPr>
          <w:rFonts w:ascii="Times New Roman" w:eastAsia="Times New Roman" w:hAnsi="Times New Roman" w:cs="Times New Roman"/>
          <w:sz w:val="24"/>
          <w:szCs w:val="24"/>
          <w:lang w:eastAsia="hr-HR"/>
        </w:rPr>
        <w:t xml:space="preserve">1.468.401 </w:t>
      </w:r>
      <w:r w:rsidRPr="00647C3E">
        <w:rPr>
          <w:rFonts w:ascii="Times New Roman" w:eastAsia="Times New Roman" w:hAnsi="Times New Roman" w:cs="Times New Roman"/>
          <w:sz w:val="24"/>
          <w:szCs w:val="24"/>
          <w:lang w:eastAsia="hr-HR"/>
        </w:rPr>
        <w:t xml:space="preserve">kn. </w:t>
      </w:r>
      <w:r w:rsidRPr="004F6146">
        <w:rPr>
          <w:rFonts w:ascii="Times New Roman" w:eastAsia="Times New Roman" w:hAnsi="Times New Roman" w:cs="Times New Roman"/>
          <w:sz w:val="24"/>
          <w:szCs w:val="24"/>
          <w:lang w:eastAsia="hr-HR"/>
        </w:rPr>
        <w:t xml:space="preserve">Kroz navedenu grupu prihoda planiraju se sredstva državnog proračuna u iznosu od </w:t>
      </w:r>
      <w:r w:rsidR="00BE5F67" w:rsidRPr="004F6146">
        <w:rPr>
          <w:rFonts w:ascii="Times New Roman" w:eastAsia="Times New Roman" w:hAnsi="Times New Roman" w:cs="Times New Roman"/>
          <w:sz w:val="24"/>
          <w:szCs w:val="24"/>
          <w:lang w:eastAsia="hr-HR"/>
        </w:rPr>
        <w:t>245</w:t>
      </w:r>
      <w:r w:rsidRPr="004F6146">
        <w:rPr>
          <w:rFonts w:ascii="Times New Roman" w:eastAsia="Times New Roman" w:hAnsi="Times New Roman" w:cs="Times New Roman"/>
          <w:sz w:val="24"/>
          <w:szCs w:val="24"/>
          <w:lang w:eastAsia="hr-HR"/>
        </w:rPr>
        <w:t>.910 kn za uređenje gradskih plaža, širokopojasnu infrastrukturu</w:t>
      </w:r>
      <w:r w:rsidR="00BE5F67" w:rsidRPr="004F6146">
        <w:rPr>
          <w:rFonts w:ascii="Times New Roman" w:eastAsia="Times New Roman" w:hAnsi="Times New Roman" w:cs="Times New Roman"/>
          <w:sz w:val="24"/>
          <w:szCs w:val="24"/>
          <w:lang w:eastAsia="hr-HR"/>
        </w:rPr>
        <w:t xml:space="preserve"> i </w:t>
      </w:r>
      <w:r w:rsidRPr="004F6146">
        <w:rPr>
          <w:rFonts w:ascii="Times New Roman" w:eastAsia="Times New Roman" w:hAnsi="Times New Roman" w:cs="Times New Roman"/>
          <w:sz w:val="24"/>
          <w:szCs w:val="24"/>
          <w:lang w:eastAsia="hr-HR"/>
        </w:rPr>
        <w:t>INkluzivne škole 5+ za predfinanciranje projekta iz općih prihoda prethodnih godina</w:t>
      </w:r>
      <w:r w:rsidR="00BE5F67" w:rsidRPr="004F6146">
        <w:rPr>
          <w:rFonts w:ascii="Times New Roman" w:eastAsia="Times New Roman" w:hAnsi="Times New Roman" w:cs="Times New Roman"/>
          <w:sz w:val="24"/>
          <w:szCs w:val="24"/>
          <w:lang w:eastAsia="hr-HR"/>
        </w:rPr>
        <w:t>.</w:t>
      </w:r>
      <w:r w:rsidRPr="004F6146">
        <w:rPr>
          <w:rFonts w:ascii="Times New Roman" w:eastAsia="Times New Roman" w:hAnsi="Times New Roman" w:cs="Times New Roman"/>
          <w:sz w:val="24"/>
          <w:szCs w:val="24"/>
          <w:lang w:eastAsia="hr-HR"/>
        </w:rPr>
        <w:t xml:space="preserve"> Iz općinskih se proračuna planiraju sredstva za sufinanciranje programa u zdravstvenim ustanovama, najma stana za zdravstvene djelatnike</w:t>
      </w:r>
      <w:r w:rsidR="00BE5F67" w:rsidRPr="004F6146">
        <w:rPr>
          <w:rFonts w:ascii="Times New Roman" w:eastAsia="Times New Roman" w:hAnsi="Times New Roman" w:cs="Times New Roman"/>
          <w:sz w:val="24"/>
          <w:szCs w:val="24"/>
          <w:lang w:eastAsia="hr-HR"/>
        </w:rPr>
        <w:t xml:space="preserve"> i </w:t>
      </w:r>
      <w:r w:rsidRPr="004F6146">
        <w:rPr>
          <w:rFonts w:ascii="Times New Roman" w:eastAsia="Times New Roman" w:hAnsi="Times New Roman" w:cs="Times New Roman"/>
          <w:sz w:val="24"/>
          <w:szCs w:val="24"/>
          <w:lang w:eastAsia="hr-HR"/>
        </w:rPr>
        <w:t>širokopojasnu infrastrukturu</w:t>
      </w:r>
      <w:r w:rsidR="00BE5F67" w:rsidRPr="004F6146">
        <w:rPr>
          <w:rFonts w:ascii="Times New Roman" w:eastAsia="Times New Roman" w:hAnsi="Times New Roman" w:cs="Times New Roman"/>
          <w:sz w:val="24"/>
          <w:szCs w:val="24"/>
          <w:lang w:eastAsia="hr-HR"/>
        </w:rPr>
        <w:t xml:space="preserve"> u </w:t>
      </w:r>
      <w:r w:rsidRPr="004F6146">
        <w:rPr>
          <w:rFonts w:ascii="Times New Roman" w:eastAsia="Times New Roman" w:hAnsi="Times New Roman" w:cs="Times New Roman"/>
          <w:sz w:val="24"/>
          <w:szCs w:val="24"/>
          <w:lang w:eastAsia="hr-HR"/>
        </w:rPr>
        <w:t xml:space="preserve">ukupnom iznosu od </w:t>
      </w:r>
      <w:r w:rsidR="00BE5F67" w:rsidRPr="004F6146">
        <w:rPr>
          <w:rFonts w:ascii="Times New Roman" w:eastAsia="Times New Roman" w:hAnsi="Times New Roman" w:cs="Times New Roman"/>
          <w:sz w:val="24"/>
          <w:szCs w:val="24"/>
          <w:lang w:eastAsia="hr-HR"/>
        </w:rPr>
        <w:t>157</w:t>
      </w:r>
      <w:r w:rsidRPr="004F6146">
        <w:rPr>
          <w:rFonts w:ascii="Times New Roman" w:eastAsia="Times New Roman" w:hAnsi="Times New Roman" w:cs="Times New Roman"/>
          <w:sz w:val="24"/>
          <w:szCs w:val="24"/>
          <w:lang w:eastAsia="hr-HR"/>
        </w:rPr>
        <w:t>.</w:t>
      </w:r>
      <w:r w:rsidR="00BE5F67" w:rsidRPr="004F6146">
        <w:rPr>
          <w:rFonts w:ascii="Times New Roman" w:eastAsia="Times New Roman" w:hAnsi="Times New Roman" w:cs="Times New Roman"/>
          <w:sz w:val="24"/>
          <w:szCs w:val="24"/>
          <w:lang w:eastAsia="hr-HR"/>
        </w:rPr>
        <w:t>491</w:t>
      </w:r>
      <w:r w:rsidRPr="004F6146">
        <w:rPr>
          <w:rFonts w:ascii="Times New Roman" w:eastAsia="Times New Roman" w:hAnsi="Times New Roman" w:cs="Times New Roman"/>
          <w:sz w:val="24"/>
          <w:szCs w:val="24"/>
          <w:lang w:eastAsia="hr-HR"/>
        </w:rPr>
        <w:t xml:space="preserve"> kn. Iz županijskog proračuna planiraju se sredstva u visini od 6</w:t>
      </w:r>
      <w:r w:rsidR="00BE5F67" w:rsidRPr="004F6146">
        <w:rPr>
          <w:rFonts w:ascii="Times New Roman" w:eastAsia="Times New Roman" w:hAnsi="Times New Roman" w:cs="Times New Roman"/>
          <w:sz w:val="24"/>
          <w:szCs w:val="24"/>
          <w:lang w:eastAsia="hr-HR"/>
        </w:rPr>
        <w:t>5</w:t>
      </w:r>
      <w:r w:rsidRPr="004F6146">
        <w:rPr>
          <w:rFonts w:ascii="Times New Roman" w:eastAsia="Times New Roman" w:hAnsi="Times New Roman" w:cs="Times New Roman"/>
          <w:sz w:val="24"/>
          <w:szCs w:val="24"/>
          <w:lang w:eastAsia="hr-HR"/>
        </w:rPr>
        <w:t>.000 kn za sufinanciranje održavanj</w:t>
      </w:r>
      <w:r w:rsidR="00BE5F67" w:rsidRPr="004F6146">
        <w:rPr>
          <w:rFonts w:ascii="Times New Roman" w:eastAsia="Times New Roman" w:hAnsi="Times New Roman" w:cs="Times New Roman"/>
          <w:sz w:val="24"/>
          <w:szCs w:val="24"/>
          <w:lang w:eastAsia="hr-HR"/>
        </w:rPr>
        <w:t>a</w:t>
      </w:r>
      <w:r w:rsidRPr="004F6146">
        <w:rPr>
          <w:rFonts w:ascii="Times New Roman" w:eastAsia="Times New Roman" w:hAnsi="Times New Roman" w:cs="Times New Roman"/>
          <w:sz w:val="24"/>
          <w:szCs w:val="24"/>
          <w:lang w:eastAsia="hr-HR"/>
        </w:rPr>
        <w:t xml:space="preserve"> trase Parenzana</w:t>
      </w:r>
      <w:r w:rsidR="00BE5F67" w:rsidRPr="004F6146">
        <w:rPr>
          <w:rFonts w:ascii="Times New Roman" w:eastAsia="Times New Roman" w:hAnsi="Times New Roman" w:cs="Times New Roman"/>
          <w:sz w:val="24"/>
          <w:szCs w:val="24"/>
          <w:lang w:eastAsia="hr-HR"/>
        </w:rPr>
        <w:t xml:space="preserve"> i za provođenje lokalnih izbora</w:t>
      </w:r>
      <w:r w:rsidRPr="004F6146">
        <w:rPr>
          <w:rFonts w:ascii="Times New Roman" w:eastAsia="Times New Roman" w:hAnsi="Times New Roman" w:cs="Times New Roman"/>
          <w:sz w:val="24"/>
          <w:szCs w:val="24"/>
          <w:lang w:eastAsia="hr-HR"/>
        </w:rPr>
        <w:t xml:space="preserve">. Tekuće pomoći </w:t>
      </w:r>
      <w:r w:rsidR="00BE5F67" w:rsidRPr="004F6146">
        <w:rPr>
          <w:rFonts w:ascii="Times New Roman" w:eastAsia="Times New Roman" w:hAnsi="Times New Roman" w:cs="Times New Roman"/>
          <w:sz w:val="24"/>
          <w:szCs w:val="24"/>
          <w:lang w:eastAsia="hr-HR"/>
        </w:rPr>
        <w:t xml:space="preserve">općina za </w:t>
      </w:r>
      <w:r w:rsidRPr="004F6146">
        <w:rPr>
          <w:rFonts w:ascii="Times New Roman" w:eastAsia="Times New Roman" w:hAnsi="Times New Roman" w:cs="Times New Roman"/>
          <w:sz w:val="24"/>
          <w:szCs w:val="24"/>
          <w:lang w:eastAsia="hr-HR"/>
        </w:rPr>
        <w:t>izravnanja  decentralizirane funkcije vatrogastva planirane su u iznosu od 1.</w:t>
      </w:r>
      <w:r w:rsidR="00BE5F67" w:rsidRPr="004F6146">
        <w:rPr>
          <w:rFonts w:ascii="Times New Roman" w:eastAsia="Times New Roman" w:hAnsi="Times New Roman" w:cs="Times New Roman"/>
          <w:sz w:val="24"/>
          <w:szCs w:val="24"/>
          <w:lang w:eastAsia="hr-HR"/>
        </w:rPr>
        <w:t>0</w:t>
      </w:r>
      <w:r w:rsidRPr="004F6146">
        <w:rPr>
          <w:rFonts w:ascii="Times New Roman" w:eastAsia="Times New Roman" w:hAnsi="Times New Roman" w:cs="Times New Roman"/>
          <w:sz w:val="24"/>
          <w:szCs w:val="24"/>
          <w:lang w:eastAsia="hr-HR"/>
        </w:rPr>
        <w:t>00.000 kn.</w:t>
      </w:r>
    </w:p>
    <w:p w:rsidR="004469F9" w:rsidRDefault="004469F9" w:rsidP="00705B31">
      <w:pPr>
        <w:spacing w:after="0" w:line="240" w:lineRule="auto"/>
        <w:jc w:val="both"/>
        <w:rPr>
          <w:rFonts w:ascii="Times New Roman" w:eastAsia="Times New Roman" w:hAnsi="Times New Roman" w:cs="Times New Roman"/>
          <w:sz w:val="24"/>
          <w:szCs w:val="24"/>
          <w:lang w:eastAsia="hr-HR"/>
        </w:rPr>
      </w:pPr>
    </w:p>
    <w:p w:rsidR="00705B31" w:rsidRPr="00647C3E" w:rsidRDefault="00705B31" w:rsidP="00705B31">
      <w:pPr>
        <w:spacing w:after="0" w:line="240" w:lineRule="auto"/>
        <w:jc w:val="both"/>
        <w:rPr>
          <w:rFonts w:ascii="Times New Roman" w:eastAsia="Times New Roman" w:hAnsi="Times New Roman" w:cs="Times New Roman"/>
          <w:sz w:val="24"/>
          <w:szCs w:val="24"/>
          <w:lang w:eastAsia="hr-HR"/>
        </w:rPr>
      </w:pPr>
      <w:r w:rsidRPr="00647C3E">
        <w:rPr>
          <w:rFonts w:ascii="Times New Roman" w:eastAsia="Times New Roman" w:hAnsi="Times New Roman" w:cs="Times New Roman"/>
          <w:sz w:val="24"/>
          <w:szCs w:val="24"/>
          <w:lang w:eastAsia="hr-HR"/>
        </w:rPr>
        <w:t xml:space="preserve">Pomoći izravnanja za decentralizirane funkcije školstva i vatrogastva planiraju se u iznosu od </w:t>
      </w:r>
      <w:r w:rsidR="00647C3E" w:rsidRPr="00647C3E">
        <w:rPr>
          <w:rFonts w:ascii="Times New Roman" w:eastAsia="Times New Roman" w:hAnsi="Times New Roman" w:cs="Times New Roman"/>
          <w:sz w:val="24"/>
          <w:szCs w:val="24"/>
          <w:lang w:eastAsia="hr-HR"/>
        </w:rPr>
        <w:t xml:space="preserve">4.953.592 </w:t>
      </w:r>
      <w:r w:rsidRPr="00647C3E">
        <w:rPr>
          <w:rFonts w:ascii="Times New Roman" w:eastAsia="Times New Roman" w:hAnsi="Times New Roman" w:cs="Times New Roman"/>
          <w:sz w:val="24"/>
          <w:szCs w:val="24"/>
          <w:lang w:eastAsia="hr-HR"/>
        </w:rPr>
        <w:t>kn.</w:t>
      </w:r>
    </w:p>
    <w:p w:rsidR="004469F9" w:rsidRDefault="004469F9" w:rsidP="00705B31">
      <w:pPr>
        <w:spacing w:after="0" w:line="240" w:lineRule="auto"/>
        <w:jc w:val="both"/>
        <w:rPr>
          <w:rFonts w:ascii="Times New Roman" w:eastAsia="Times New Roman" w:hAnsi="Times New Roman" w:cs="Times New Roman"/>
          <w:sz w:val="24"/>
          <w:szCs w:val="24"/>
          <w:lang w:eastAsia="hr-HR"/>
        </w:rPr>
      </w:pPr>
    </w:p>
    <w:p w:rsidR="00705B31" w:rsidRPr="00696642" w:rsidRDefault="00705B31" w:rsidP="00705B31">
      <w:pPr>
        <w:spacing w:after="0" w:line="240" w:lineRule="auto"/>
        <w:jc w:val="both"/>
        <w:rPr>
          <w:rFonts w:ascii="Times New Roman" w:eastAsia="Times New Roman" w:hAnsi="Times New Roman" w:cs="Times New Roman"/>
          <w:sz w:val="24"/>
          <w:szCs w:val="24"/>
          <w:lang w:eastAsia="hr-HR"/>
        </w:rPr>
      </w:pPr>
      <w:r w:rsidRPr="00A131FD">
        <w:rPr>
          <w:rFonts w:ascii="Times New Roman" w:eastAsia="Times New Roman" w:hAnsi="Times New Roman" w:cs="Times New Roman"/>
          <w:sz w:val="24"/>
          <w:szCs w:val="24"/>
          <w:lang w:eastAsia="hr-HR"/>
        </w:rPr>
        <w:t xml:space="preserve">Pomoći proračunskim korisnicima iz proračuna koji im nije nadležan predlažu se u iznosu od </w:t>
      </w:r>
      <w:r w:rsidR="00A131FD" w:rsidRPr="00A131FD">
        <w:rPr>
          <w:rFonts w:ascii="Times New Roman" w:eastAsia="Times New Roman" w:hAnsi="Times New Roman" w:cs="Times New Roman"/>
          <w:sz w:val="24"/>
          <w:szCs w:val="24"/>
          <w:lang w:eastAsia="hr-HR"/>
        </w:rPr>
        <w:t xml:space="preserve">32.523.153 </w:t>
      </w:r>
      <w:r w:rsidRPr="00A131FD">
        <w:rPr>
          <w:rFonts w:ascii="Times New Roman" w:eastAsia="Times New Roman" w:hAnsi="Times New Roman" w:cs="Times New Roman"/>
          <w:sz w:val="24"/>
          <w:szCs w:val="24"/>
          <w:lang w:eastAsia="hr-HR"/>
        </w:rPr>
        <w:t>kn, za sufinanciranje programa koje su korisnici ugradi</w:t>
      </w:r>
      <w:r w:rsidR="00A131FD" w:rsidRPr="00A131FD">
        <w:rPr>
          <w:rFonts w:ascii="Times New Roman" w:eastAsia="Times New Roman" w:hAnsi="Times New Roman" w:cs="Times New Roman"/>
          <w:sz w:val="24"/>
          <w:szCs w:val="24"/>
          <w:lang w:eastAsia="hr-HR"/>
        </w:rPr>
        <w:t>li u financijske planove za 2021</w:t>
      </w:r>
      <w:r w:rsidRPr="00A131FD">
        <w:rPr>
          <w:rFonts w:ascii="Times New Roman" w:eastAsia="Times New Roman" w:hAnsi="Times New Roman" w:cs="Times New Roman"/>
          <w:sz w:val="24"/>
          <w:szCs w:val="24"/>
          <w:lang w:eastAsia="hr-HR"/>
        </w:rPr>
        <w:t>. godinu</w:t>
      </w:r>
      <w:r w:rsidRPr="00696642">
        <w:rPr>
          <w:rFonts w:ascii="Times New Roman" w:eastAsia="Times New Roman" w:hAnsi="Times New Roman" w:cs="Times New Roman"/>
          <w:sz w:val="24"/>
          <w:szCs w:val="24"/>
          <w:lang w:eastAsia="hr-HR"/>
        </w:rPr>
        <w:t>. Tako su za korisnike planirane pomoći iz državnog proračuna u visini od 2</w:t>
      </w:r>
      <w:r w:rsidR="00254178" w:rsidRPr="00696642">
        <w:rPr>
          <w:rFonts w:ascii="Times New Roman" w:eastAsia="Times New Roman" w:hAnsi="Times New Roman" w:cs="Times New Roman"/>
          <w:sz w:val="24"/>
          <w:szCs w:val="24"/>
          <w:lang w:eastAsia="hr-HR"/>
        </w:rPr>
        <w:t>6</w:t>
      </w:r>
      <w:r w:rsidRPr="00696642">
        <w:rPr>
          <w:rFonts w:ascii="Times New Roman" w:eastAsia="Times New Roman" w:hAnsi="Times New Roman" w:cs="Times New Roman"/>
          <w:sz w:val="24"/>
          <w:szCs w:val="24"/>
          <w:lang w:eastAsia="hr-HR"/>
        </w:rPr>
        <w:t>.</w:t>
      </w:r>
      <w:r w:rsidR="00254178" w:rsidRPr="00696642">
        <w:rPr>
          <w:rFonts w:ascii="Times New Roman" w:eastAsia="Times New Roman" w:hAnsi="Times New Roman" w:cs="Times New Roman"/>
          <w:sz w:val="24"/>
          <w:szCs w:val="24"/>
          <w:lang w:eastAsia="hr-HR"/>
        </w:rPr>
        <w:t>910</w:t>
      </w:r>
      <w:r w:rsidRPr="00696642">
        <w:rPr>
          <w:rFonts w:ascii="Times New Roman" w:eastAsia="Times New Roman" w:hAnsi="Times New Roman" w:cs="Times New Roman"/>
          <w:sz w:val="24"/>
          <w:szCs w:val="24"/>
          <w:lang w:eastAsia="hr-HR"/>
        </w:rPr>
        <w:t>.</w:t>
      </w:r>
      <w:r w:rsidR="00254178" w:rsidRPr="00696642">
        <w:rPr>
          <w:rFonts w:ascii="Times New Roman" w:eastAsia="Times New Roman" w:hAnsi="Times New Roman" w:cs="Times New Roman"/>
          <w:sz w:val="24"/>
          <w:szCs w:val="24"/>
          <w:lang w:eastAsia="hr-HR"/>
        </w:rPr>
        <w:t>934</w:t>
      </w:r>
      <w:r w:rsidRPr="00696642">
        <w:rPr>
          <w:rFonts w:ascii="Times New Roman" w:eastAsia="Times New Roman" w:hAnsi="Times New Roman" w:cs="Times New Roman"/>
          <w:sz w:val="24"/>
          <w:szCs w:val="24"/>
          <w:lang w:eastAsia="hr-HR"/>
        </w:rPr>
        <w:t xml:space="preserve"> kn, iz županijskog proračuna 4</w:t>
      </w:r>
      <w:r w:rsidR="00254178" w:rsidRPr="00696642">
        <w:rPr>
          <w:rFonts w:ascii="Times New Roman" w:eastAsia="Times New Roman" w:hAnsi="Times New Roman" w:cs="Times New Roman"/>
          <w:sz w:val="24"/>
          <w:szCs w:val="24"/>
          <w:lang w:eastAsia="hr-HR"/>
        </w:rPr>
        <w:t>94</w:t>
      </w:r>
      <w:r w:rsidRPr="00696642">
        <w:rPr>
          <w:rFonts w:ascii="Times New Roman" w:eastAsia="Times New Roman" w:hAnsi="Times New Roman" w:cs="Times New Roman"/>
          <w:sz w:val="24"/>
          <w:szCs w:val="24"/>
          <w:lang w:eastAsia="hr-HR"/>
        </w:rPr>
        <w:t>.</w:t>
      </w:r>
      <w:r w:rsidR="00254178" w:rsidRPr="00696642">
        <w:rPr>
          <w:rFonts w:ascii="Times New Roman" w:eastAsia="Times New Roman" w:hAnsi="Times New Roman" w:cs="Times New Roman"/>
          <w:sz w:val="24"/>
          <w:szCs w:val="24"/>
          <w:lang w:eastAsia="hr-HR"/>
        </w:rPr>
        <w:t>382</w:t>
      </w:r>
      <w:r w:rsidRPr="00696642">
        <w:rPr>
          <w:rFonts w:ascii="Times New Roman" w:eastAsia="Times New Roman" w:hAnsi="Times New Roman" w:cs="Times New Roman"/>
          <w:sz w:val="24"/>
          <w:szCs w:val="24"/>
          <w:lang w:eastAsia="hr-HR"/>
        </w:rPr>
        <w:t xml:space="preserve"> kn, općinskih proračuna </w:t>
      </w:r>
      <w:r w:rsidR="00254178" w:rsidRPr="00696642">
        <w:rPr>
          <w:rFonts w:ascii="Times New Roman" w:eastAsia="Times New Roman" w:hAnsi="Times New Roman" w:cs="Times New Roman"/>
          <w:sz w:val="24"/>
          <w:szCs w:val="24"/>
          <w:lang w:eastAsia="hr-HR"/>
        </w:rPr>
        <w:t>5</w:t>
      </w:r>
      <w:r w:rsidRPr="00696642">
        <w:rPr>
          <w:rFonts w:ascii="Times New Roman" w:eastAsia="Times New Roman" w:hAnsi="Times New Roman" w:cs="Times New Roman"/>
          <w:sz w:val="24"/>
          <w:szCs w:val="24"/>
          <w:lang w:eastAsia="hr-HR"/>
        </w:rPr>
        <w:t>.</w:t>
      </w:r>
      <w:r w:rsidR="00254178" w:rsidRPr="00696642">
        <w:rPr>
          <w:rFonts w:ascii="Times New Roman" w:eastAsia="Times New Roman" w:hAnsi="Times New Roman" w:cs="Times New Roman"/>
          <w:sz w:val="24"/>
          <w:szCs w:val="24"/>
          <w:lang w:eastAsia="hr-HR"/>
        </w:rPr>
        <w:t>087</w:t>
      </w:r>
      <w:r w:rsidRPr="00696642">
        <w:rPr>
          <w:rFonts w:ascii="Times New Roman" w:eastAsia="Times New Roman" w:hAnsi="Times New Roman" w:cs="Times New Roman"/>
          <w:sz w:val="24"/>
          <w:szCs w:val="24"/>
          <w:lang w:eastAsia="hr-HR"/>
        </w:rPr>
        <w:t>.</w:t>
      </w:r>
      <w:r w:rsidR="00254178" w:rsidRPr="00696642">
        <w:rPr>
          <w:rFonts w:ascii="Times New Roman" w:eastAsia="Times New Roman" w:hAnsi="Times New Roman" w:cs="Times New Roman"/>
          <w:sz w:val="24"/>
          <w:szCs w:val="24"/>
          <w:lang w:eastAsia="hr-HR"/>
        </w:rPr>
        <w:t>837</w:t>
      </w:r>
      <w:r w:rsidRPr="00696642">
        <w:rPr>
          <w:rFonts w:ascii="Times New Roman" w:eastAsia="Times New Roman" w:hAnsi="Times New Roman" w:cs="Times New Roman"/>
          <w:sz w:val="24"/>
          <w:szCs w:val="24"/>
          <w:lang w:eastAsia="hr-HR"/>
        </w:rPr>
        <w:t xml:space="preserve"> kn i gradskih proračuna u visini od 30.000 kn za sufinanciranje projekata i aktivnosti kroz javne potrebe u predškolskom odgoju, obrazovanju i kulturi, vatrogastvu te uslugama u zajednici. </w:t>
      </w:r>
    </w:p>
    <w:p w:rsidR="004469F9" w:rsidRPr="00254178" w:rsidRDefault="004469F9" w:rsidP="00705B31">
      <w:pPr>
        <w:spacing w:after="0" w:line="240" w:lineRule="auto"/>
        <w:jc w:val="both"/>
        <w:rPr>
          <w:rFonts w:ascii="Times New Roman" w:eastAsia="Times New Roman" w:hAnsi="Times New Roman" w:cs="Times New Roman"/>
          <w:color w:val="7030A0"/>
          <w:sz w:val="24"/>
          <w:szCs w:val="24"/>
          <w:lang w:eastAsia="hr-HR"/>
        </w:rPr>
      </w:pPr>
    </w:p>
    <w:p w:rsidR="00B733D3" w:rsidRPr="00696642" w:rsidRDefault="00705B31" w:rsidP="00705B31">
      <w:pPr>
        <w:spacing w:after="0" w:line="240" w:lineRule="auto"/>
        <w:jc w:val="both"/>
        <w:rPr>
          <w:rFonts w:ascii="Times New Roman" w:eastAsia="Times New Roman" w:hAnsi="Times New Roman" w:cs="Times New Roman"/>
          <w:sz w:val="24"/>
          <w:szCs w:val="24"/>
          <w:lang w:eastAsia="hr-HR"/>
        </w:rPr>
      </w:pPr>
      <w:r w:rsidRPr="00696642">
        <w:rPr>
          <w:rFonts w:ascii="Times New Roman" w:eastAsia="Times New Roman" w:hAnsi="Times New Roman" w:cs="Times New Roman"/>
          <w:sz w:val="24"/>
          <w:szCs w:val="24"/>
          <w:lang w:eastAsia="hr-HR"/>
        </w:rPr>
        <w:t xml:space="preserve">Pomoći temeljem prijenosa EU sredstava predlažu se u iznosu od </w:t>
      </w:r>
      <w:r w:rsidR="00254178" w:rsidRPr="00696642">
        <w:rPr>
          <w:rFonts w:ascii="Times New Roman" w:eastAsia="Times New Roman" w:hAnsi="Times New Roman" w:cs="Times New Roman"/>
          <w:sz w:val="24"/>
          <w:szCs w:val="24"/>
          <w:lang w:eastAsia="hr-HR"/>
        </w:rPr>
        <w:t>8.684.980 kn</w:t>
      </w:r>
      <w:r w:rsidR="00864122" w:rsidRPr="00696642">
        <w:rPr>
          <w:rFonts w:ascii="Times New Roman" w:eastAsia="Times New Roman" w:hAnsi="Times New Roman" w:cs="Times New Roman"/>
          <w:sz w:val="24"/>
          <w:szCs w:val="24"/>
          <w:lang w:eastAsia="hr-HR"/>
        </w:rPr>
        <w:t>,</w:t>
      </w:r>
      <w:r w:rsidRPr="00696642">
        <w:rPr>
          <w:rFonts w:ascii="Times New Roman" w:eastAsia="Times New Roman" w:hAnsi="Times New Roman" w:cs="Times New Roman"/>
          <w:sz w:val="24"/>
          <w:szCs w:val="24"/>
          <w:lang w:eastAsia="hr-HR"/>
        </w:rPr>
        <w:t xml:space="preserve"> a obuhvaćaju </w:t>
      </w:r>
      <w:r w:rsidR="00B733D3" w:rsidRPr="00696642">
        <w:rPr>
          <w:rFonts w:ascii="Times New Roman" w:eastAsia="Times New Roman" w:hAnsi="Times New Roman" w:cs="Times New Roman"/>
          <w:sz w:val="24"/>
          <w:szCs w:val="24"/>
          <w:lang w:eastAsia="hr-HR"/>
        </w:rPr>
        <w:t xml:space="preserve">EU projekte koji su odobreni, a njihova realizacija </w:t>
      </w:r>
      <w:r w:rsidR="004469F9" w:rsidRPr="00696642">
        <w:rPr>
          <w:rFonts w:ascii="Times New Roman" w:eastAsia="Times New Roman" w:hAnsi="Times New Roman" w:cs="Times New Roman"/>
          <w:sz w:val="24"/>
          <w:szCs w:val="24"/>
          <w:lang w:eastAsia="hr-HR"/>
        </w:rPr>
        <w:t xml:space="preserve">se proteže </w:t>
      </w:r>
      <w:r w:rsidR="00B733D3" w:rsidRPr="00696642">
        <w:rPr>
          <w:rFonts w:ascii="Times New Roman" w:eastAsia="Times New Roman" w:hAnsi="Times New Roman" w:cs="Times New Roman"/>
          <w:sz w:val="24"/>
          <w:szCs w:val="24"/>
          <w:lang w:eastAsia="hr-HR"/>
        </w:rPr>
        <w:t xml:space="preserve">kroz više godine, te za EU projekte </w:t>
      </w:r>
      <w:r w:rsidRPr="00696642">
        <w:rPr>
          <w:rFonts w:ascii="Times New Roman" w:eastAsia="Times New Roman" w:hAnsi="Times New Roman" w:cs="Times New Roman"/>
          <w:sz w:val="24"/>
          <w:szCs w:val="24"/>
          <w:lang w:eastAsia="hr-HR"/>
        </w:rPr>
        <w:t>koji se planiraju kandidirati na natječaje koji će se raspisivati tijekom godine.</w:t>
      </w:r>
    </w:p>
    <w:p w:rsidR="00705B31" w:rsidRPr="00696642" w:rsidRDefault="00B733D3" w:rsidP="00705B31">
      <w:pPr>
        <w:spacing w:after="0" w:line="240" w:lineRule="auto"/>
        <w:jc w:val="both"/>
        <w:rPr>
          <w:rFonts w:ascii="Times New Roman" w:eastAsia="Times New Roman" w:hAnsi="Times New Roman" w:cs="Times New Roman"/>
          <w:b/>
          <w:sz w:val="24"/>
          <w:szCs w:val="24"/>
          <w:lang w:eastAsia="hr-HR"/>
        </w:rPr>
      </w:pPr>
      <w:r w:rsidRPr="00696642">
        <w:rPr>
          <w:rFonts w:ascii="Times New Roman" w:eastAsia="Times New Roman" w:hAnsi="Times New Roman" w:cs="Times New Roman"/>
          <w:sz w:val="24"/>
          <w:szCs w:val="24"/>
          <w:lang w:eastAsia="hr-HR"/>
        </w:rPr>
        <w:t>Planirani EU projekti su E-uprava u Upravnom odjelu za opću upravu i gospodarstvo, Poreč: (G)rad s mladima,  Dostojanstveno starenje u vlastitom domu ESF, Prijatelj suncu, Školska shema (voće i povrće, mlijeko i mliječni proizvodi), Inkluzivne škole 5+</w:t>
      </w:r>
      <w:r w:rsidR="004469F9" w:rsidRPr="00696642">
        <w:rPr>
          <w:rFonts w:ascii="Times New Roman" w:eastAsia="Times New Roman" w:hAnsi="Times New Roman" w:cs="Times New Roman"/>
          <w:sz w:val="24"/>
          <w:szCs w:val="24"/>
          <w:lang w:eastAsia="hr-HR"/>
        </w:rPr>
        <w:t>,</w:t>
      </w:r>
      <w:r w:rsidRPr="00696642">
        <w:rPr>
          <w:rFonts w:ascii="Times New Roman" w:eastAsia="Times New Roman" w:hAnsi="Times New Roman" w:cs="Times New Roman"/>
          <w:sz w:val="24"/>
          <w:szCs w:val="24"/>
          <w:lang w:eastAsia="hr-HR"/>
        </w:rPr>
        <w:t xml:space="preserve"> LAGUR </w:t>
      </w:r>
      <w:r w:rsidR="004469F9" w:rsidRPr="00696642">
        <w:rPr>
          <w:rFonts w:ascii="Times New Roman" w:eastAsia="Times New Roman" w:hAnsi="Times New Roman" w:cs="Times New Roman"/>
          <w:sz w:val="24"/>
          <w:szCs w:val="24"/>
          <w:lang w:eastAsia="hr-HR"/>
        </w:rPr>
        <w:t xml:space="preserve">i ERASMUS + C.A.L.M </w:t>
      </w:r>
      <w:r w:rsidRPr="00696642">
        <w:rPr>
          <w:rFonts w:ascii="Times New Roman" w:eastAsia="Times New Roman" w:hAnsi="Times New Roman" w:cs="Times New Roman"/>
          <w:sz w:val="24"/>
          <w:szCs w:val="24"/>
          <w:lang w:eastAsia="hr-HR"/>
        </w:rPr>
        <w:t>planirani u Upravnom odjelu za društvene djelatnosti</w:t>
      </w:r>
      <w:r w:rsidR="004469F9" w:rsidRPr="00696642">
        <w:rPr>
          <w:rFonts w:ascii="Times New Roman" w:eastAsia="Times New Roman" w:hAnsi="Times New Roman" w:cs="Times New Roman"/>
          <w:sz w:val="24"/>
          <w:szCs w:val="24"/>
          <w:lang w:eastAsia="hr-HR"/>
        </w:rPr>
        <w:t xml:space="preserve"> za </w:t>
      </w:r>
      <w:r w:rsidR="00AF2FB5" w:rsidRPr="00696642">
        <w:rPr>
          <w:rFonts w:ascii="Times New Roman" w:eastAsia="Times New Roman" w:hAnsi="Times New Roman" w:cs="Times New Roman"/>
          <w:sz w:val="24"/>
          <w:szCs w:val="24"/>
          <w:lang w:eastAsia="hr-HR"/>
        </w:rPr>
        <w:t>odjel</w:t>
      </w:r>
      <w:r w:rsidR="004469F9" w:rsidRPr="00696642">
        <w:rPr>
          <w:rFonts w:ascii="Times New Roman" w:eastAsia="Times New Roman" w:hAnsi="Times New Roman" w:cs="Times New Roman"/>
          <w:sz w:val="24"/>
          <w:szCs w:val="24"/>
          <w:lang w:eastAsia="hr-HR"/>
        </w:rPr>
        <w:t xml:space="preserve"> i </w:t>
      </w:r>
      <w:r w:rsidR="00696642">
        <w:rPr>
          <w:rFonts w:ascii="Times New Roman" w:eastAsia="Times New Roman" w:hAnsi="Times New Roman" w:cs="Times New Roman"/>
          <w:sz w:val="24"/>
          <w:szCs w:val="24"/>
          <w:lang w:eastAsia="hr-HR"/>
        </w:rPr>
        <w:t xml:space="preserve">proračunske </w:t>
      </w:r>
      <w:r w:rsidR="004469F9" w:rsidRPr="00696642">
        <w:rPr>
          <w:rFonts w:ascii="Times New Roman" w:eastAsia="Times New Roman" w:hAnsi="Times New Roman" w:cs="Times New Roman"/>
          <w:sz w:val="24"/>
          <w:szCs w:val="24"/>
          <w:lang w:eastAsia="hr-HR"/>
        </w:rPr>
        <w:t xml:space="preserve">korisnike, </w:t>
      </w:r>
      <w:r w:rsidR="00705B31" w:rsidRPr="00696642">
        <w:rPr>
          <w:rFonts w:ascii="Times New Roman" w:eastAsia="Times New Roman" w:hAnsi="Times New Roman" w:cs="Times New Roman"/>
          <w:sz w:val="24"/>
          <w:szCs w:val="24"/>
          <w:lang w:eastAsia="hr-HR"/>
        </w:rPr>
        <w:t>izgradnja dječj</w:t>
      </w:r>
      <w:r w:rsidR="00B14C85" w:rsidRPr="00696642">
        <w:rPr>
          <w:rFonts w:ascii="Times New Roman" w:eastAsia="Times New Roman" w:hAnsi="Times New Roman" w:cs="Times New Roman"/>
          <w:sz w:val="24"/>
          <w:szCs w:val="24"/>
          <w:lang w:eastAsia="hr-HR"/>
        </w:rPr>
        <w:t>eg v</w:t>
      </w:r>
      <w:r w:rsidR="00705B31" w:rsidRPr="00696642">
        <w:rPr>
          <w:rFonts w:ascii="Times New Roman" w:eastAsia="Times New Roman" w:hAnsi="Times New Roman" w:cs="Times New Roman"/>
          <w:sz w:val="24"/>
          <w:szCs w:val="24"/>
          <w:lang w:eastAsia="hr-HR"/>
        </w:rPr>
        <w:t xml:space="preserve">rtića </w:t>
      </w:r>
      <w:r w:rsidR="00B14C85" w:rsidRPr="00696642">
        <w:rPr>
          <w:rFonts w:ascii="Times New Roman" w:eastAsia="Times New Roman" w:hAnsi="Times New Roman" w:cs="Times New Roman"/>
          <w:sz w:val="24"/>
          <w:szCs w:val="24"/>
          <w:lang w:eastAsia="hr-HR"/>
        </w:rPr>
        <w:t>Vrvari</w:t>
      </w:r>
      <w:r w:rsidR="004469F9" w:rsidRPr="00696642">
        <w:rPr>
          <w:rFonts w:ascii="Times New Roman" w:eastAsia="Times New Roman" w:hAnsi="Times New Roman" w:cs="Times New Roman"/>
          <w:sz w:val="24"/>
          <w:szCs w:val="24"/>
          <w:lang w:eastAsia="hr-HR"/>
        </w:rPr>
        <w:t xml:space="preserve"> planirana u Upravnom odjelu za upravljanje gradskom imovinom i </w:t>
      </w:r>
      <w:r w:rsidR="00705B31" w:rsidRPr="00696642">
        <w:rPr>
          <w:rFonts w:ascii="Times New Roman" w:eastAsia="Times New Roman" w:hAnsi="Times New Roman" w:cs="Times New Roman"/>
          <w:sz w:val="24"/>
          <w:szCs w:val="24"/>
          <w:lang w:eastAsia="hr-HR"/>
        </w:rPr>
        <w:t xml:space="preserve">sanacija odlagališta komunalnog otpada Košambra </w:t>
      </w:r>
      <w:r w:rsidR="004469F9" w:rsidRPr="00696642">
        <w:rPr>
          <w:rFonts w:ascii="Times New Roman" w:eastAsia="Times New Roman" w:hAnsi="Times New Roman" w:cs="Times New Roman"/>
          <w:sz w:val="24"/>
          <w:szCs w:val="24"/>
          <w:lang w:eastAsia="hr-HR"/>
        </w:rPr>
        <w:t>za izgradnju sortirnice planirana u Upravnom odjelu za komunalni sustav.</w:t>
      </w:r>
    </w:p>
    <w:p w:rsid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254178" w:rsidRDefault="00254178"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573920" w:rsidRDefault="00705B31" w:rsidP="00705B31">
      <w:pPr>
        <w:spacing w:after="0" w:line="240" w:lineRule="auto"/>
        <w:jc w:val="both"/>
        <w:rPr>
          <w:rFonts w:ascii="Times New Roman" w:eastAsia="Times New Roman" w:hAnsi="Times New Roman" w:cs="Times New Roman"/>
          <w:b/>
          <w:sz w:val="24"/>
          <w:szCs w:val="24"/>
          <w:lang w:eastAsia="hr-HR"/>
        </w:rPr>
      </w:pPr>
      <w:r w:rsidRPr="00573920">
        <w:rPr>
          <w:rFonts w:ascii="Times New Roman" w:eastAsia="Times New Roman" w:hAnsi="Times New Roman" w:cs="Times New Roman"/>
          <w:b/>
          <w:sz w:val="24"/>
          <w:szCs w:val="24"/>
          <w:lang w:eastAsia="hr-HR"/>
        </w:rPr>
        <w:t>PRIHODI OD IMOVINE</w:t>
      </w:r>
    </w:p>
    <w:p w:rsidR="00705B31" w:rsidRPr="00573920"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573920">
        <w:rPr>
          <w:rFonts w:ascii="Times New Roman" w:eastAsia="Times New Roman" w:hAnsi="Times New Roman" w:cs="Times New Roman"/>
          <w:sz w:val="24"/>
          <w:szCs w:val="24"/>
          <w:lang w:eastAsia="hr-HR"/>
        </w:rPr>
        <w:t xml:space="preserve">Prihodi od imovine koje čine prihodi od financijske i nefinancijske imovine, planiraju se u iznosu od </w:t>
      </w:r>
      <w:r w:rsidR="00573920" w:rsidRPr="00573920">
        <w:rPr>
          <w:rFonts w:ascii="Times New Roman" w:eastAsia="Times New Roman" w:hAnsi="Times New Roman" w:cs="Times New Roman"/>
          <w:sz w:val="24"/>
          <w:szCs w:val="24"/>
          <w:lang w:eastAsia="hr-HR"/>
        </w:rPr>
        <w:t xml:space="preserve">8.331.638 </w:t>
      </w:r>
      <w:r w:rsidRPr="00573920">
        <w:rPr>
          <w:rFonts w:ascii="Times New Roman" w:eastAsia="Times New Roman" w:hAnsi="Times New Roman" w:cs="Times New Roman"/>
          <w:sz w:val="24"/>
          <w:szCs w:val="24"/>
          <w:lang w:eastAsia="hr-HR"/>
        </w:rPr>
        <w:t>kn u 202</w:t>
      </w:r>
      <w:r w:rsidR="00573920" w:rsidRPr="00573920">
        <w:rPr>
          <w:rFonts w:ascii="Times New Roman" w:eastAsia="Times New Roman" w:hAnsi="Times New Roman" w:cs="Times New Roman"/>
          <w:sz w:val="24"/>
          <w:szCs w:val="24"/>
          <w:lang w:eastAsia="hr-HR"/>
        </w:rPr>
        <w:t>1</w:t>
      </w:r>
      <w:r w:rsidRPr="00573920">
        <w:rPr>
          <w:rFonts w:ascii="Times New Roman" w:eastAsia="Times New Roman" w:hAnsi="Times New Roman" w:cs="Times New Roman"/>
          <w:sz w:val="24"/>
          <w:szCs w:val="24"/>
          <w:lang w:eastAsia="hr-HR"/>
        </w:rPr>
        <w:t xml:space="preserve">. godini, te u iznosu od </w:t>
      </w:r>
      <w:r w:rsidR="00573920" w:rsidRPr="00573920">
        <w:rPr>
          <w:rFonts w:ascii="Times New Roman" w:eastAsia="Times New Roman" w:hAnsi="Times New Roman" w:cs="Times New Roman"/>
          <w:sz w:val="24"/>
          <w:szCs w:val="24"/>
          <w:lang w:eastAsia="hr-HR"/>
        </w:rPr>
        <w:t xml:space="preserve">8.181.638 </w:t>
      </w:r>
      <w:r w:rsidRPr="00573920">
        <w:rPr>
          <w:rFonts w:ascii="Times New Roman" w:eastAsia="Times New Roman" w:hAnsi="Times New Roman" w:cs="Times New Roman"/>
          <w:sz w:val="24"/>
          <w:szCs w:val="24"/>
          <w:lang w:eastAsia="hr-HR"/>
        </w:rPr>
        <w:t xml:space="preserve">kn u projekcijama za naredne dvije godine. Prihodi od financijske imovine se u slijedećoj proračunskoj godini planiraju u visini od </w:t>
      </w:r>
      <w:r w:rsidR="00573920" w:rsidRPr="00573920">
        <w:rPr>
          <w:rFonts w:ascii="Times New Roman" w:eastAsia="Times New Roman" w:hAnsi="Times New Roman" w:cs="Times New Roman"/>
          <w:sz w:val="24"/>
          <w:szCs w:val="24"/>
          <w:lang w:eastAsia="hr-HR"/>
        </w:rPr>
        <w:t xml:space="preserve">865.638 </w:t>
      </w:r>
      <w:r w:rsidRPr="00573920">
        <w:rPr>
          <w:rFonts w:ascii="Times New Roman" w:eastAsia="Times New Roman" w:hAnsi="Times New Roman" w:cs="Times New Roman"/>
          <w:sz w:val="24"/>
          <w:szCs w:val="24"/>
          <w:lang w:eastAsia="hr-HR"/>
        </w:rPr>
        <w:t>kn  temeljem očekivanih prihoda od zateznih kamata iz obveznih odnosa, zateznih kamata obračunatih na porezne obveze, te kamata na depozite po viđenju.</w:t>
      </w:r>
    </w:p>
    <w:p w:rsidR="00705B31" w:rsidRPr="00FE6C25"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573920">
        <w:rPr>
          <w:rFonts w:ascii="Times New Roman" w:eastAsia="Times New Roman" w:hAnsi="Times New Roman" w:cs="Times New Roman"/>
          <w:sz w:val="24"/>
          <w:szCs w:val="24"/>
          <w:lang w:eastAsia="hr-HR"/>
        </w:rPr>
        <w:t xml:space="preserve">Prihodi od nefinancijske imovine planiraju se u visini od </w:t>
      </w:r>
      <w:r w:rsidR="00573920" w:rsidRPr="00573920">
        <w:rPr>
          <w:rFonts w:ascii="Times New Roman" w:eastAsia="Times New Roman" w:hAnsi="Times New Roman" w:cs="Times New Roman"/>
          <w:sz w:val="24"/>
          <w:szCs w:val="24"/>
          <w:lang w:eastAsia="hr-HR"/>
        </w:rPr>
        <w:t xml:space="preserve">7.466.000 </w:t>
      </w:r>
      <w:r w:rsidRPr="00573920">
        <w:rPr>
          <w:rFonts w:ascii="Times New Roman" w:eastAsia="Times New Roman" w:hAnsi="Times New Roman" w:cs="Times New Roman"/>
          <w:sz w:val="24"/>
          <w:szCs w:val="24"/>
          <w:lang w:eastAsia="hr-HR"/>
        </w:rPr>
        <w:t xml:space="preserve">kn, čime se u odnosu na tekuću godinu </w:t>
      </w:r>
      <w:r w:rsidR="00573920" w:rsidRPr="00573920">
        <w:rPr>
          <w:rFonts w:ascii="Times New Roman" w:eastAsia="Times New Roman" w:hAnsi="Times New Roman" w:cs="Times New Roman"/>
          <w:sz w:val="24"/>
          <w:szCs w:val="24"/>
          <w:lang w:eastAsia="hr-HR"/>
        </w:rPr>
        <w:t>uvećavaju</w:t>
      </w:r>
      <w:r w:rsidRPr="00573920">
        <w:rPr>
          <w:rFonts w:ascii="Times New Roman" w:eastAsia="Times New Roman" w:hAnsi="Times New Roman" w:cs="Times New Roman"/>
          <w:sz w:val="24"/>
          <w:szCs w:val="24"/>
          <w:lang w:eastAsia="hr-HR"/>
        </w:rPr>
        <w:t xml:space="preserve"> za </w:t>
      </w:r>
      <w:r w:rsidR="00573920" w:rsidRPr="00573920">
        <w:rPr>
          <w:rFonts w:ascii="Times New Roman" w:eastAsia="Times New Roman" w:hAnsi="Times New Roman" w:cs="Times New Roman"/>
          <w:sz w:val="24"/>
          <w:szCs w:val="24"/>
          <w:lang w:eastAsia="hr-HR"/>
        </w:rPr>
        <w:t>36</w:t>
      </w:r>
      <w:r w:rsidRPr="00573920">
        <w:rPr>
          <w:rFonts w:ascii="Times New Roman" w:eastAsia="Times New Roman" w:hAnsi="Times New Roman" w:cs="Times New Roman"/>
          <w:sz w:val="24"/>
          <w:szCs w:val="24"/>
          <w:lang w:eastAsia="hr-HR"/>
        </w:rPr>
        <w:t>%,</w:t>
      </w:r>
      <w:r w:rsidR="00573920" w:rsidRPr="00573920">
        <w:rPr>
          <w:rFonts w:ascii="Times New Roman" w:eastAsia="Times New Roman" w:hAnsi="Times New Roman" w:cs="Times New Roman"/>
          <w:sz w:val="24"/>
          <w:szCs w:val="24"/>
          <w:lang w:eastAsia="hr-HR"/>
        </w:rPr>
        <w:t xml:space="preserve"> odnosno planiraju se na razini ostvarenja iz prethodne 2019. godine</w:t>
      </w:r>
      <w:r w:rsidR="00573920" w:rsidRPr="006C4835">
        <w:rPr>
          <w:rFonts w:ascii="Times New Roman" w:eastAsia="Times New Roman" w:hAnsi="Times New Roman" w:cs="Times New Roman"/>
          <w:sz w:val="24"/>
          <w:szCs w:val="24"/>
          <w:lang w:eastAsia="hr-HR"/>
        </w:rPr>
        <w:t>,</w:t>
      </w:r>
      <w:r w:rsidRPr="006C4835">
        <w:rPr>
          <w:rFonts w:ascii="Times New Roman" w:eastAsia="Times New Roman" w:hAnsi="Times New Roman" w:cs="Times New Roman"/>
          <w:sz w:val="24"/>
          <w:szCs w:val="24"/>
          <w:lang w:eastAsia="hr-HR"/>
        </w:rPr>
        <w:t xml:space="preserve"> u najvećem dijelu </w:t>
      </w:r>
      <w:r w:rsidR="00573920" w:rsidRPr="006C4835">
        <w:rPr>
          <w:rFonts w:ascii="Times New Roman" w:eastAsia="Times New Roman" w:hAnsi="Times New Roman" w:cs="Times New Roman"/>
          <w:sz w:val="24"/>
          <w:szCs w:val="24"/>
          <w:lang w:eastAsia="hr-HR"/>
        </w:rPr>
        <w:t xml:space="preserve">povećanje prihoda od zakupa i iznajmljivanja imovine, </w:t>
      </w:r>
      <w:r w:rsidR="00BC7232" w:rsidRPr="006C4835">
        <w:rPr>
          <w:rFonts w:ascii="Times New Roman" w:eastAsia="Times New Roman" w:hAnsi="Times New Roman" w:cs="Times New Roman"/>
          <w:sz w:val="24"/>
          <w:szCs w:val="24"/>
          <w:lang w:eastAsia="hr-HR"/>
        </w:rPr>
        <w:t>od koncesija</w:t>
      </w:r>
      <w:r w:rsidR="00573920" w:rsidRPr="006C4835">
        <w:rPr>
          <w:rFonts w:ascii="Times New Roman" w:eastAsia="Times New Roman" w:hAnsi="Times New Roman" w:cs="Times New Roman"/>
          <w:sz w:val="24"/>
          <w:szCs w:val="24"/>
          <w:lang w:eastAsia="hr-HR"/>
        </w:rPr>
        <w:t xml:space="preserve"> i spomeničke rente</w:t>
      </w:r>
      <w:r w:rsidRPr="006C4835">
        <w:rPr>
          <w:rFonts w:ascii="Times New Roman" w:eastAsia="Times New Roman" w:hAnsi="Times New Roman" w:cs="Times New Roman"/>
          <w:sz w:val="24"/>
          <w:szCs w:val="24"/>
          <w:lang w:eastAsia="hr-HR"/>
        </w:rPr>
        <w:t>. Ostali prihodi od nefinancijske imovine i naknada za eksploataciju mineralnih sirovina planirane su na razini planiranih prihoda tekuće godine.</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5B5C9B" w:rsidRDefault="00705B31" w:rsidP="00705B31">
      <w:pPr>
        <w:spacing w:after="0" w:line="240" w:lineRule="auto"/>
        <w:jc w:val="both"/>
        <w:rPr>
          <w:rFonts w:ascii="Times New Roman" w:eastAsia="Times New Roman" w:hAnsi="Times New Roman" w:cs="Times New Roman"/>
          <w:b/>
          <w:sz w:val="24"/>
          <w:szCs w:val="24"/>
          <w:lang w:eastAsia="hr-HR"/>
        </w:rPr>
      </w:pPr>
      <w:r w:rsidRPr="005B5C9B">
        <w:rPr>
          <w:rFonts w:ascii="Times New Roman" w:eastAsia="Times New Roman" w:hAnsi="Times New Roman" w:cs="Times New Roman"/>
          <w:b/>
          <w:sz w:val="24"/>
          <w:szCs w:val="24"/>
          <w:lang w:eastAsia="hr-HR"/>
        </w:rPr>
        <w:t>PRIHODI OD UPRAVNIH I ADMINISTRATIVNIH PRISTOJBI, PRISTOJBI PO POSEBNIM PROPISIMA I NAKNADE</w:t>
      </w:r>
    </w:p>
    <w:p w:rsidR="00705B31" w:rsidRPr="005B5C9B"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5B5C9B" w:rsidRDefault="00705B31" w:rsidP="00705B31">
      <w:pPr>
        <w:spacing w:after="0" w:line="240" w:lineRule="auto"/>
        <w:jc w:val="both"/>
        <w:rPr>
          <w:rFonts w:ascii="Times New Roman" w:eastAsia="Times New Roman" w:hAnsi="Times New Roman" w:cs="Times New Roman"/>
          <w:sz w:val="24"/>
          <w:szCs w:val="24"/>
          <w:lang w:eastAsia="hr-HR"/>
        </w:rPr>
      </w:pPr>
      <w:r w:rsidRPr="005B5C9B">
        <w:rPr>
          <w:rFonts w:ascii="Times New Roman" w:eastAsia="Times New Roman" w:hAnsi="Times New Roman" w:cs="Times New Roman"/>
          <w:sz w:val="24"/>
          <w:szCs w:val="24"/>
          <w:lang w:eastAsia="hr-HR"/>
        </w:rPr>
        <w:t xml:space="preserve">U slijedećoj se proračunskoj godini planira ostvariti prihode od upravnih i administrativnih pristojbi, pristojbi po posebnim propisima i komunalnog doprinosa i naknada u iznosu od </w:t>
      </w:r>
      <w:r w:rsidR="005B5C9B" w:rsidRPr="005B5C9B">
        <w:rPr>
          <w:rFonts w:ascii="Times New Roman" w:eastAsia="Times New Roman" w:hAnsi="Times New Roman" w:cs="Times New Roman"/>
          <w:sz w:val="24"/>
          <w:szCs w:val="24"/>
          <w:lang w:eastAsia="hr-HR"/>
        </w:rPr>
        <w:t>54.785.931</w:t>
      </w:r>
      <w:r w:rsidRPr="005B5C9B">
        <w:rPr>
          <w:rFonts w:ascii="Times New Roman" w:eastAsia="Times New Roman" w:hAnsi="Times New Roman" w:cs="Times New Roman"/>
          <w:sz w:val="24"/>
          <w:szCs w:val="24"/>
          <w:lang w:eastAsia="hr-HR"/>
        </w:rPr>
        <w:t xml:space="preserve"> kn, u 202</w:t>
      </w:r>
      <w:r w:rsidR="005B5C9B" w:rsidRPr="005B5C9B">
        <w:rPr>
          <w:rFonts w:ascii="Times New Roman" w:eastAsia="Times New Roman" w:hAnsi="Times New Roman" w:cs="Times New Roman"/>
          <w:sz w:val="24"/>
          <w:szCs w:val="24"/>
          <w:lang w:eastAsia="hr-HR"/>
        </w:rPr>
        <w:t>2</w:t>
      </w:r>
      <w:r w:rsidRPr="005B5C9B">
        <w:rPr>
          <w:rFonts w:ascii="Times New Roman" w:eastAsia="Times New Roman" w:hAnsi="Times New Roman" w:cs="Times New Roman"/>
          <w:sz w:val="24"/>
          <w:szCs w:val="24"/>
          <w:lang w:eastAsia="hr-HR"/>
        </w:rPr>
        <w:t xml:space="preserve">. godini u visini od </w:t>
      </w:r>
      <w:r w:rsidR="005B5C9B" w:rsidRPr="005B5C9B">
        <w:rPr>
          <w:rFonts w:ascii="Times New Roman" w:eastAsia="Times New Roman" w:hAnsi="Times New Roman" w:cs="Times New Roman"/>
          <w:sz w:val="24"/>
          <w:szCs w:val="24"/>
          <w:lang w:eastAsia="hr-HR"/>
        </w:rPr>
        <w:t>56.653.615 kn i u 2023</w:t>
      </w:r>
      <w:r w:rsidRPr="005B5C9B">
        <w:rPr>
          <w:rFonts w:ascii="Times New Roman" w:eastAsia="Times New Roman" w:hAnsi="Times New Roman" w:cs="Times New Roman"/>
          <w:sz w:val="24"/>
          <w:szCs w:val="24"/>
          <w:lang w:eastAsia="hr-HR"/>
        </w:rPr>
        <w:t xml:space="preserve">. godini u iznosu od </w:t>
      </w:r>
      <w:r w:rsidR="005B5C9B" w:rsidRPr="005B5C9B">
        <w:rPr>
          <w:rFonts w:ascii="Times New Roman" w:eastAsia="Times New Roman" w:hAnsi="Times New Roman" w:cs="Times New Roman"/>
          <w:sz w:val="24"/>
          <w:szCs w:val="24"/>
          <w:lang w:eastAsia="hr-HR"/>
        </w:rPr>
        <w:t xml:space="preserve">56.400.304 </w:t>
      </w:r>
      <w:r w:rsidRPr="005B5C9B">
        <w:rPr>
          <w:rFonts w:ascii="Times New Roman" w:eastAsia="Times New Roman" w:hAnsi="Times New Roman" w:cs="Times New Roman"/>
          <w:sz w:val="24"/>
          <w:szCs w:val="24"/>
          <w:lang w:eastAsia="hr-HR"/>
        </w:rPr>
        <w:t xml:space="preserve">kn. </w:t>
      </w:r>
    </w:p>
    <w:p w:rsidR="00705B31" w:rsidRPr="00310DFE" w:rsidRDefault="00705B31" w:rsidP="00705B31">
      <w:pPr>
        <w:spacing w:after="0" w:line="240" w:lineRule="auto"/>
        <w:jc w:val="both"/>
        <w:rPr>
          <w:rFonts w:ascii="Times New Roman" w:eastAsia="Times New Roman" w:hAnsi="Times New Roman" w:cs="Times New Roman"/>
          <w:sz w:val="24"/>
          <w:szCs w:val="24"/>
          <w:lang w:eastAsia="hr-HR"/>
        </w:rPr>
      </w:pPr>
      <w:r w:rsidRPr="005B5C9B">
        <w:rPr>
          <w:rFonts w:ascii="Times New Roman" w:eastAsia="Times New Roman" w:hAnsi="Times New Roman" w:cs="Times New Roman"/>
          <w:sz w:val="24"/>
          <w:szCs w:val="24"/>
          <w:lang w:eastAsia="hr-HR"/>
        </w:rPr>
        <w:t>U 202</w:t>
      </w:r>
      <w:r w:rsidR="005B5C9B" w:rsidRPr="005B5C9B">
        <w:rPr>
          <w:rFonts w:ascii="Times New Roman" w:eastAsia="Times New Roman" w:hAnsi="Times New Roman" w:cs="Times New Roman"/>
          <w:sz w:val="24"/>
          <w:szCs w:val="24"/>
          <w:lang w:eastAsia="hr-HR"/>
        </w:rPr>
        <w:t>1</w:t>
      </w:r>
      <w:r w:rsidRPr="005B5C9B">
        <w:rPr>
          <w:rFonts w:ascii="Times New Roman" w:eastAsia="Times New Roman" w:hAnsi="Times New Roman" w:cs="Times New Roman"/>
          <w:sz w:val="24"/>
          <w:szCs w:val="24"/>
          <w:lang w:eastAsia="hr-HR"/>
        </w:rPr>
        <w:t xml:space="preserve">. godini prihodi od upravnih i administrativnih pristojbi planirani su  u iznosu od </w:t>
      </w:r>
      <w:r w:rsidR="005B5C9B" w:rsidRPr="005B5C9B">
        <w:rPr>
          <w:rFonts w:ascii="Times New Roman" w:eastAsia="Times New Roman" w:hAnsi="Times New Roman" w:cs="Times New Roman"/>
          <w:sz w:val="24"/>
          <w:szCs w:val="24"/>
          <w:lang w:eastAsia="hr-HR"/>
        </w:rPr>
        <w:t xml:space="preserve">3.600.000 </w:t>
      </w:r>
      <w:r w:rsidRPr="005B5C9B">
        <w:rPr>
          <w:rFonts w:ascii="Times New Roman" w:eastAsia="Times New Roman" w:hAnsi="Times New Roman" w:cs="Times New Roman"/>
          <w:sz w:val="24"/>
          <w:szCs w:val="24"/>
          <w:lang w:eastAsia="hr-HR"/>
        </w:rPr>
        <w:t xml:space="preserve">kn, temeljem </w:t>
      </w:r>
      <w:r w:rsidR="005B5C9B" w:rsidRPr="005B5C9B">
        <w:rPr>
          <w:rFonts w:ascii="Times New Roman" w:eastAsia="Times New Roman" w:hAnsi="Times New Roman" w:cs="Times New Roman"/>
          <w:sz w:val="24"/>
          <w:szCs w:val="24"/>
          <w:lang w:eastAsia="hr-HR"/>
        </w:rPr>
        <w:t xml:space="preserve">procijenjene </w:t>
      </w:r>
      <w:r w:rsidRPr="005B5C9B">
        <w:rPr>
          <w:rFonts w:ascii="Times New Roman" w:eastAsia="Times New Roman" w:hAnsi="Times New Roman" w:cs="Times New Roman"/>
          <w:sz w:val="24"/>
          <w:szCs w:val="24"/>
          <w:lang w:eastAsia="hr-HR"/>
        </w:rPr>
        <w:t>realizacije tijekom tekuće godine</w:t>
      </w:r>
      <w:r w:rsidR="005B5C9B" w:rsidRPr="005B5C9B">
        <w:t xml:space="preserve"> </w:t>
      </w:r>
      <w:r w:rsidR="005B5C9B" w:rsidRPr="005B5C9B">
        <w:rPr>
          <w:rFonts w:ascii="Times New Roman" w:eastAsia="Times New Roman" w:hAnsi="Times New Roman" w:cs="Times New Roman"/>
          <w:sz w:val="24"/>
          <w:szCs w:val="24"/>
          <w:lang w:eastAsia="hr-HR"/>
        </w:rPr>
        <w:t>korigirane za očekivana povoljnija gospodarskih kretanja u 2021. godini u odnosu na tekuću godinu</w:t>
      </w:r>
      <w:r w:rsidRPr="005B5C9B">
        <w:rPr>
          <w:rFonts w:ascii="Times New Roman" w:eastAsia="Times New Roman" w:hAnsi="Times New Roman" w:cs="Times New Roman"/>
          <w:sz w:val="24"/>
          <w:szCs w:val="24"/>
          <w:lang w:eastAsia="hr-HR"/>
        </w:rPr>
        <w:t xml:space="preserve">. </w:t>
      </w:r>
      <w:r w:rsidRPr="00B81029">
        <w:rPr>
          <w:rFonts w:ascii="Times New Roman" w:eastAsia="Times New Roman" w:hAnsi="Times New Roman" w:cs="Times New Roman"/>
          <w:sz w:val="24"/>
          <w:szCs w:val="24"/>
          <w:lang w:eastAsia="hr-HR"/>
        </w:rPr>
        <w:t>Unutar navedene grupe prihoda najveći udio, od 8</w:t>
      </w:r>
      <w:r w:rsidR="00FE6C25" w:rsidRPr="00B81029">
        <w:rPr>
          <w:rFonts w:ascii="Times New Roman" w:eastAsia="Times New Roman" w:hAnsi="Times New Roman" w:cs="Times New Roman"/>
          <w:sz w:val="24"/>
          <w:szCs w:val="24"/>
          <w:lang w:eastAsia="hr-HR"/>
        </w:rPr>
        <w:t>3</w:t>
      </w:r>
      <w:r w:rsidRPr="00B81029">
        <w:rPr>
          <w:rFonts w:ascii="Times New Roman" w:eastAsia="Times New Roman" w:hAnsi="Times New Roman" w:cs="Times New Roman"/>
          <w:sz w:val="24"/>
          <w:szCs w:val="24"/>
          <w:lang w:eastAsia="hr-HR"/>
        </w:rPr>
        <w:t xml:space="preserve">%, imaju prihodi od </w:t>
      </w:r>
      <w:r w:rsidR="00B81029">
        <w:rPr>
          <w:rFonts w:ascii="Times New Roman" w:eastAsia="Times New Roman" w:hAnsi="Times New Roman" w:cs="Times New Roman"/>
          <w:sz w:val="24"/>
          <w:szCs w:val="24"/>
          <w:lang w:eastAsia="hr-HR"/>
        </w:rPr>
        <w:t>turističke (</w:t>
      </w:r>
      <w:r w:rsidRPr="00B81029">
        <w:rPr>
          <w:rFonts w:ascii="Times New Roman" w:eastAsia="Times New Roman" w:hAnsi="Times New Roman" w:cs="Times New Roman"/>
          <w:sz w:val="24"/>
          <w:szCs w:val="24"/>
          <w:lang w:eastAsia="hr-HR"/>
        </w:rPr>
        <w:t>boravišne</w:t>
      </w:r>
      <w:r w:rsidR="00B81029">
        <w:rPr>
          <w:rFonts w:ascii="Times New Roman" w:eastAsia="Times New Roman" w:hAnsi="Times New Roman" w:cs="Times New Roman"/>
          <w:sz w:val="24"/>
          <w:szCs w:val="24"/>
          <w:lang w:eastAsia="hr-HR"/>
        </w:rPr>
        <w:t>)</w:t>
      </w:r>
      <w:r w:rsidRPr="00B81029">
        <w:rPr>
          <w:rFonts w:ascii="Times New Roman" w:eastAsia="Times New Roman" w:hAnsi="Times New Roman" w:cs="Times New Roman"/>
          <w:sz w:val="24"/>
          <w:szCs w:val="24"/>
          <w:lang w:eastAsia="hr-HR"/>
        </w:rPr>
        <w:t xml:space="preserve"> pristojbe koji se planiraju u iznosu od </w:t>
      </w:r>
      <w:r w:rsidR="00FE6C25" w:rsidRPr="00B81029">
        <w:rPr>
          <w:rFonts w:ascii="Times New Roman" w:eastAsia="Times New Roman" w:hAnsi="Times New Roman" w:cs="Times New Roman"/>
          <w:sz w:val="24"/>
          <w:szCs w:val="24"/>
          <w:lang w:eastAsia="hr-HR"/>
        </w:rPr>
        <w:t>3</w:t>
      </w:r>
      <w:r w:rsidRPr="00B81029">
        <w:rPr>
          <w:rFonts w:ascii="Times New Roman" w:eastAsia="Times New Roman" w:hAnsi="Times New Roman" w:cs="Times New Roman"/>
          <w:sz w:val="24"/>
          <w:szCs w:val="24"/>
          <w:lang w:eastAsia="hr-HR"/>
        </w:rPr>
        <w:t>.</w:t>
      </w:r>
      <w:r w:rsidR="00FE6C25" w:rsidRPr="00B81029">
        <w:rPr>
          <w:rFonts w:ascii="Times New Roman" w:eastAsia="Times New Roman" w:hAnsi="Times New Roman" w:cs="Times New Roman"/>
          <w:sz w:val="24"/>
          <w:szCs w:val="24"/>
          <w:lang w:eastAsia="hr-HR"/>
        </w:rPr>
        <w:t>000</w:t>
      </w:r>
      <w:r w:rsidRPr="00B81029">
        <w:rPr>
          <w:rFonts w:ascii="Times New Roman" w:eastAsia="Times New Roman" w:hAnsi="Times New Roman" w:cs="Times New Roman"/>
          <w:sz w:val="24"/>
          <w:szCs w:val="24"/>
          <w:lang w:eastAsia="hr-HR"/>
        </w:rPr>
        <w:t xml:space="preserve">.000 kn. </w:t>
      </w:r>
      <w:r w:rsidRPr="00E90271">
        <w:rPr>
          <w:rFonts w:ascii="Times New Roman" w:eastAsia="Times New Roman" w:hAnsi="Times New Roman" w:cs="Times New Roman"/>
          <w:sz w:val="24"/>
          <w:szCs w:val="24"/>
          <w:lang w:eastAsia="hr-HR"/>
        </w:rPr>
        <w:t xml:space="preserve">Prihodi po posebnim propisima se također planiraju temeljem realizacije tekuće godine u iznosu od </w:t>
      </w:r>
      <w:r w:rsidR="00E90271" w:rsidRPr="00E90271">
        <w:rPr>
          <w:rFonts w:ascii="Times New Roman" w:eastAsia="Times New Roman" w:hAnsi="Times New Roman" w:cs="Times New Roman"/>
          <w:sz w:val="24"/>
          <w:szCs w:val="24"/>
          <w:lang w:eastAsia="hr-HR"/>
        </w:rPr>
        <w:t xml:space="preserve">15.754.644 </w:t>
      </w:r>
      <w:r w:rsidRPr="00E90271">
        <w:rPr>
          <w:rFonts w:ascii="Times New Roman" w:eastAsia="Times New Roman" w:hAnsi="Times New Roman" w:cs="Times New Roman"/>
          <w:sz w:val="24"/>
          <w:szCs w:val="24"/>
          <w:lang w:eastAsia="hr-HR"/>
        </w:rPr>
        <w:t xml:space="preserve">kn, a čine ih prihodi od sufinanciranja cijena usluga, participacija, refundacije rashoda iz prethodnih godina, prihodi s naslova osiguranja i refundacije šteta te prihodi od naknada za pravo služenja, prihodi od naknada za pravo građenja i ostali prihodi po posebnim propisima proračunskih korisnika. Prihodi od komunalnog doprinosa i naknada planiraju se u visini od </w:t>
      </w:r>
      <w:r w:rsidR="00E90271" w:rsidRPr="00E90271">
        <w:rPr>
          <w:rFonts w:ascii="Times New Roman" w:eastAsia="Times New Roman" w:hAnsi="Times New Roman" w:cs="Times New Roman"/>
          <w:sz w:val="24"/>
          <w:szCs w:val="24"/>
          <w:lang w:eastAsia="hr-HR"/>
        </w:rPr>
        <w:t xml:space="preserve">35.431.287 </w:t>
      </w:r>
      <w:r w:rsidRPr="00E90271">
        <w:rPr>
          <w:rFonts w:ascii="Times New Roman" w:eastAsia="Times New Roman" w:hAnsi="Times New Roman" w:cs="Times New Roman"/>
          <w:sz w:val="24"/>
          <w:szCs w:val="24"/>
          <w:lang w:eastAsia="hr-HR"/>
        </w:rPr>
        <w:t>kn, čime se u odnosu na plan za 20</w:t>
      </w:r>
      <w:r w:rsidR="00E90271" w:rsidRPr="00E90271">
        <w:rPr>
          <w:rFonts w:ascii="Times New Roman" w:eastAsia="Times New Roman" w:hAnsi="Times New Roman" w:cs="Times New Roman"/>
          <w:sz w:val="24"/>
          <w:szCs w:val="24"/>
          <w:lang w:eastAsia="hr-HR"/>
        </w:rPr>
        <w:t>20</w:t>
      </w:r>
      <w:r w:rsidRPr="00E90271">
        <w:rPr>
          <w:rFonts w:ascii="Times New Roman" w:eastAsia="Times New Roman" w:hAnsi="Times New Roman" w:cs="Times New Roman"/>
          <w:sz w:val="24"/>
          <w:szCs w:val="24"/>
          <w:lang w:eastAsia="hr-HR"/>
        </w:rPr>
        <w:t xml:space="preserve">. uvećavaju za </w:t>
      </w:r>
      <w:r w:rsidR="00E90271" w:rsidRPr="00E90271">
        <w:rPr>
          <w:rFonts w:ascii="Times New Roman" w:eastAsia="Times New Roman" w:hAnsi="Times New Roman" w:cs="Times New Roman"/>
          <w:sz w:val="24"/>
          <w:szCs w:val="24"/>
          <w:lang w:eastAsia="hr-HR"/>
        </w:rPr>
        <w:t>16</w:t>
      </w:r>
      <w:r w:rsidRPr="00E90271">
        <w:rPr>
          <w:rFonts w:ascii="Times New Roman" w:eastAsia="Times New Roman" w:hAnsi="Times New Roman" w:cs="Times New Roman"/>
          <w:sz w:val="24"/>
          <w:szCs w:val="24"/>
          <w:lang w:eastAsia="hr-HR"/>
        </w:rPr>
        <w:t>% temeljem očekivanih prihoda uslijed realizacije značajnih kapitalnih investicija na području Grada u promatranoj proračunskoj godini</w:t>
      </w:r>
      <w:r w:rsidRPr="00310DFE">
        <w:rPr>
          <w:rFonts w:ascii="Times New Roman" w:eastAsia="Times New Roman" w:hAnsi="Times New Roman" w:cs="Times New Roman"/>
          <w:sz w:val="24"/>
          <w:szCs w:val="24"/>
          <w:lang w:eastAsia="hr-HR"/>
        </w:rPr>
        <w:t>. Prihodi od komunalne naknade</w:t>
      </w:r>
      <w:r w:rsidRPr="00C54B82">
        <w:rPr>
          <w:rFonts w:ascii="Times New Roman" w:eastAsia="Times New Roman" w:hAnsi="Times New Roman" w:cs="Times New Roman"/>
          <w:color w:val="FF0000"/>
          <w:sz w:val="24"/>
          <w:szCs w:val="24"/>
          <w:lang w:eastAsia="hr-HR"/>
        </w:rPr>
        <w:t xml:space="preserve"> </w:t>
      </w:r>
      <w:r w:rsidRPr="00310DFE">
        <w:rPr>
          <w:rFonts w:ascii="Times New Roman" w:eastAsia="Times New Roman" w:hAnsi="Times New Roman" w:cs="Times New Roman"/>
          <w:sz w:val="24"/>
          <w:szCs w:val="24"/>
          <w:lang w:eastAsia="hr-HR"/>
        </w:rPr>
        <w:t>planira</w:t>
      </w:r>
      <w:r w:rsidR="00FE6C25">
        <w:rPr>
          <w:rFonts w:ascii="Times New Roman" w:eastAsia="Times New Roman" w:hAnsi="Times New Roman" w:cs="Times New Roman"/>
          <w:sz w:val="24"/>
          <w:szCs w:val="24"/>
          <w:lang w:eastAsia="hr-HR"/>
        </w:rPr>
        <w:t>ju</w:t>
      </w:r>
      <w:r w:rsidRPr="00310DFE">
        <w:rPr>
          <w:rFonts w:ascii="Times New Roman" w:eastAsia="Times New Roman" w:hAnsi="Times New Roman" w:cs="Times New Roman"/>
          <w:sz w:val="24"/>
          <w:szCs w:val="24"/>
          <w:lang w:eastAsia="hr-HR"/>
        </w:rPr>
        <w:t xml:space="preserve"> su u iznosu od </w:t>
      </w:r>
      <w:r w:rsidR="00310DFE" w:rsidRPr="00310DFE">
        <w:rPr>
          <w:rFonts w:ascii="Times New Roman" w:eastAsia="Times New Roman" w:hAnsi="Times New Roman" w:cs="Times New Roman"/>
          <w:sz w:val="24"/>
          <w:szCs w:val="24"/>
          <w:lang w:eastAsia="hr-HR"/>
        </w:rPr>
        <w:t>16.452.697</w:t>
      </w:r>
      <w:r w:rsidRPr="00310DFE">
        <w:rPr>
          <w:rFonts w:ascii="Times New Roman" w:eastAsia="Times New Roman" w:hAnsi="Times New Roman" w:cs="Times New Roman"/>
          <w:sz w:val="24"/>
          <w:szCs w:val="24"/>
          <w:lang w:eastAsia="hr-HR"/>
        </w:rPr>
        <w:t xml:space="preserve"> kn, dok se prihodi od komunalnog doprinosa planiraju u visini od </w:t>
      </w:r>
      <w:r w:rsidR="00310DFE" w:rsidRPr="00310DFE">
        <w:rPr>
          <w:rFonts w:ascii="Times New Roman" w:eastAsia="Times New Roman" w:hAnsi="Times New Roman" w:cs="Times New Roman"/>
          <w:sz w:val="24"/>
          <w:szCs w:val="24"/>
          <w:lang w:eastAsia="hr-HR"/>
        </w:rPr>
        <w:t xml:space="preserve">18.978.590 </w:t>
      </w:r>
      <w:r w:rsidRPr="00310DFE">
        <w:rPr>
          <w:rFonts w:ascii="Times New Roman" w:eastAsia="Times New Roman" w:hAnsi="Times New Roman" w:cs="Times New Roman"/>
          <w:sz w:val="24"/>
          <w:szCs w:val="24"/>
          <w:lang w:eastAsia="hr-HR"/>
        </w:rPr>
        <w:t>kn.</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573366" w:rsidRDefault="00705B31" w:rsidP="00705B31">
      <w:pPr>
        <w:spacing w:after="0" w:line="240" w:lineRule="auto"/>
        <w:jc w:val="both"/>
        <w:rPr>
          <w:rFonts w:ascii="Times New Roman" w:eastAsia="Times New Roman" w:hAnsi="Times New Roman" w:cs="Times New Roman"/>
          <w:b/>
          <w:sz w:val="24"/>
          <w:szCs w:val="24"/>
          <w:lang w:eastAsia="hr-HR"/>
        </w:rPr>
      </w:pPr>
      <w:r w:rsidRPr="00573366">
        <w:rPr>
          <w:rFonts w:ascii="Times New Roman" w:eastAsia="Times New Roman" w:hAnsi="Times New Roman" w:cs="Times New Roman"/>
          <w:b/>
          <w:sz w:val="24"/>
          <w:szCs w:val="24"/>
          <w:lang w:eastAsia="hr-HR"/>
        </w:rPr>
        <w:t>PRIHODI OD PRODAJE PROIZVODA I ROBE TE PRUŽENIH USLUGA</w:t>
      </w:r>
    </w:p>
    <w:p w:rsidR="00705B31" w:rsidRPr="00573366" w:rsidRDefault="00705B31" w:rsidP="00705B31">
      <w:pPr>
        <w:spacing w:after="0" w:line="240" w:lineRule="auto"/>
        <w:jc w:val="both"/>
        <w:rPr>
          <w:rFonts w:ascii="Times New Roman" w:eastAsia="Times New Roman" w:hAnsi="Times New Roman" w:cs="Times New Roman"/>
          <w:b/>
          <w:sz w:val="24"/>
          <w:szCs w:val="24"/>
          <w:lang w:eastAsia="hr-HR"/>
        </w:rPr>
      </w:pPr>
      <w:r w:rsidRPr="00573366">
        <w:rPr>
          <w:rFonts w:ascii="Times New Roman" w:eastAsia="Times New Roman" w:hAnsi="Times New Roman" w:cs="Times New Roman"/>
          <w:b/>
          <w:sz w:val="24"/>
          <w:szCs w:val="24"/>
          <w:lang w:eastAsia="hr-HR"/>
        </w:rPr>
        <w:t>I PRIHODI OD DONACIJA</w:t>
      </w:r>
    </w:p>
    <w:p w:rsidR="00705B31" w:rsidRPr="0057336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C57FA7" w:rsidRDefault="00705B31" w:rsidP="00705B31">
      <w:pPr>
        <w:spacing w:after="0" w:line="240" w:lineRule="auto"/>
        <w:jc w:val="both"/>
        <w:rPr>
          <w:rFonts w:ascii="Times New Roman" w:eastAsia="Times New Roman" w:hAnsi="Times New Roman" w:cs="Times New Roman"/>
          <w:sz w:val="24"/>
          <w:szCs w:val="24"/>
          <w:lang w:eastAsia="hr-HR"/>
        </w:rPr>
      </w:pPr>
      <w:r w:rsidRPr="00573366">
        <w:rPr>
          <w:rFonts w:ascii="Times New Roman" w:eastAsia="Times New Roman" w:hAnsi="Times New Roman" w:cs="Times New Roman"/>
          <w:sz w:val="24"/>
          <w:szCs w:val="24"/>
          <w:lang w:eastAsia="hr-HR"/>
        </w:rPr>
        <w:t xml:space="preserve">Prihodi od prodaje proizvoda i robe, pruženih usluga i prihodi od donacija planiraju se u visini od </w:t>
      </w:r>
      <w:r w:rsidR="00573366" w:rsidRPr="00573366">
        <w:rPr>
          <w:rFonts w:ascii="Times New Roman" w:eastAsia="Times New Roman" w:hAnsi="Times New Roman" w:cs="Times New Roman"/>
          <w:sz w:val="24"/>
          <w:szCs w:val="24"/>
          <w:lang w:eastAsia="hr-HR"/>
        </w:rPr>
        <w:t>1.940.589 kn u 2021</w:t>
      </w:r>
      <w:r w:rsidRPr="00573366">
        <w:rPr>
          <w:rFonts w:ascii="Times New Roman" w:eastAsia="Times New Roman" w:hAnsi="Times New Roman" w:cs="Times New Roman"/>
          <w:sz w:val="24"/>
          <w:szCs w:val="24"/>
          <w:lang w:eastAsia="hr-HR"/>
        </w:rPr>
        <w:t xml:space="preserve">. godini te u iznosu od </w:t>
      </w:r>
      <w:r w:rsidR="00573366" w:rsidRPr="00573366">
        <w:rPr>
          <w:rFonts w:ascii="Times New Roman" w:eastAsia="Times New Roman" w:hAnsi="Times New Roman" w:cs="Times New Roman"/>
          <w:sz w:val="24"/>
          <w:szCs w:val="24"/>
          <w:lang w:eastAsia="hr-HR"/>
        </w:rPr>
        <w:t xml:space="preserve">1.240.589 </w:t>
      </w:r>
      <w:r w:rsidRPr="00573366">
        <w:rPr>
          <w:rFonts w:ascii="Times New Roman" w:eastAsia="Times New Roman" w:hAnsi="Times New Roman" w:cs="Times New Roman"/>
          <w:sz w:val="24"/>
          <w:szCs w:val="24"/>
          <w:lang w:eastAsia="hr-HR"/>
        </w:rPr>
        <w:t>kn u 202</w:t>
      </w:r>
      <w:r w:rsidR="00573366" w:rsidRPr="00573366">
        <w:rPr>
          <w:rFonts w:ascii="Times New Roman" w:eastAsia="Times New Roman" w:hAnsi="Times New Roman" w:cs="Times New Roman"/>
          <w:sz w:val="24"/>
          <w:szCs w:val="24"/>
          <w:lang w:eastAsia="hr-HR"/>
        </w:rPr>
        <w:t>2</w:t>
      </w:r>
      <w:r w:rsidRPr="00573366">
        <w:rPr>
          <w:rFonts w:ascii="Times New Roman" w:eastAsia="Times New Roman" w:hAnsi="Times New Roman" w:cs="Times New Roman"/>
          <w:sz w:val="24"/>
          <w:szCs w:val="24"/>
          <w:lang w:eastAsia="hr-HR"/>
        </w:rPr>
        <w:t>. i 202</w:t>
      </w:r>
      <w:r w:rsidR="00573366" w:rsidRPr="00573366">
        <w:rPr>
          <w:rFonts w:ascii="Times New Roman" w:eastAsia="Times New Roman" w:hAnsi="Times New Roman" w:cs="Times New Roman"/>
          <w:sz w:val="24"/>
          <w:szCs w:val="24"/>
          <w:lang w:eastAsia="hr-HR"/>
        </w:rPr>
        <w:t>3</w:t>
      </w:r>
      <w:r w:rsidRPr="00573366">
        <w:rPr>
          <w:rFonts w:ascii="Times New Roman" w:eastAsia="Times New Roman" w:hAnsi="Times New Roman" w:cs="Times New Roman"/>
          <w:sz w:val="24"/>
          <w:szCs w:val="24"/>
          <w:lang w:eastAsia="hr-HR"/>
        </w:rPr>
        <w:t xml:space="preserve">. godini. Navedene prihode čine prihodi proračunskih korisnika utvrđeni financijskim planovima, koji obavljaju poslove na tržištu bez korištenja proračunskih sredstava u visini od </w:t>
      </w:r>
      <w:r w:rsidR="00573366" w:rsidRPr="00573366">
        <w:rPr>
          <w:rFonts w:ascii="Times New Roman" w:eastAsia="Times New Roman" w:hAnsi="Times New Roman" w:cs="Times New Roman"/>
          <w:sz w:val="24"/>
          <w:szCs w:val="24"/>
          <w:lang w:eastAsia="hr-HR"/>
        </w:rPr>
        <w:t xml:space="preserve">337.200 </w:t>
      </w:r>
      <w:r w:rsidRPr="00573366">
        <w:rPr>
          <w:rFonts w:ascii="Times New Roman" w:eastAsia="Times New Roman" w:hAnsi="Times New Roman" w:cs="Times New Roman"/>
          <w:sz w:val="24"/>
          <w:szCs w:val="24"/>
          <w:lang w:eastAsia="hr-HR"/>
        </w:rPr>
        <w:t xml:space="preserve">kn i prihodi od tekućih i kapitalnih donacija pravnih i fizičkih osoba izvan općeg proračuna koji se planiraju u iznosu od </w:t>
      </w:r>
      <w:r w:rsidR="00573366" w:rsidRPr="00573366">
        <w:rPr>
          <w:rFonts w:ascii="Times New Roman" w:eastAsia="Times New Roman" w:hAnsi="Times New Roman" w:cs="Times New Roman"/>
          <w:sz w:val="24"/>
          <w:szCs w:val="24"/>
          <w:lang w:eastAsia="hr-HR"/>
        </w:rPr>
        <w:t xml:space="preserve">1.603.389 </w:t>
      </w:r>
      <w:r w:rsidRPr="00573366">
        <w:rPr>
          <w:rFonts w:ascii="Times New Roman" w:eastAsia="Times New Roman" w:hAnsi="Times New Roman" w:cs="Times New Roman"/>
          <w:sz w:val="24"/>
          <w:szCs w:val="24"/>
          <w:lang w:eastAsia="hr-HR"/>
        </w:rPr>
        <w:t>kn, a čine ih donacije Gradu i proračunskim korisnicima</w:t>
      </w:r>
      <w:r w:rsidRPr="00C57FA7">
        <w:rPr>
          <w:rFonts w:ascii="Times New Roman" w:eastAsia="Times New Roman" w:hAnsi="Times New Roman" w:cs="Times New Roman"/>
          <w:sz w:val="24"/>
          <w:szCs w:val="24"/>
          <w:lang w:eastAsia="hr-HR"/>
        </w:rPr>
        <w:t>. U strukturi  navedenih prihoda najveći udio, u visini od 1.</w:t>
      </w:r>
      <w:r w:rsidR="00382101" w:rsidRPr="00C57FA7">
        <w:rPr>
          <w:rFonts w:ascii="Times New Roman" w:eastAsia="Times New Roman" w:hAnsi="Times New Roman" w:cs="Times New Roman"/>
          <w:sz w:val="24"/>
          <w:szCs w:val="24"/>
          <w:lang w:eastAsia="hr-HR"/>
        </w:rPr>
        <w:t>385</w:t>
      </w:r>
      <w:r w:rsidRPr="00C57FA7">
        <w:rPr>
          <w:rFonts w:ascii="Times New Roman" w:eastAsia="Times New Roman" w:hAnsi="Times New Roman" w:cs="Times New Roman"/>
          <w:sz w:val="24"/>
          <w:szCs w:val="24"/>
          <w:lang w:eastAsia="hr-HR"/>
        </w:rPr>
        <w:t>.</w:t>
      </w:r>
      <w:r w:rsidR="00382101" w:rsidRPr="00C57FA7">
        <w:rPr>
          <w:rFonts w:ascii="Times New Roman" w:eastAsia="Times New Roman" w:hAnsi="Times New Roman" w:cs="Times New Roman"/>
          <w:sz w:val="24"/>
          <w:szCs w:val="24"/>
          <w:lang w:eastAsia="hr-HR"/>
        </w:rPr>
        <w:t>411</w:t>
      </w:r>
      <w:r w:rsidRPr="00C57FA7">
        <w:rPr>
          <w:rFonts w:ascii="Times New Roman" w:eastAsia="Times New Roman" w:hAnsi="Times New Roman" w:cs="Times New Roman"/>
          <w:sz w:val="24"/>
          <w:szCs w:val="24"/>
          <w:lang w:eastAsia="hr-HR"/>
        </w:rPr>
        <w:t xml:space="preserve"> kn imaju donacije za gradske manifestacije planirane u 202</w:t>
      </w:r>
      <w:r w:rsidR="00382101" w:rsidRPr="00C57FA7">
        <w:rPr>
          <w:rFonts w:ascii="Times New Roman" w:eastAsia="Times New Roman" w:hAnsi="Times New Roman" w:cs="Times New Roman"/>
          <w:sz w:val="24"/>
          <w:szCs w:val="24"/>
          <w:lang w:eastAsia="hr-HR"/>
        </w:rPr>
        <w:t>1</w:t>
      </w:r>
      <w:r w:rsidRPr="00C57FA7">
        <w:rPr>
          <w:rFonts w:ascii="Times New Roman" w:eastAsia="Times New Roman" w:hAnsi="Times New Roman" w:cs="Times New Roman"/>
          <w:sz w:val="24"/>
          <w:szCs w:val="24"/>
          <w:lang w:eastAsia="hr-HR"/>
        </w:rPr>
        <w:t>. godini od turističkih trgovačkih društava te donacije za sufinanciranje rada HMP, Fonda izvrsnosti u sportu i projekt „La mula de Parenzo“.</w:t>
      </w:r>
    </w:p>
    <w:p w:rsidR="00705B31" w:rsidRPr="00382101"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C57FA7">
        <w:rPr>
          <w:rFonts w:ascii="Times New Roman" w:eastAsia="Times New Roman" w:hAnsi="Times New Roman" w:cs="Times New Roman"/>
          <w:sz w:val="24"/>
          <w:szCs w:val="24"/>
          <w:lang w:eastAsia="hr-HR"/>
        </w:rPr>
        <w:t xml:space="preserve">Planirane donacije za proračunske korisnike iznose </w:t>
      </w:r>
      <w:r w:rsidR="00382101" w:rsidRPr="00C57FA7">
        <w:rPr>
          <w:rFonts w:ascii="Times New Roman" w:eastAsia="Times New Roman" w:hAnsi="Times New Roman" w:cs="Times New Roman"/>
          <w:sz w:val="24"/>
          <w:szCs w:val="24"/>
          <w:lang w:eastAsia="hr-HR"/>
        </w:rPr>
        <w:t>217</w:t>
      </w:r>
      <w:r w:rsidRPr="00C57FA7">
        <w:rPr>
          <w:rFonts w:ascii="Times New Roman" w:eastAsia="Times New Roman" w:hAnsi="Times New Roman" w:cs="Times New Roman"/>
          <w:sz w:val="24"/>
          <w:szCs w:val="24"/>
          <w:lang w:eastAsia="hr-HR"/>
        </w:rPr>
        <w:t>.</w:t>
      </w:r>
      <w:r w:rsidR="00382101" w:rsidRPr="00C57FA7">
        <w:rPr>
          <w:rFonts w:ascii="Times New Roman" w:eastAsia="Times New Roman" w:hAnsi="Times New Roman" w:cs="Times New Roman"/>
          <w:sz w:val="24"/>
          <w:szCs w:val="24"/>
          <w:lang w:eastAsia="hr-HR"/>
        </w:rPr>
        <w:t>978</w:t>
      </w:r>
      <w:r w:rsidRPr="00C57FA7">
        <w:rPr>
          <w:rFonts w:ascii="Times New Roman" w:eastAsia="Times New Roman" w:hAnsi="Times New Roman" w:cs="Times New Roman"/>
          <w:sz w:val="24"/>
          <w:szCs w:val="24"/>
          <w:lang w:eastAsia="hr-HR"/>
        </w:rPr>
        <w:t xml:space="preserve"> kn.  </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FE6C25" w:rsidRDefault="00FE6C25" w:rsidP="00705B31">
      <w:pPr>
        <w:spacing w:after="0" w:line="240" w:lineRule="auto"/>
        <w:jc w:val="both"/>
        <w:rPr>
          <w:rFonts w:ascii="Times New Roman" w:eastAsia="Times New Roman" w:hAnsi="Times New Roman" w:cs="Times New Roman"/>
          <w:b/>
          <w:sz w:val="24"/>
          <w:szCs w:val="24"/>
          <w:lang w:eastAsia="hr-HR"/>
        </w:rPr>
      </w:pPr>
    </w:p>
    <w:p w:rsidR="00705B31" w:rsidRPr="00BC5446" w:rsidRDefault="00705B31" w:rsidP="00705B31">
      <w:pPr>
        <w:spacing w:after="0" w:line="240" w:lineRule="auto"/>
        <w:jc w:val="both"/>
        <w:rPr>
          <w:rFonts w:ascii="Times New Roman" w:eastAsia="Times New Roman" w:hAnsi="Times New Roman" w:cs="Times New Roman"/>
          <w:b/>
          <w:sz w:val="24"/>
          <w:szCs w:val="24"/>
          <w:lang w:eastAsia="hr-HR"/>
        </w:rPr>
      </w:pPr>
      <w:r w:rsidRPr="00BC5446">
        <w:rPr>
          <w:rFonts w:ascii="Times New Roman" w:eastAsia="Times New Roman" w:hAnsi="Times New Roman" w:cs="Times New Roman"/>
          <w:b/>
          <w:sz w:val="24"/>
          <w:szCs w:val="24"/>
          <w:lang w:eastAsia="hr-HR"/>
        </w:rPr>
        <w:t>KAZNE, UPRAVNE MJERE I OSTALI PRIHODI</w:t>
      </w:r>
    </w:p>
    <w:p w:rsidR="00705B31" w:rsidRPr="00BC544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BC5446" w:rsidRDefault="00705B31" w:rsidP="00705B31">
      <w:pPr>
        <w:spacing w:after="0" w:line="240" w:lineRule="auto"/>
        <w:jc w:val="both"/>
        <w:rPr>
          <w:rFonts w:ascii="Times New Roman" w:eastAsia="Times New Roman" w:hAnsi="Times New Roman" w:cs="Times New Roman"/>
          <w:sz w:val="24"/>
          <w:szCs w:val="24"/>
          <w:lang w:eastAsia="hr-HR"/>
        </w:rPr>
      </w:pPr>
      <w:r w:rsidRPr="00BC5446">
        <w:rPr>
          <w:rFonts w:ascii="Times New Roman" w:eastAsia="Times New Roman" w:hAnsi="Times New Roman" w:cs="Times New Roman"/>
          <w:sz w:val="24"/>
          <w:szCs w:val="24"/>
          <w:lang w:eastAsia="hr-HR"/>
        </w:rPr>
        <w:t xml:space="preserve">Prihodi od kazni, upravnih mjera i ostali prihodi planirani su u visini od </w:t>
      </w:r>
      <w:r w:rsidR="00BC5446" w:rsidRPr="00BC5446">
        <w:rPr>
          <w:rFonts w:ascii="Times New Roman" w:eastAsia="Times New Roman" w:hAnsi="Times New Roman" w:cs="Times New Roman"/>
          <w:sz w:val="24"/>
          <w:szCs w:val="24"/>
          <w:lang w:eastAsia="hr-HR"/>
        </w:rPr>
        <w:t xml:space="preserve">1.151.000 </w:t>
      </w:r>
      <w:r w:rsidRPr="00BC5446">
        <w:rPr>
          <w:rFonts w:ascii="Times New Roman" w:eastAsia="Times New Roman" w:hAnsi="Times New Roman" w:cs="Times New Roman"/>
          <w:sz w:val="24"/>
          <w:szCs w:val="24"/>
          <w:lang w:eastAsia="hr-HR"/>
        </w:rPr>
        <w:t>kn u 202</w:t>
      </w:r>
      <w:r w:rsidR="00BC5446" w:rsidRPr="00BC5446">
        <w:rPr>
          <w:rFonts w:ascii="Times New Roman" w:eastAsia="Times New Roman" w:hAnsi="Times New Roman" w:cs="Times New Roman"/>
          <w:sz w:val="24"/>
          <w:szCs w:val="24"/>
          <w:lang w:eastAsia="hr-HR"/>
        </w:rPr>
        <w:t>1</w:t>
      </w:r>
      <w:r w:rsidRPr="00BC5446">
        <w:rPr>
          <w:rFonts w:ascii="Times New Roman" w:eastAsia="Times New Roman" w:hAnsi="Times New Roman" w:cs="Times New Roman"/>
          <w:sz w:val="24"/>
          <w:szCs w:val="24"/>
          <w:lang w:eastAsia="hr-HR"/>
        </w:rPr>
        <w:t xml:space="preserve">. godini, odnosno u iznosu od </w:t>
      </w:r>
      <w:r w:rsidR="00BC5446" w:rsidRPr="00BC5446">
        <w:rPr>
          <w:rFonts w:ascii="Times New Roman" w:eastAsia="Times New Roman" w:hAnsi="Times New Roman" w:cs="Times New Roman"/>
          <w:sz w:val="24"/>
          <w:szCs w:val="24"/>
          <w:lang w:eastAsia="hr-HR"/>
        </w:rPr>
        <w:t xml:space="preserve">1.151.000 </w:t>
      </w:r>
      <w:r w:rsidRPr="00BC5446">
        <w:rPr>
          <w:rFonts w:ascii="Times New Roman" w:eastAsia="Times New Roman" w:hAnsi="Times New Roman" w:cs="Times New Roman"/>
          <w:sz w:val="24"/>
          <w:szCs w:val="24"/>
          <w:lang w:eastAsia="hr-HR"/>
        </w:rPr>
        <w:t xml:space="preserve">kn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845AC7" w:rsidRDefault="00705B31" w:rsidP="00705B31">
      <w:pPr>
        <w:numPr>
          <w:ilvl w:val="2"/>
          <w:numId w:val="1"/>
        </w:numPr>
        <w:spacing w:after="0" w:line="240" w:lineRule="auto"/>
        <w:ind w:left="851" w:hanging="851"/>
        <w:contextualSpacing/>
        <w:rPr>
          <w:rFonts w:ascii="Times New Roman" w:eastAsia="Times New Roman" w:hAnsi="Times New Roman" w:cs="Times New Roman"/>
          <w:b/>
          <w:sz w:val="28"/>
          <w:szCs w:val="28"/>
          <w:lang w:eastAsia="hr-HR"/>
        </w:rPr>
      </w:pPr>
      <w:r w:rsidRPr="00845AC7">
        <w:rPr>
          <w:rFonts w:ascii="Times New Roman" w:eastAsia="Times New Roman" w:hAnsi="Times New Roman" w:cs="Times New Roman"/>
          <w:b/>
          <w:sz w:val="28"/>
          <w:szCs w:val="28"/>
          <w:lang w:eastAsia="hr-HR"/>
        </w:rPr>
        <w:t>PRIHODI OD PRODAJE NEFINANCIJSKE IMOVINE</w:t>
      </w:r>
    </w:p>
    <w:p w:rsidR="00705B31" w:rsidRPr="00845AC7" w:rsidRDefault="00705B31" w:rsidP="00705B31">
      <w:pPr>
        <w:spacing w:after="0" w:line="240" w:lineRule="auto"/>
        <w:jc w:val="both"/>
        <w:rPr>
          <w:rFonts w:ascii="Times New Roman" w:eastAsia="Times New Roman" w:hAnsi="Times New Roman" w:cs="Times New Roman"/>
          <w:b/>
          <w:sz w:val="28"/>
          <w:szCs w:val="28"/>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845AC7">
        <w:rPr>
          <w:rFonts w:ascii="Times New Roman" w:eastAsia="Times New Roman" w:hAnsi="Times New Roman" w:cs="Times New Roman"/>
          <w:sz w:val="24"/>
          <w:szCs w:val="24"/>
          <w:lang w:eastAsia="hr-HR"/>
        </w:rPr>
        <w:t xml:space="preserve">Prihodi od prodaje nefinancijske imovine planiraju se u visini od </w:t>
      </w:r>
      <w:r w:rsidR="00845AC7" w:rsidRPr="00845AC7">
        <w:rPr>
          <w:rFonts w:ascii="Times New Roman" w:eastAsia="Times New Roman" w:hAnsi="Times New Roman" w:cs="Times New Roman"/>
          <w:sz w:val="24"/>
          <w:szCs w:val="24"/>
          <w:lang w:eastAsia="hr-HR"/>
        </w:rPr>
        <w:t xml:space="preserve">58.059.700 </w:t>
      </w:r>
      <w:r w:rsidRPr="00845AC7">
        <w:rPr>
          <w:rFonts w:ascii="Times New Roman" w:eastAsia="Times New Roman" w:hAnsi="Times New Roman" w:cs="Times New Roman"/>
          <w:sz w:val="24"/>
          <w:szCs w:val="24"/>
          <w:lang w:eastAsia="hr-HR"/>
        </w:rPr>
        <w:t>kn u 202</w:t>
      </w:r>
      <w:r w:rsidR="00845AC7" w:rsidRPr="00845AC7">
        <w:rPr>
          <w:rFonts w:ascii="Times New Roman" w:eastAsia="Times New Roman" w:hAnsi="Times New Roman" w:cs="Times New Roman"/>
          <w:sz w:val="24"/>
          <w:szCs w:val="24"/>
          <w:lang w:eastAsia="hr-HR"/>
        </w:rPr>
        <w:t>1</w:t>
      </w:r>
      <w:r w:rsidRPr="00845AC7">
        <w:rPr>
          <w:rFonts w:ascii="Times New Roman" w:eastAsia="Times New Roman" w:hAnsi="Times New Roman" w:cs="Times New Roman"/>
          <w:sz w:val="24"/>
          <w:szCs w:val="24"/>
          <w:lang w:eastAsia="hr-HR"/>
        </w:rPr>
        <w:t xml:space="preserve">. godini, </w:t>
      </w:r>
      <w:r w:rsidR="00845AC7" w:rsidRPr="00845AC7">
        <w:rPr>
          <w:rFonts w:ascii="Times New Roman" w:eastAsia="Times New Roman" w:hAnsi="Times New Roman" w:cs="Times New Roman"/>
          <w:sz w:val="24"/>
          <w:szCs w:val="24"/>
          <w:lang w:eastAsia="hr-HR"/>
        </w:rPr>
        <w:t xml:space="preserve">26.228.230 </w:t>
      </w:r>
      <w:r w:rsidRPr="00845AC7">
        <w:rPr>
          <w:rFonts w:ascii="Times New Roman" w:eastAsia="Times New Roman" w:hAnsi="Times New Roman" w:cs="Times New Roman"/>
          <w:sz w:val="24"/>
          <w:szCs w:val="24"/>
          <w:lang w:eastAsia="hr-HR"/>
        </w:rPr>
        <w:t>kn u 202</w:t>
      </w:r>
      <w:r w:rsidR="00845AC7" w:rsidRPr="00845AC7">
        <w:rPr>
          <w:rFonts w:ascii="Times New Roman" w:eastAsia="Times New Roman" w:hAnsi="Times New Roman" w:cs="Times New Roman"/>
          <w:sz w:val="24"/>
          <w:szCs w:val="24"/>
          <w:lang w:eastAsia="hr-HR"/>
        </w:rPr>
        <w:t>2</w:t>
      </w:r>
      <w:r w:rsidRPr="00845AC7">
        <w:rPr>
          <w:rFonts w:ascii="Times New Roman" w:eastAsia="Times New Roman" w:hAnsi="Times New Roman" w:cs="Times New Roman"/>
          <w:sz w:val="24"/>
          <w:szCs w:val="24"/>
          <w:lang w:eastAsia="hr-HR"/>
        </w:rPr>
        <w:t xml:space="preserve">. godini te </w:t>
      </w:r>
      <w:r w:rsidR="00845AC7" w:rsidRPr="00845AC7">
        <w:rPr>
          <w:rFonts w:ascii="Times New Roman" w:eastAsia="Times New Roman" w:hAnsi="Times New Roman" w:cs="Times New Roman"/>
          <w:sz w:val="24"/>
          <w:szCs w:val="24"/>
          <w:lang w:eastAsia="hr-HR"/>
        </w:rPr>
        <w:t xml:space="preserve">26.357.940 </w:t>
      </w:r>
      <w:r w:rsidRPr="00845AC7">
        <w:rPr>
          <w:rFonts w:ascii="Times New Roman" w:eastAsia="Times New Roman" w:hAnsi="Times New Roman" w:cs="Times New Roman"/>
          <w:sz w:val="24"/>
          <w:szCs w:val="24"/>
          <w:lang w:eastAsia="hr-HR"/>
        </w:rPr>
        <w:t>kn u 202</w:t>
      </w:r>
      <w:r w:rsidR="00845AC7" w:rsidRPr="00845AC7">
        <w:rPr>
          <w:rFonts w:ascii="Times New Roman" w:eastAsia="Times New Roman" w:hAnsi="Times New Roman" w:cs="Times New Roman"/>
          <w:sz w:val="24"/>
          <w:szCs w:val="24"/>
          <w:lang w:eastAsia="hr-HR"/>
        </w:rPr>
        <w:t>3</w:t>
      </w:r>
      <w:r w:rsidRPr="00845AC7">
        <w:rPr>
          <w:rFonts w:ascii="Times New Roman" w:eastAsia="Times New Roman" w:hAnsi="Times New Roman" w:cs="Times New Roman"/>
          <w:sz w:val="24"/>
          <w:szCs w:val="24"/>
          <w:lang w:eastAsia="hr-HR"/>
        </w:rPr>
        <w:t xml:space="preserve">. godini. Prihodi od prodaje neproizvedene dugotrajne imovine planiraju se u visini od </w:t>
      </w:r>
      <w:r w:rsidR="00845AC7" w:rsidRPr="00845AC7">
        <w:rPr>
          <w:rFonts w:ascii="Times New Roman" w:eastAsia="Times New Roman" w:hAnsi="Times New Roman" w:cs="Times New Roman"/>
          <w:sz w:val="24"/>
          <w:szCs w:val="24"/>
          <w:lang w:eastAsia="hr-HR"/>
        </w:rPr>
        <w:t xml:space="preserve">57.437.500 </w:t>
      </w:r>
      <w:r w:rsidRPr="00845AC7">
        <w:rPr>
          <w:rFonts w:ascii="Times New Roman" w:eastAsia="Times New Roman" w:hAnsi="Times New Roman" w:cs="Times New Roman"/>
          <w:sz w:val="24"/>
          <w:szCs w:val="24"/>
          <w:lang w:eastAsia="hr-HR"/>
        </w:rPr>
        <w:t xml:space="preserve">kn i to kroz prodaju   građevinskog zemljišta u vlasništvu grada  i kroz zamjenu nekretnina (zemljišta) za gospodarske namjene.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845AC7" w:rsidRDefault="00705B31" w:rsidP="00705B31">
      <w:pPr>
        <w:spacing w:after="0" w:line="240" w:lineRule="auto"/>
        <w:jc w:val="both"/>
        <w:rPr>
          <w:rFonts w:ascii="Times New Roman" w:eastAsia="Times New Roman" w:hAnsi="Times New Roman" w:cs="Times New Roman"/>
          <w:sz w:val="24"/>
          <w:szCs w:val="24"/>
          <w:lang w:eastAsia="hr-HR"/>
        </w:rPr>
      </w:pPr>
      <w:r w:rsidRPr="00845AC7">
        <w:rPr>
          <w:rFonts w:ascii="Times New Roman" w:eastAsia="Times New Roman" w:hAnsi="Times New Roman" w:cs="Times New Roman"/>
          <w:sz w:val="24"/>
          <w:szCs w:val="24"/>
          <w:lang w:eastAsia="hr-HR"/>
        </w:rPr>
        <w:t>U 202</w:t>
      </w:r>
      <w:r w:rsidR="00845AC7" w:rsidRPr="00845AC7">
        <w:rPr>
          <w:rFonts w:ascii="Times New Roman" w:eastAsia="Times New Roman" w:hAnsi="Times New Roman" w:cs="Times New Roman"/>
          <w:sz w:val="24"/>
          <w:szCs w:val="24"/>
          <w:lang w:eastAsia="hr-HR"/>
        </w:rPr>
        <w:t>1</w:t>
      </w:r>
      <w:r w:rsidRPr="00845AC7">
        <w:rPr>
          <w:rFonts w:ascii="Times New Roman" w:eastAsia="Times New Roman" w:hAnsi="Times New Roman" w:cs="Times New Roman"/>
          <w:sz w:val="24"/>
          <w:szCs w:val="24"/>
          <w:lang w:eastAsia="hr-HR"/>
        </w:rPr>
        <w:t>. godini izložiti će se prodaji slijedeće nekretnine u vlasništvu Grada Poreča-Parenzo:</w:t>
      </w:r>
    </w:p>
    <w:p w:rsidR="00705B31" w:rsidRPr="00EF3049" w:rsidRDefault="00705B31" w:rsidP="00705B31">
      <w:pPr>
        <w:spacing w:after="0" w:line="240" w:lineRule="auto"/>
        <w:jc w:val="both"/>
        <w:rPr>
          <w:rFonts w:ascii="Times New Roman" w:eastAsia="Times New Roman" w:hAnsi="Times New Roman" w:cs="Times New Roman"/>
          <w:color w:val="00B050"/>
          <w:sz w:val="24"/>
          <w:szCs w:val="20"/>
          <w:lang w:eastAsia="hr-HR"/>
        </w:rPr>
      </w:pPr>
    </w:p>
    <w:p w:rsidR="00705B31" w:rsidRDefault="00705B31" w:rsidP="00705B31">
      <w:pPr>
        <w:spacing w:after="0" w:line="240" w:lineRule="auto"/>
        <w:jc w:val="both"/>
        <w:rPr>
          <w:rFonts w:ascii="Times New Roman" w:eastAsia="Times New Roman" w:hAnsi="Times New Roman" w:cs="Times New Roman"/>
          <w:sz w:val="24"/>
          <w:szCs w:val="20"/>
          <w:lang w:eastAsia="hr-HR"/>
        </w:rPr>
      </w:pPr>
      <w:r w:rsidRPr="00D975E9">
        <w:rPr>
          <w:rFonts w:ascii="Times New Roman" w:eastAsia="Times New Roman" w:hAnsi="Times New Roman" w:cs="Times New Roman"/>
          <w:sz w:val="24"/>
          <w:szCs w:val="20"/>
          <w:lang w:eastAsia="hr-HR"/>
        </w:rPr>
        <w:t>Tablica 3. Popis nekretnina predviđenih za izlaganje prodaji u 202</w:t>
      </w:r>
      <w:r w:rsidR="00D975E9" w:rsidRPr="00D975E9">
        <w:rPr>
          <w:rFonts w:ascii="Times New Roman" w:eastAsia="Times New Roman" w:hAnsi="Times New Roman" w:cs="Times New Roman"/>
          <w:sz w:val="24"/>
          <w:szCs w:val="20"/>
          <w:lang w:eastAsia="hr-HR"/>
        </w:rPr>
        <w:t>1</w:t>
      </w:r>
      <w:r w:rsidRPr="00D975E9">
        <w:rPr>
          <w:rFonts w:ascii="Times New Roman" w:eastAsia="Times New Roman" w:hAnsi="Times New Roman" w:cs="Times New Roman"/>
          <w:sz w:val="24"/>
          <w:szCs w:val="20"/>
          <w:lang w:eastAsia="hr-HR"/>
        </w:rPr>
        <w:t>.</w:t>
      </w:r>
      <w:r w:rsidR="00A5012E" w:rsidRPr="00D975E9">
        <w:rPr>
          <w:rFonts w:ascii="Times New Roman" w:eastAsia="Times New Roman" w:hAnsi="Times New Roman" w:cs="Times New Roman"/>
          <w:sz w:val="24"/>
          <w:szCs w:val="20"/>
          <w:lang w:eastAsia="hr-HR"/>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E61BCD" w:rsidRPr="00E61BCD" w:rsidRDefault="00E61BCD" w:rsidP="00E61BCD">
            <w:pPr>
              <w:spacing w:after="0" w:line="240" w:lineRule="auto"/>
              <w:jc w:val="center"/>
              <w:rPr>
                <w:rFonts w:ascii="Times New Roman" w:eastAsia="Times New Roman" w:hAnsi="Times New Roman" w:cs="Times New Roman"/>
                <w:b/>
                <w:sz w:val="24"/>
                <w:szCs w:val="20"/>
                <w:lang w:eastAsia="hr-HR"/>
              </w:rPr>
            </w:pPr>
            <w:r w:rsidRPr="00E61BCD">
              <w:rPr>
                <w:rFonts w:ascii="Times New Roman" w:eastAsia="Times New Roman" w:hAnsi="Times New Roman" w:cs="Times New Roman"/>
                <w:b/>
                <w:sz w:val="24"/>
                <w:szCs w:val="20"/>
                <w:lang w:eastAsia="hr-HR"/>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E61BCD" w:rsidRPr="00E61BCD" w:rsidRDefault="00E61BCD" w:rsidP="00E61BCD">
            <w:pPr>
              <w:spacing w:after="0" w:line="240" w:lineRule="auto"/>
              <w:jc w:val="center"/>
              <w:rPr>
                <w:rFonts w:ascii="Times New Roman" w:eastAsia="Times New Roman" w:hAnsi="Times New Roman" w:cs="Times New Roman"/>
                <w:b/>
                <w:sz w:val="24"/>
                <w:szCs w:val="20"/>
                <w:lang w:eastAsia="hr-HR"/>
              </w:rPr>
            </w:pPr>
            <w:r w:rsidRPr="00E61BCD">
              <w:rPr>
                <w:rFonts w:ascii="Times New Roman" w:eastAsia="Times New Roman" w:hAnsi="Times New Roman" w:cs="Times New Roman"/>
                <w:b/>
                <w:sz w:val="24"/>
                <w:szCs w:val="20"/>
                <w:lang w:eastAsia="hr-HR"/>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E61BCD" w:rsidRPr="00E61BCD" w:rsidRDefault="00E61BCD" w:rsidP="00E61BCD">
            <w:pPr>
              <w:spacing w:after="0" w:line="240" w:lineRule="auto"/>
              <w:jc w:val="center"/>
              <w:rPr>
                <w:rFonts w:ascii="Times New Roman" w:eastAsia="Times New Roman" w:hAnsi="Times New Roman" w:cs="Times New Roman"/>
                <w:b/>
                <w:sz w:val="24"/>
                <w:szCs w:val="20"/>
                <w:lang w:eastAsia="hr-HR"/>
              </w:rPr>
            </w:pPr>
            <w:r w:rsidRPr="00E61BCD">
              <w:rPr>
                <w:rFonts w:ascii="Times New Roman" w:eastAsia="Times New Roman" w:hAnsi="Times New Roman" w:cs="Times New Roman"/>
                <w:b/>
                <w:sz w:val="24"/>
                <w:szCs w:val="20"/>
                <w:lang w:eastAsia="hr-HR"/>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rsidR="00E61BCD" w:rsidRPr="00E61BCD" w:rsidRDefault="00E61BCD" w:rsidP="00E61BCD">
            <w:pPr>
              <w:spacing w:after="0" w:line="240" w:lineRule="auto"/>
              <w:jc w:val="center"/>
              <w:rPr>
                <w:rFonts w:ascii="Times New Roman" w:eastAsia="Times New Roman" w:hAnsi="Times New Roman" w:cs="Times New Roman"/>
                <w:b/>
                <w:sz w:val="24"/>
                <w:szCs w:val="20"/>
                <w:lang w:eastAsia="hr-HR"/>
              </w:rPr>
            </w:pPr>
            <w:r w:rsidRPr="00E61BCD">
              <w:rPr>
                <w:rFonts w:ascii="Times New Roman" w:eastAsia="Times New Roman" w:hAnsi="Times New Roman" w:cs="Times New Roman"/>
                <w:b/>
                <w:sz w:val="24"/>
                <w:szCs w:val="20"/>
                <w:lang w:eastAsia="hr-HR"/>
              </w:rPr>
              <w:t>Prostorno planska dokumentacija</w:t>
            </w:r>
          </w:p>
        </w:tc>
      </w:tr>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1983/6</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2479</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Urbanistički plan uređenja stambenog naselja Špadići- Veli Maj. (Sl.glasnik grada Poreča br.06/13)</w:t>
            </w:r>
          </w:p>
        </w:tc>
      </w:tr>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4192/4</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4198/1</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4192/10</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4215/1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Urbanistički plan uređenja servisne zone Poreč-područje III (Sl.glasnik grada Poreča br. 12/10)</w:t>
            </w:r>
          </w:p>
        </w:tc>
      </w:tr>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83/28</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83/2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Varvari</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Urbanistički plan uređenja servisne zone Poreč-područje III (Sl.glasnik grada Poreča br. 12/10)</w:t>
            </w:r>
          </w:p>
        </w:tc>
      </w:tr>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2426/1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Detaljni plan uređenja</w:t>
            </w:r>
          </w:p>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Podcentar Grada Poreča (Sl.glasnik grada Poreča br.6/12).</w:t>
            </w:r>
          </w:p>
        </w:tc>
      </w:tr>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FFFFFF"/>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1453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Urbanistički plan uređenja Saladinka-Sv. Martin (Sl.glasnik grada Poreča br.10/12).</w:t>
            </w:r>
          </w:p>
        </w:tc>
      </w:tr>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FFFFFF"/>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3368/1</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3368/3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Urbanistički plan uređenja stambenog naselja Finida (Sl.glasnik grada Poreča br.11/17).</w:t>
            </w:r>
          </w:p>
        </w:tc>
      </w:tr>
      <w:tr w:rsidR="00E61BCD" w:rsidRPr="00E61BCD" w:rsidTr="00E61BCD">
        <w:tc>
          <w:tcPr>
            <w:tcW w:w="851" w:type="dxa"/>
            <w:tcBorders>
              <w:top w:val="single" w:sz="4" w:space="0" w:color="auto"/>
              <w:left w:val="single" w:sz="4" w:space="0" w:color="auto"/>
              <w:bottom w:val="single" w:sz="4" w:space="0" w:color="auto"/>
              <w:right w:val="single" w:sz="4" w:space="0" w:color="auto"/>
            </w:tcBorders>
            <w:shd w:val="clear" w:color="auto" w:fill="FFFFFF"/>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2977</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2979</w:t>
            </w:r>
          </w:p>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2980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61BCD" w:rsidRPr="00E61BCD" w:rsidRDefault="00E61BCD" w:rsidP="00E61BCD">
            <w:pPr>
              <w:spacing w:after="0" w:line="240" w:lineRule="auto"/>
              <w:jc w:val="center"/>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BCD" w:rsidRPr="00E61BCD" w:rsidRDefault="00E61BCD" w:rsidP="00E61BCD">
            <w:pPr>
              <w:spacing w:after="0" w:line="240" w:lineRule="auto"/>
              <w:jc w:val="both"/>
              <w:rPr>
                <w:rFonts w:ascii="Times New Roman" w:eastAsia="Times New Roman" w:hAnsi="Times New Roman" w:cs="Times New Roman"/>
                <w:sz w:val="24"/>
                <w:szCs w:val="20"/>
                <w:lang w:eastAsia="hr-HR"/>
              </w:rPr>
            </w:pPr>
            <w:r w:rsidRPr="00E61BCD">
              <w:rPr>
                <w:rFonts w:ascii="Times New Roman" w:eastAsia="Times New Roman" w:hAnsi="Times New Roman" w:cs="Times New Roman"/>
                <w:sz w:val="24"/>
                <w:szCs w:val="20"/>
                <w:lang w:eastAsia="hr-HR"/>
              </w:rPr>
              <w:t>Detaljni plan uređenja stambenog naselja Finida-sjever (Sl.glasnik grada Poreča br.10/11).</w:t>
            </w:r>
          </w:p>
        </w:tc>
      </w:tr>
    </w:tbl>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8B4746" w:rsidRDefault="00705B31" w:rsidP="00705B31">
      <w:pPr>
        <w:spacing w:after="0" w:line="240" w:lineRule="auto"/>
        <w:jc w:val="both"/>
        <w:rPr>
          <w:rFonts w:ascii="Times New Roman" w:eastAsia="Times New Roman" w:hAnsi="Times New Roman" w:cs="Times New Roman"/>
          <w:sz w:val="24"/>
          <w:szCs w:val="24"/>
          <w:lang w:eastAsia="hr-HR"/>
        </w:rPr>
      </w:pPr>
      <w:r w:rsidRPr="008B4746">
        <w:rPr>
          <w:rFonts w:ascii="Times New Roman" w:eastAsia="Times New Roman" w:hAnsi="Times New Roman" w:cs="Times New Roman"/>
          <w:sz w:val="24"/>
          <w:szCs w:val="24"/>
          <w:lang w:eastAsia="hr-HR"/>
        </w:rPr>
        <w:t xml:space="preserve">Prihodi od prodaje proizvedene dugotrajne imovine planiraju se u iznosu od </w:t>
      </w:r>
      <w:r w:rsidR="008B4746" w:rsidRPr="008B4746">
        <w:rPr>
          <w:rFonts w:ascii="Times New Roman" w:eastAsia="Times New Roman" w:hAnsi="Times New Roman" w:cs="Times New Roman"/>
          <w:sz w:val="24"/>
          <w:szCs w:val="24"/>
          <w:lang w:eastAsia="hr-HR"/>
        </w:rPr>
        <w:t xml:space="preserve">622.200 </w:t>
      </w:r>
      <w:r w:rsidRPr="008B4746">
        <w:rPr>
          <w:rFonts w:ascii="Times New Roman" w:eastAsia="Times New Roman" w:hAnsi="Times New Roman" w:cs="Times New Roman"/>
          <w:sz w:val="24"/>
          <w:szCs w:val="24"/>
          <w:lang w:eastAsia="hr-HR"/>
        </w:rPr>
        <w:t xml:space="preserve">kn, a njihova se realizacija planira kroz prodaju stanova na kojima postoji stanarsko pravo i prodaju građevinskih objekata u vlasništvu Grada.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highlight w:val="yellow"/>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highlight w:val="yellow"/>
          <w:lang w:eastAsia="hr-HR"/>
        </w:rPr>
      </w:pPr>
    </w:p>
    <w:p w:rsidR="00705B31" w:rsidRPr="009C25DA" w:rsidRDefault="00705B31" w:rsidP="00705B31">
      <w:pPr>
        <w:numPr>
          <w:ilvl w:val="2"/>
          <w:numId w:val="2"/>
        </w:numPr>
        <w:spacing w:after="0" w:line="240" w:lineRule="auto"/>
        <w:ind w:left="709" w:hanging="709"/>
        <w:contextualSpacing/>
        <w:jc w:val="both"/>
        <w:rPr>
          <w:rFonts w:ascii="Times New Roman" w:eastAsia="Times New Roman" w:hAnsi="Times New Roman" w:cs="Times New Roman"/>
          <w:b/>
          <w:sz w:val="28"/>
          <w:szCs w:val="28"/>
          <w:lang w:eastAsia="hr-HR"/>
        </w:rPr>
      </w:pPr>
      <w:r w:rsidRPr="009C25DA">
        <w:rPr>
          <w:rFonts w:ascii="Times New Roman" w:eastAsia="Times New Roman" w:hAnsi="Times New Roman" w:cs="Times New Roman"/>
          <w:b/>
          <w:sz w:val="28"/>
          <w:szCs w:val="28"/>
          <w:lang w:eastAsia="hr-HR"/>
        </w:rPr>
        <w:t>PRIMICI OD FINANCIJSKE IMOVINE I ZADUŽIVANJA</w:t>
      </w:r>
    </w:p>
    <w:p w:rsidR="00705B31" w:rsidRPr="009C25DA" w:rsidRDefault="00705B31" w:rsidP="00705B31">
      <w:pPr>
        <w:spacing w:after="0" w:line="240" w:lineRule="auto"/>
        <w:jc w:val="both"/>
        <w:rPr>
          <w:rFonts w:ascii="Times New Roman" w:eastAsia="Times New Roman" w:hAnsi="Times New Roman" w:cs="Times New Roman"/>
          <w:sz w:val="28"/>
          <w:szCs w:val="28"/>
          <w:lang w:eastAsia="hr-HR"/>
        </w:rPr>
      </w:pPr>
    </w:p>
    <w:p w:rsidR="00705B31" w:rsidRPr="009C25DA" w:rsidRDefault="00705B31" w:rsidP="00705B31">
      <w:pPr>
        <w:spacing w:after="0" w:line="240" w:lineRule="auto"/>
        <w:jc w:val="both"/>
        <w:rPr>
          <w:rFonts w:ascii="Times New Roman" w:eastAsia="Times New Roman" w:hAnsi="Times New Roman" w:cs="Times New Roman"/>
          <w:sz w:val="28"/>
          <w:szCs w:val="28"/>
          <w:lang w:eastAsia="hr-HR"/>
        </w:rPr>
      </w:pPr>
    </w:p>
    <w:p w:rsidR="00705B31" w:rsidRPr="009C25DA" w:rsidRDefault="00705B31" w:rsidP="00705B3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C25DA">
        <w:rPr>
          <w:rFonts w:ascii="Times New Roman" w:eastAsia="Times New Roman" w:hAnsi="Times New Roman" w:cs="Times New Roman"/>
          <w:sz w:val="24"/>
          <w:szCs w:val="24"/>
          <w:lang w:eastAsia="hr-HR"/>
        </w:rPr>
        <w:t xml:space="preserve">Primici od financijske imovine i zaduživanja planirani su u iznosu od </w:t>
      </w:r>
      <w:r w:rsidR="009C25DA" w:rsidRPr="009C25DA">
        <w:rPr>
          <w:rFonts w:ascii="Times New Roman" w:eastAsia="Times New Roman" w:hAnsi="Times New Roman" w:cs="Times New Roman"/>
          <w:sz w:val="24"/>
          <w:szCs w:val="24"/>
          <w:lang w:eastAsia="hr-HR"/>
        </w:rPr>
        <w:t xml:space="preserve">1.887.000 </w:t>
      </w:r>
      <w:r w:rsidRPr="009C25DA">
        <w:rPr>
          <w:rFonts w:ascii="Times New Roman" w:eastAsia="Times New Roman" w:hAnsi="Times New Roman" w:cs="Times New Roman"/>
          <w:sz w:val="24"/>
          <w:szCs w:val="24"/>
          <w:lang w:eastAsia="hr-HR"/>
        </w:rPr>
        <w:t>kn u 202</w:t>
      </w:r>
      <w:r w:rsidR="009C25DA" w:rsidRPr="009C25DA">
        <w:rPr>
          <w:rFonts w:ascii="Times New Roman" w:eastAsia="Times New Roman" w:hAnsi="Times New Roman" w:cs="Times New Roman"/>
          <w:sz w:val="24"/>
          <w:szCs w:val="24"/>
          <w:lang w:eastAsia="hr-HR"/>
        </w:rPr>
        <w:t>1</w:t>
      </w:r>
      <w:r w:rsidRPr="009C25DA">
        <w:rPr>
          <w:rFonts w:ascii="Times New Roman" w:eastAsia="Times New Roman" w:hAnsi="Times New Roman" w:cs="Times New Roman"/>
          <w:sz w:val="24"/>
          <w:szCs w:val="24"/>
          <w:lang w:eastAsia="hr-HR"/>
        </w:rPr>
        <w:t>. godini te u nultom iznosu u 2021. i 2022. godini.</w:t>
      </w:r>
    </w:p>
    <w:p w:rsidR="00705B31" w:rsidRPr="009C25DA" w:rsidRDefault="00705B31" w:rsidP="00705B3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C25DA">
        <w:rPr>
          <w:rFonts w:ascii="Times New Roman" w:eastAsia="Times New Roman" w:hAnsi="Times New Roman" w:cs="Times New Roman"/>
          <w:sz w:val="24"/>
          <w:szCs w:val="24"/>
          <w:lang w:eastAsia="hr-HR"/>
        </w:rPr>
        <w:t>Tijekom 202</w:t>
      </w:r>
      <w:r w:rsidR="009C25DA" w:rsidRPr="009C25DA">
        <w:rPr>
          <w:rFonts w:ascii="Times New Roman" w:eastAsia="Times New Roman" w:hAnsi="Times New Roman" w:cs="Times New Roman"/>
          <w:sz w:val="24"/>
          <w:szCs w:val="24"/>
          <w:lang w:eastAsia="hr-HR"/>
        </w:rPr>
        <w:t>1</w:t>
      </w:r>
      <w:r w:rsidRPr="009C25DA">
        <w:rPr>
          <w:rFonts w:ascii="Times New Roman" w:eastAsia="Times New Roman" w:hAnsi="Times New Roman" w:cs="Times New Roman"/>
          <w:sz w:val="24"/>
          <w:szCs w:val="24"/>
          <w:lang w:eastAsia="hr-HR"/>
        </w:rPr>
        <w:t xml:space="preserve">. godine planira se </w:t>
      </w:r>
      <w:r w:rsidR="009C25DA" w:rsidRPr="009C25DA">
        <w:rPr>
          <w:rFonts w:ascii="Times New Roman" w:eastAsia="Times New Roman" w:hAnsi="Times New Roman" w:cs="Times New Roman"/>
          <w:sz w:val="24"/>
          <w:szCs w:val="24"/>
          <w:lang w:eastAsia="hr-HR"/>
        </w:rPr>
        <w:t xml:space="preserve">dovršetak </w:t>
      </w:r>
      <w:r w:rsidRPr="009C25DA">
        <w:rPr>
          <w:rFonts w:ascii="Times New Roman" w:eastAsia="Times New Roman" w:hAnsi="Times New Roman" w:cs="Times New Roman"/>
          <w:sz w:val="24"/>
          <w:szCs w:val="24"/>
          <w:lang w:eastAsia="hr-HR"/>
        </w:rPr>
        <w:t>realizacij</w:t>
      </w:r>
      <w:r w:rsidR="009C25DA" w:rsidRPr="009C25DA">
        <w:rPr>
          <w:rFonts w:ascii="Times New Roman" w:eastAsia="Times New Roman" w:hAnsi="Times New Roman" w:cs="Times New Roman"/>
          <w:sz w:val="24"/>
          <w:szCs w:val="24"/>
          <w:lang w:eastAsia="hr-HR"/>
        </w:rPr>
        <w:t>e</w:t>
      </w:r>
      <w:r w:rsidRPr="009C25DA">
        <w:rPr>
          <w:rFonts w:ascii="Times New Roman" w:eastAsia="Times New Roman" w:hAnsi="Times New Roman" w:cs="Times New Roman"/>
          <w:sz w:val="24"/>
          <w:szCs w:val="24"/>
          <w:lang w:eastAsia="hr-HR"/>
        </w:rPr>
        <w:t xml:space="preserve"> </w:t>
      </w:r>
      <w:r w:rsidR="009C25DA" w:rsidRPr="009C25DA">
        <w:rPr>
          <w:rFonts w:ascii="Times New Roman" w:eastAsia="Times New Roman" w:hAnsi="Times New Roman" w:cs="Times New Roman"/>
          <w:sz w:val="24"/>
          <w:szCs w:val="24"/>
          <w:lang w:eastAsia="hr-HR"/>
        </w:rPr>
        <w:t xml:space="preserve">započetog </w:t>
      </w:r>
      <w:r w:rsidRPr="009C25DA">
        <w:rPr>
          <w:rFonts w:ascii="Times New Roman" w:eastAsia="Times New Roman" w:hAnsi="Times New Roman" w:cs="Times New Roman"/>
          <w:sz w:val="24"/>
          <w:szCs w:val="24"/>
          <w:lang w:eastAsia="hr-HR"/>
        </w:rPr>
        <w:t xml:space="preserve">projekta modernizacija javne rasvjete na području Grada Poreča-Parenzo, te radi </w:t>
      </w:r>
      <w:r w:rsidR="009C25DA" w:rsidRPr="009C25DA">
        <w:rPr>
          <w:rFonts w:ascii="Times New Roman" w:eastAsia="Times New Roman" w:hAnsi="Times New Roman" w:cs="Times New Roman"/>
          <w:sz w:val="24"/>
          <w:szCs w:val="24"/>
          <w:lang w:eastAsia="hr-HR"/>
        </w:rPr>
        <w:t>okončanja</w:t>
      </w:r>
      <w:r w:rsidRPr="009C25DA">
        <w:rPr>
          <w:rFonts w:ascii="Times New Roman" w:eastAsia="Times New Roman" w:hAnsi="Times New Roman" w:cs="Times New Roman"/>
          <w:sz w:val="24"/>
          <w:szCs w:val="24"/>
          <w:lang w:eastAsia="hr-HR"/>
        </w:rPr>
        <w:t xml:space="preserve"> navedenog projekta energetske učinkovitosti Grad planira </w:t>
      </w:r>
      <w:r w:rsidR="009C25DA" w:rsidRPr="009C25DA">
        <w:rPr>
          <w:rFonts w:ascii="Times New Roman" w:eastAsia="Times New Roman" w:hAnsi="Times New Roman" w:cs="Times New Roman"/>
          <w:sz w:val="24"/>
          <w:szCs w:val="24"/>
          <w:lang w:eastAsia="hr-HR"/>
        </w:rPr>
        <w:t>isk</w:t>
      </w:r>
      <w:r w:rsidRPr="009C25DA">
        <w:rPr>
          <w:rFonts w:ascii="Times New Roman" w:eastAsia="Times New Roman" w:hAnsi="Times New Roman" w:cs="Times New Roman"/>
          <w:sz w:val="24"/>
          <w:szCs w:val="24"/>
          <w:lang w:eastAsia="hr-HR"/>
        </w:rPr>
        <w:t>oristiti</w:t>
      </w:r>
      <w:r w:rsidR="009C25DA" w:rsidRPr="009C25DA">
        <w:rPr>
          <w:rFonts w:ascii="Times New Roman" w:eastAsia="Times New Roman" w:hAnsi="Times New Roman" w:cs="Times New Roman"/>
          <w:sz w:val="24"/>
          <w:szCs w:val="24"/>
          <w:lang w:eastAsia="hr-HR"/>
        </w:rPr>
        <w:t xml:space="preserve"> ostatak odobrenih</w:t>
      </w:r>
      <w:r w:rsidRPr="009C25DA">
        <w:rPr>
          <w:rFonts w:ascii="Times New Roman" w:eastAsia="Times New Roman" w:hAnsi="Times New Roman" w:cs="Times New Roman"/>
          <w:sz w:val="24"/>
          <w:szCs w:val="24"/>
          <w:lang w:eastAsia="hr-HR"/>
        </w:rPr>
        <w:t xml:space="preserve"> kreditn</w:t>
      </w:r>
      <w:r w:rsidR="009C25DA" w:rsidRPr="009C25DA">
        <w:rPr>
          <w:rFonts w:ascii="Times New Roman" w:eastAsia="Times New Roman" w:hAnsi="Times New Roman" w:cs="Times New Roman"/>
          <w:sz w:val="24"/>
          <w:szCs w:val="24"/>
          <w:lang w:eastAsia="hr-HR"/>
        </w:rPr>
        <w:t>ih</w:t>
      </w:r>
      <w:r w:rsidRPr="009C25DA">
        <w:rPr>
          <w:rFonts w:ascii="Times New Roman" w:eastAsia="Times New Roman" w:hAnsi="Times New Roman" w:cs="Times New Roman"/>
          <w:sz w:val="24"/>
          <w:szCs w:val="24"/>
          <w:lang w:eastAsia="hr-HR"/>
        </w:rPr>
        <w:t xml:space="preserve"> sredstva </w:t>
      </w:r>
      <w:r w:rsidR="009C25DA" w:rsidRPr="009C25DA">
        <w:rPr>
          <w:rFonts w:ascii="Times New Roman" w:eastAsia="Times New Roman" w:hAnsi="Times New Roman" w:cs="Times New Roman"/>
          <w:sz w:val="24"/>
          <w:szCs w:val="24"/>
          <w:lang w:eastAsia="hr-HR"/>
        </w:rPr>
        <w:t>do okončanja</w:t>
      </w:r>
      <w:r w:rsidRPr="009C25DA">
        <w:rPr>
          <w:rFonts w:ascii="Times New Roman" w:eastAsia="Times New Roman" w:hAnsi="Times New Roman" w:cs="Times New Roman"/>
          <w:sz w:val="24"/>
          <w:szCs w:val="24"/>
          <w:lang w:eastAsia="hr-HR"/>
        </w:rPr>
        <w:t xml:space="preserve"> realizacije navedenog projekta, u planiranom iznosu od </w:t>
      </w:r>
      <w:r w:rsidR="009C25DA" w:rsidRPr="009C25DA">
        <w:rPr>
          <w:rFonts w:ascii="Times New Roman" w:eastAsia="Times New Roman" w:hAnsi="Times New Roman" w:cs="Times New Roman"/>
          <w:sz w:val="24"/>
          <w:szCs w:val="24"/>
          <w:lang w:eastAsia="hr-HR"/>
        </w:rPr>
        <w:t xml:space="preserve">1.500.000 </w:t>
      </w:r>
      <w:r w:rsidRPr="009C25DA">
        <w:rPr>
          <w:rFonts w:ascii="Times New Roman" w:eastAsia="Times New Roman" w:hAnsi="Times New Roman" w:cs="Times New Roman"/>
          <w:sz w:val="24"/>
          <w:szCs w:val="24"/>
          <w:lang w:eastAsia="hr-HR"/>
        </w:rPr>
        <w:t>kn.</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213361" w:rsidRDefault="00705B31" w:rsidP="00705B31">
      <w:pPr>
        <w:numPr>
          <w:ilvl w:val="1"/>
          <w:numId w:val="1"/>
        </w:numPr>
        <w:spacing w:after="0" w:line="240" w:lineRule="auto"/>
        <w:contextualSpacing/>
        <w:rPr>
          <w:rFonts w:ascii="Times New Roman" w:eastAsia="Times New Roman" w:hAnsi="Times New Roman" w:cs="Times New Roman"/>
          <w:b/>
          <w:sz w:val="28"/>
          <w:szCs w:val="28"/>
          <w:lang w:eastAsia="hr-HR"/>
        </w:rPr>
      </w:pPr>
      <w:r w:rsidRPr="00213361">
        <w:rPr>
          <w:rFonts w:ascii="Times New Roman" w:eastAsia="Times New Roman" w:hAnsi="Times New Roman" w:cs="Times New Roman"/>
          <w:b/>
          <w:sz w:val="28"/>
          <w:szCs w:val="28"/>
          <w:lang w:eastAsia="hr-HR"/>
        </w:rPr>
        <w:t>RASHODI I IZDACI PRORAČUNA</w:t>
      </w:r>
    </w:p>
    <w:p w:rsidR="00705B31" w:rsidRPr="00213361" w:rsidRDefault="00705B31" w:rsidP="00705B31">
      <w:pPr>
        <w:spacing w:after="0" w:line="240" w:lineRule="auto"/>
        <w:jc w:val="both"/>
        <w:rPr>
          <w:rFonts w:ascii="Times New Roman" w:eastAsia="Times New Roman" w:hAnsi="Times New Roman" w:cs="Times New Roman"/>
          <w:sz w:val="20"/>
          <w:szCs w:val="20"/>
          <w:lang w:eastAsia="hr-HR"/>
        </w:rPr>
      </w:pPr>
    </w:p>
    <w:p w:rsidR="00705B31" w:rsidRPr="00213361" w:rsidRDefault="00705B31" w:rsidP="00705B31">
      <w:pPr>
        <w:spacing w:after="0" w:line="240" w:lineRule="auto"/>
        <w:jc w:val="both"/>
        <w:rPr>
          <w:rFonts w:ascii="Times New Roman" w:eastAsia="Times New Roman" w:hAnsi="Times New Roman" w:cs="Times New Roman"/>
          <w:sz w:val="20"/>
          <w:szCs w:val="20"/>
          <w:lang w:eastAsia="hr-HR"/>
        </w:rPr>
      </w:pPr>
    </w:p>
    <w:p w:rsidR="00705B31" w:rsidRPr="00213361" w:rsidRDefault="00705B31" w:rsidP="00705B31">
      <w:pPr>
        <w:numPr>
          <w:ilvl w:val="2"/>
          <w:numId w:val="1"/>
        </w:numPr>
        <w:spacing w:after="0" w:line="240" w:lineRule="auto"/>
        <w:ind w:left="709" w:hanging="709"/>
        <w:contextualSpacing/>
        <w:jc w:val="both"/>
        <w:rPr>
          <w:rFonts w:ascii="Times New Roman" w:eastAsia="Times New Roman" w:hAnsi="Times New Roman" w:cs="Times New Roman"/>
          <w:b/>
          <w:sz w:val="28"/>
          <w:szCs w:val="24"/>
          <w:lang w:eastAsia="hr-HR"/>
        </w:rPr>
      </w:pPr>
      <w:r w:rsidRPr="00213361">
        <w:rPr>
          <w:rFonts w:ascii="Times New Roman" w:eastAsia="Times New Roman" w:hAnsi="Times New Roman" w:cs="Times New Roman"/>
          <w:b/>
          <w:sz w:val="28"/>
          <w:szCs w:val="24"/>
          <w:lang w:eastAsia="hr-HR"/>
        </w:rPr>
        <w:t>RASHODI PO EKONOMSKOJ KLASIFIKACIJI</w:t>
      </w: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r w:rsidRPr="00213361">
        <w:rPr>
          <w:rFonts w:ascii="Times New Roman" w:eastAsia="Times New Roman" w:hAnsi="Times New Roman" w:cs="Times New Roman"/>
          <w:sz w:val="24"/>
          <w:szCs w:val="24"/>
          <w:lang w:eastAsia="hr-HR"/>
        </w:rPr>
        <w:t>U nastavku se daje prikaz rashoda prema ekonomskoj klasifikaciji odnosno prema osnovnim skupinama rashoda i izdataka kroz razdoblje 202</w:t>
      </w:r>
      <w:r w:rsidR="00213361" w:rsidRPr="00213361">
        <w:rPr>
          <w:rFonts w:ascii="Times New Roman" w:eastAsia="Times New Roman" w:hAnsi="Times New Roman" w:cs="Times New Roman"/>
          <w:sz w:val="24"/>
          <w:szCs w:val="24"/>
          <w:lang w:eastAsia="hr-HR"/>
        </w:rPr>
        <w:t>1</w:t>
      </w:r>
      <w:r w:rsidRPr="00213361">
        <w:rPr>
          <w:rFonts w:ascii="Times New Roman" w:eastAsia="Times New Roman" w:hAnsi="Times New Roman" w:cs="Times New Roman"/>
          <w:sz w:val="24"/>
          <w:szCs w:val="24"/>
          <w:lang w:eastAsia="hr-HR"/>
        </w:rPr>
        <w:t>.-202</w:t>
      </w:r>
      <w:r w:rsidR="00213361" w:rsidRPr="00213361">
        <w:rPr>
          <w:rFonts w:ascii="Times New Roman" w:eastAsia="Times New Roman" w:hAnsi="Times New Roman" w:cs="Times New Roman"/>
          <w:sz w:val="24"/>
          <w:szCs w:val="24"/>
          <w:lang w:eastAsia="hr-HR"/>
        </w:rPr>
        <w:t>3</w:t>
      </w:r>
      <w:r w:rsidRPr="00213361">
        <w:rPr>
          <w:rFonts w:ascii="Times New Roman" w:eastAsia="Times New Roman" w:hAnsi="Times New Roman" w:cs="Times New Roman"/>
          <w:sz w:val="24"/>
          <w:szCs w:val="24"/>
          <w:lang w:eastAsia="hr-HR"/>
        </w:rPr>
        <w:t>. godine:</w:t>
      </w: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r w:rsidRPr="00213361">
        <w:rPr>
          <w:rFonts w:ascii="Times New Roman" w:eastAsia="Times New Roman" w:hAnsi="Times New Roman" w:cs="Times New Roman"/>
          <w:sz w:val="24"/>
          <w:szCs w:val="24"/>
          <w:lang w:eastAsia="hr-HR"/>
        </w:rPr>
        <w:t>Tablica 4. Prikaz planiranih rashoda i izdataka u razdoblju 202</w:t>
      </w:r>
      <w:r w:rsidR="00213361" w:rsidRPr="00213361">
        <w:rPr>
          <w:rFonts w:ascii="Times New Roman" w:eastAsia="Times New Roman" w:hAnsi="Times New Roman" w:cs="Times New Roman"/>
          <w:sz w:val="24"/>
          <w:szCs w:val="24"/>
          <w:lang w:eastAsia="hr-HR"/>
        </w:rPr>
        <w:t>1</w:t>
      </w:r>
      <w:r w:rsidRPr="00213361">
        <w:rPr>
          <w:rFonts w:ascii="Times New Roman" w:eastAsia="Times New Roman" w:hAnsi="Times New Roman" w:cs="Times New Roman"/>
          <w:sz w:val="24"/>
          <w:szCs w:val="24"/>
          <w:lang w:eastAsia="hr-HR"/>
        </w:rPr>
        <w:t>.-202</w:t>
      </w:r>
      <w:r w:rsidR="00213361" w:rsidRPr="00213361">
        <w:rPr>
          <w:rFonts w:ascii="Times New Roman" w:eastAsia="Times New Roman" w:hAnsi="Times New Roman" w:cs="Times New Roman"/>
          <w:sz w:val="24"/>
          <w:szCs w:val="24"/>
          <w:lang w:eastAsia="hr-HR"/>
        </w:rPr>
        <w:t>3</w:t>
      </w:r>
      <w:r w:rsidRPr="00213361">
        <w:rPr>
          <w:rFonts w:ascii="Times New Roman" w:eastAsia="Times New Roman" w:hAnsi="Times New Roman" w:cs="Times New Roman"/>
          <w:sz w:val="24"/>
          <w:szCs w:val="24"/>
          <w:lang w:eastAsia="hr-HR"/>
        </w:rPr>
        <w:t>. godine prema osnovnim vrstama</w:t>
      </w:r>
    </w:p>
    <w:tbl>
      <w:tblPr>
        <w:tblStyle w:val="Reetkatablice"/>
        <w:tblW w:w="9464" w:type="dxa"/>
        <w:tblLayout w:type="fixed"/>
        <w:tblLook w:val="01E0" w:firstRow="1" w:lastRow="1" w:firstColumn="1" w:lastColumn="1" w:noHBand="0" w:noVBand="0"/>
      </w:tblPr>
      <w:tblGrid>
        <w:gridCol w:w="534"/>
        <w:gridCol w:w="2409"/>
        <w:gridCol w:w="1418"/>
        <w:gridCol w:w="1276"/>
        <w:gridCol w:w="992"/>
        <w:gridCol w:w="1417"/>
        <w:gridCol w:w="1418"/>
      </w:tblGrid>
      <w:tr w:rsidR="00705B31" w:rsidRPr="00705B31" w:rsidTr="002C27F8">
        <w:tc>
          <w:tcPr>
            <w:tcW w:w="534" w:type="dxa"/>
            <w:vAlign w:val="center"/>
          </w:tcPr>
          <w:p w:rsidR="00705B31" w:rsidRPr="00213361" w:rsidRDefault="00705B31" w:rsidP="00705B31">
            <w:pPr>
              <w:jc w:val="center"/>
              <w:rPr>
                <w:b/>
                <w:sz w:val="18"/>
                <w:szCs w:val="18"/>
              </w:rPr>
            </w:pPr>
            <w:r w:rsidRPr="00213361">
              <w:rPr>
                <w:b/>
                <w:sz w:val="18"/>
                <w:szCs w:val="18"/>
              </w:rPr>
              <w:t>Red</w:t>
            </w:r>
          </w:p>
          <w:p w:rsidR="00705B31" w:rsidRPr="00213361" w:rsidRDefault="00705B31" w:rsidP="00705B31">
            <w:pPr>
              <w:jc w:val="center"/>
              <w:rPr>
                <w:b/>
                <w:sz w:val="18"/>
                <w:szCs w:val="18"/>
              </w:rPr>
            </w:pPr>
            <w:r w:rsidRPr="00213361">
              <w:rPr>
                <w:b/>
                <w:sz w:val="18"/>
                <w:szCs w:val="18"/>
              </w:rPr>
              <w:t>Br.</w:t>
            </w:r>
          </w:p>
        </w:tc>
        <w:tc>
          <w:tcPr>
            <w:tcW w:w="2409" w:type="dxa"/>
            <w:vAlign w:val="center"/>
          </w:tcPr>
          <w:p w:rsidR="00705B31" w:rsidRPr="00213361" w:rsidRDefault="00705B31" w:rsidP="00705B31">
            <w:pPr>
              <w:jc w:val="center"/>
              <w:rPr>
                <w:b/>
                <w:sz w:val="18"/>
                <w:szCs w:val="18"/>
              </w:rPr>
            </w:pPr>
            <w:r w:rsidRPr="00213361">
              <w:rPr>
                <w:b/>
                <w:sz w:val="18"/>
                <w:szCs w:val="18"/>
              </w:rPr>
              <w:t>OPIS</w:t>
            </w:r>
          </w:p>
        </w:tc>
        <w:tc>
          <w:tcPr>
            <w:tcW w:w="1418" w:type="dxa"/>
            <w:vAlign w:val="center"/>
          </w:tcPr>
          <w:p w:rsidR="00705B31" w:rsidRPr="00213361" w:rsidRDefault="00705B31" w:rsidP="00213361">
            <w:pPr>
              <w:jc w:val="center"/>
              <w:rPr>
                <w:b/>
                <w:bCs/>
                <w:sz w:val="18"/>
                <w:szCs w:val="18"/>
              </w:rPr>
            </w:pPr>
            <w:r w:rsidRPr="00213361">
              <w:rPr>
                <w:b/>
                <w:bCs/>
                <w:sz w:val="18"/>
                <w:szCs w:val="18"/>
              </w:rPr>
              <w:t>PRORAČUN 20</w:t>
            </w:r>
            <w:r w:rsidR="00213361" w:rsidRPr="00213361">
              <w:rPr>
                <w:b/>
                <w:bCs/>
                <w:sz w:val="18"/>
                <w:szCs w:val="18"/>
              </w:rPr>
              <w:t>20</w:t>
            </w:r>
            <w:r w:rsidRPr="00213361">
              <w:rPr>
                <w:b/>
                <w:bCs/>
                <w:sz w:val="18"/>
                <w:szCs w:val="18"/>
              </w:rPr>
              <w:t>.</w:t>
            </w:r>
          </w:p>
        </w:tc>
        <w:tc>
          <w:tcPr>
            <w:tcW w:w="1276" w:type="dxa"/>
            <w:vAlign w:val="center"/>
          </w:tcPr>
          <w:p w:rsidR="00705B31" w:rsidRPr="00213361" w:rsidRDefault="00213361" w:rsidP="00705B31">
            <w:pPr>
              <w:jc w:val="center"/>
              <w:rPr>
                <w:b/>
                <w:bCs/>
                <w:sz w:val="18"/>
                <w:szCs w:val="18"/>
              </w:rPr>
            </w:pPr>
            <w:r w:rsidRPr="00213361">
              <w:rPr>
                <w:b/>
                <w:bCs/>
                <w:sz w:val="18"/>
                <w:szCs w:val="18"/>
              </w:rPr>
              <w:t>PRORAČUN 2021</w:t>
            </w:r>
            <w:r w:rsidR="00705B31" w:rsidRPr="00213361">
              <w:rPr>
                <w:b/>
                <w:bCs/>
                <w:sz w:val="18"/>
                <w:szCs w:val="18"/>
              </w:rPr>
              <w:t>.</w:t>
            </w:r>
          </w:p>
        </w:tc>
        <w:tc>
          <w:tcPr>
            <w:tcW w:w="992" w:type="dxa"/>
            <w:vAlign w:val="center"/>
          </w:tcPr>
          <w:p w:rsidR="00705B31" w:rsidRPr="00213361" w:rsidRDefault="00705B31" w:rsidP="00705B31">
            <w:pPr>
              <w:jc w:val="center"/>
              <w:rPr>
                <w:b/>
                <w:bCs/>
                <w:sz w:val="18"/>
                <w:szCs w:val="18"/>
              </w:rPr>
            </w:pPr>
            <w:r w:rsidRPr="00213361">
              <w:rPr>
                <w:b/>
                <w:bCs/>
                <w:sz w:val="18"/>
                <w:szCs w:val="18"/>
              </w:rPr>
              <w:t>INDEKS</w:t>
            </w:r>
          </w:p>
          <w:p w:rsidR="00705B31" w:rsidRPr="00213361" w:rsidRDefault="00705B31" w:rsidP="00705B31">
            <w:pPr>
              <w:jc w:val="center"/>
              <w:rPr>
                <w:b/>
                <w:bCs/>
                <w:sz w:val="18"/>
                <w:szCs w:val="18"/>
              </w:rPr>
            </w:pPr>
            <w:r w:rsidRPr="00213361">
              <w:rPr>
                <w:b/>
                <w:bCs/>
                <w:sz w:val="18"/>
                <w:szCs w:val="18"/>
              </w:rPr>
              <w:t>(4/3)</w:t>
            </w:r>
          </w:p>
        </w:tc>
        <w:tc>
          <w:tcPr>
            <w:tcW w:w="1417" w:type="dxa"/>
            <w:vAlign w:val="center"/>
          </w:tcPr>
          <w:p w:rsidR="00705B31" w:rsidRPr="00213361" w:rsidRDefault="00705B31" w:rsidP="00213361">
            <w:pPr>
              <w:jc w:val="center"/>
              <w:rPr>
                <w:b/>
                <w:bCs/>
                <w:sz w:val="18"/>
                <w:szCs w:val="18"/>
              </w:rPr>
            </w:pPr>
            <w:r w:rsidRPr="00213361">
              <w:rPr>
                <w:b/>
                <w:bCs/>
                <w:sz w:val="18"/>
                <w:szCs w:val="18"/>
              </w:rPr>
              <w:t>PROJEKCIJA 202</w:t>
            </w:r>
            <w:r w:rsidR="00213361" w:rsidRPr="00213361">
              <w:rPr>
                <w:b/>
                <w:bCs/>
                <w:sz w:val="18"/>
                <w:szCs w:val="18"/>
              </w:rPr>
              <w:t>2</w:t>
            </w:r>
            <w:r w:rsidRPr="00213361">
              <w:rPr>
                <w:b/>
                <w:bCs/>
                <w:sz w:val="18"/>
                <w:szCs w:val="18"/>
              </w:rPr>
              <w:t>.</w:t>
            </w:r>
          </w:p>
        </w:tc>
        <w:tc>
          <w:tcPr>
            <w:tcW w:w="1418" w:type="dxa"/>
            <w:vAlign w:val="center"/>
          </w:tcPr>
          <w:p w:rsidR="00705B31" w:rsidRPr="00213361" w:rsidRDefault="00705B31" w:rsidP="00705B31">
            <w:pPr>
              <w:jc w:val="center"/>
              <w:rPr>
                <w:b/>
                <w:bCs/>
                <w:sz w:val="18"/>
                <w:szCs w:val="18"/>
              </w:rPr>
            </w:pPr>
            <w:r w:rsidRPr="00213361">
              <w:rPr>
                <w:b/>
                <w:bCs/>
                <w:sz w:val="18"/>
                <w:szCs w:val="18"/>
              </w:rPr>
              <w:t>PROJEKCIJA</w:t>
            </w:r>
          </w:p>
          <w:p w:rsidR="00705B31" w:rsidRPr="00213361" w:rsidRDefault="00705B31" w:rsidP="00213361">
            <w:pPr>
              <w:jc w:val="center"/>
              <w:rPr>
                <w:b/>
                <w:bCs/>
                <w:sz w:val="18"/>
                <w:szCs w:val="18"/>
              </w:rPr>
            </w:pPr>
            <w:r w:rsidRPr="00213361">
              <w:rPr>
                <w:b/>
                <w:bCs/>
                <w:sz w:val="18"/>
                <w:szCs w:val="18"/>
              </w:rPr>
              <w:t>202</w:t>
            </w:r>
            <w:r w:rsidR="00213361" w:rsidRPr="00213361">
              <w:rPr>
                <w:b/>
                <w:bCs/>
                <w:sz w:val="18"/>
                <w:szCs w:val="18"/>
              </w:rPr>
              <w:t>3</w:t>
            </w:r>
            <w:r w:rsidRPr="00213361">
              <w:rPr>
                <w:b/>
                <w:bCs/>
                <w:sz w:val="18"/>
                <w:szCs w:val="18"/>
              </w:rPr>
              <w:t>.</w:t>
            </w:r>
          </w:p>
        </w:tc>
      </w:tr>
      <w:tr w:rsidR="00705B31" w:rsidRPr="00705B31" w:rsidTr="002C27F8">
        <w:tc>
          <w:tcPr>
            <w:tcW w:w="534" w:type="dxa"/>
          </w:tcPr>
          <w:p w:rsidR="00705B31" w:rsidRPr="00213361" w:rsidRDefault="00705B31" w:rsidP="00705B31">
            <w:pPr>
              <w:jc w:val="center"/>
              <w:rPr>
                <w:sz w:val="18"/>
                <w:szCs w:val="18"/>
              </w:rPr>
            </w:pPr>
            <w:r w:rsidRPr="00213361">
              <w:rPr>
                <w:sz w:val="18"/>
                <w:szCs w:val="18"/>
              </w:rPr>
              <w:t>1</w:t>
            </w:r>
          </w:p>
        </w:tc>
        <w:tc>
          <w:tcPr>
            <w:tcW w:w="2409" w:type="dxa"/>
          </w:tcPr>
          <w:p w:rsidR="00705B31" w:rsidRPr="00213361" w:rsidRDefault="00705B31" w:rsidP="00705B31">
            <w:pPr>
              <w:jc w:val="center"/>
              <w:rPr>
                <w:sz w:val="18"/>
                <w:szCs w:val="18"/>
              </w:rPr>
            </w:pPr>
            <w:r w:rsidRPr="00213361">
              <w:rPr>
                <w:sz w:val="18"/>
                <w:szCs w:val="18"/>
              </w:rPr>
              <w:t>2</w:t>
            </w:r>
          </w:p>
        </w:tc>
        <w:tc>
          <w:tcPr>
            <w:tcW w:w="1418" w:type="dxa"/>
          </w:tcPr>
          <w:p w:rsidR="00705B31" w:rsidRPr="00213361" w:rsidRDefault="00705B31" w:rsidP="00705B31">
            <w:pPr>
              <w:jc w:val="center"/>
              <w:rPr>
                <w:sz w:val="18"/>
                <w:szCs w:val="18"/>
              </w:rPr>
            </w:pPr>
            <w:r w:rsidRPr="00213361">
              <w:rPr>
                <w:sz w:val="18"/>
                <w:szCs w:val="18"/>
              </w:rPr>
              <w:t>3</w:t>
            </w:r>
          </w:p>
        </w:tc>
        <w:tc>
          <w:tcPr>
            <w:tcW w:w="1276" w:type="dxa"/>
          </w:tcPr>
          <w:p w:rsidR="00705B31" w:rsidRPr="00213361" w:rsidRDefault="00705B31" w:rsidP="00705B31">
            <w:pPr>
              <w:jc w:val="center"/>
              <w:rPr>
                <w:sz w:val="18"/>
                <w:szCs w:val="18"/>
              </w:rPr>
            </w:pPr>
            <w:r w:rsidRPr="00213361">
              <w:rPr>
                <w:sz w:val="18"/>
                <w:szCs w:val="18"/>
              </w:rPr>
              <w:t>4</w:t>
            </w:r>
          </w:p>
        </w:tc>
        <w:tc>
          <w:tcPr>
            <w:tcW w:w="992" w:type="dxa"/>
          </w:tcPr>
          <w:p w:rsidR="00705B31" w:rsidRPr="00213361" w:rsidRDefault="00705B31" w:rsidP="00705B31">
            <w:pPr>
              <w:jc w:val="center"/>
              <w:rPr>
                <w:sz w:val="18"/>
                <w:szCs w:val="18"/>
              </w:rPr>
            </w:pPr>
            <w:r w:rsidRPr="00213361">
              <w:rPr>
                <w:sz w:val="18"/>
                <w:szCs w:val="18"/>
              </w:rPr>
              <w:t>5</w:t>
            </w:r>
          </w:p>
        </w:tc>
        <w:tc>
          <w:tcPr>
            <w:tcW w:w="1417" w:type="dxa"/>
          </w:tcPr>
          <w:p w:rsidR="00705B31" w:rsidRPr="00213361" w:rsidRDefault="00705B31" w:rsidP="00705B31">
            <w:pPr>
              <w:jc w:val="center"/>
              <w:rPr>
                <w:sz w:val="18"/>
                <w:szCs w:val="18"/>
              </w:rPr>
            </w:pPr>
            <w:r w:rsidRPr="00213361">
              <w:rPr>
                <w:sz w:val="18"/>
                <w:szCs w:val="18"/>
              </w:rPr>
              <w:t>6</w:t>
            </w:r>
          </w:p>
        </w:tc>
        <w:tc>
          <w:tcPr>
            <w:tcW w:w="1418" w:type="dxa"/>
          </w:tcPr>
          <w:p w:rsidR="00705B31" w:rsidRPr="00213361" w:rsidRDefault="00705B31" w:rsidP="00705B31">
            <w:pPr>
              <w:jc w:val="center"/>
              <w:rPr>
                <w:sz w:val="18"/>
                <w:szCs w:val="18"/>
              </w:rPr>
            </w:pPr>
            <w:r w:rsidRPr="00213361">
              <w:rPr>
                <w:sz w:val="18"/>
                <w:szCs w:val="18"/>
              </w:rPr>
              <w:t>7</w:t>
            </w:r>
          </w:p>
        </w:tc>
      </w:tr>
      <w:tr w:rsidR="005F59EC" w:rsidRPr="00705B31" w:rsidTr="002C27F8">
        <w:tc>
          <w:tcPr>
            <w:tcW w:w="534" w:type="dxa"/>
          </w:tcPr>
          <w:p w:rsidR="005F59EC" w:rsidRPr="00213361" w:rsidRDefault="005F59EC" w:rsidP="00705B31">
            <w:pPr>
              <w:jc w:val="center"/>
              <w:rPr>
                <w:b/>
                <w:sz w:val="18"/>
                <w:szCs w:val="18"/>
              </w:rPr>
            </w:pPr>
            <w:r w:rsidRPr="00213361">
              <w:rPr>
                <w:b/>
                <w:sz w:val="18"/>
                <w:szCs w:val="18"/>
              </w:rPr>
              <w:t>1.</w:t>
            </w:r>
          </w:p>
        </w:tc>
        <w:tc>
          <w:tcPr>
            <w:tcW w:w="2409" w:type="dxa"/>
          </w:tcPr>
          <w:p w:rsidR="005F59EC" w:rsidRPr="00213361" w:rsidRDefault="005F59EC" w:rsidP="00705B31">
            <w:pPr>
              <w:jc w:val="center"/>
              <w:rPr>
                <w:b/>
                <w:sz w:val="18"/>
                <w:szCs w:val="18"/>
              </w:rPr>
            </w:pPr>
            <w:r w:rsidRPr="00213361">
              <w:rPr>
                <w:b/>
                <w:sz w:val="18"/>
                <w:szCs w:val="18"/>
              </w:rPr>
              <w:t>RASHODI POSLOVANJA</w:t>
            </w:r>
          </w:p>
          <w:p w:rsidR="005F59EC" w:rsidRPr="00213361" w:rsidRDefault="005F59EC" w:rsidP="00705B31">
            <w:pPr>
              <w:jc w:val="center"/>
              <w:rPr>
                <w:b/>
                <w:sz w:val="18"/>
                <w:szCs w:val="18"/>
              </w:rPr>
            </w:pPr>
          </w:p>
        </w:tc>
        <w:tc>
          <w:tcPr>
            <w:tcW w:w="1418" w:type="dxa"/>
            <w:vAlign w:val="center"/>
          </w:tcPr>
          <w:p w:rsidR="005F59EC" w:rsidRDefault="005F59EC">
            <w:pPr>
              <w:jc w:val="center"/>
              <w:rPr>
                <w:b/>
                <w:bCs/>
                <w:color w:val="000000"/>
                <w:sz w:val="18"/>
                <w:szCs w:val="18"/>
              </w:rPr>
            </w:pPr>
            <w:r>
              <w:rPr>
                <w:b/>
                <w:bCs/>
                <w:color w:val="000000"/>
                <w:sz w:val="18"/>
                <w:szCs w:val="18"/>
              </w:rPr>
              <w:t>152.495.080</w:t>
            </w:r>
          </w:p>
        </w:tc>
        <w:tc>
          <w:tcPr>
            <w:tcW w:w="1276" w:type="dxa"/>
            <w:vAlign w:val="center"/>
          </w:tcPr>
          <w:p w:rsidR="005F59EC" w:rsidRDefault="005F59EC">
            <w:pPr>
              <w:jc w:val="center"/>
              <w:rPr>
                <w:b/>
                <w:bCs/>
                <w:color w:val="000000"/>
                <w:sz w:val="18"/>
                <w:szCs w:val="18"/>
              </w:rPr>
            </w:pPr>
            <w:r>
              <w:rPr>
                <w:b/>
                <w:bCs/>
                <w:color w:val="000000"/>
                <w:sz w:val="18"/>
                <w:szCs w:val="18"/>
              </w:rPr>
              <w:t>161.972.524</w:t>
            </w:r>
          </w:p>
        </w:tc>
        <w:tc>
          <w:tcPr>
            <w:tcW w:w="992" w:type="dxa"/>
            <w:vAlign w:val="center"/>
          </w:tcPr>
          <w:p w:rsidR="005F59EC" w:rsidRDefault="005F59EC">
            <w:pPr>
              <w:jc w:val="center"/>
              <w:rPr>
                <w:b/>
                <w:bCs/>
                <w:color w:val="000000"/>
                <w:sz w:val="18"/>
                <w:szCs w:val="18"/>
              </w:rPr>
            </w:pPr>
            <w:r>
              <w:rPr>
                <w:b/>
                <w:bCs/>
                <w:color w:val="000000"/>
                <w:sz w:val="18"/>
                <w:szCs w:val="18"/>
              </w:rPr>
              <w:t>106</w:t>
            </w:r>
          </w:p>
        </w:tc>
        <w:tc>
          <w:tcPr>
            <w:tcW w:w="1417" w:type="dxa"/>
            <w:vAlign w:val="center"/>
          </w:tcPr>
          <w:p w:rsidR="005F59EC" w:rsidRDefault="005F59EC">
            <w:pPr>
              <w:jc w:val="center"/>
              <w:rPr>
                <w:b/>
                <w:bCs/>
                <w:color w:val="000000"/>
                <w:sz w:val="18"/>
                <w:szCs w:val="18"/>
              </w:rPr>
            </w:pPr>
            <w:r>
              <w:rPr>
                <w:b/>
                <w:bCs/>
                <w:color w:val="000000"/>
                <w:sz w:val="18"/>
                <w:szCs w:val="18"/>
              </w:rPr>
              <w:t>159.975.130</w:t>
            </w:r>
          </w:p>
        </w:tc>
        <w:tc>
          <w:tcPr>
            <w:tcW w:w="1418" w:type="dxa"/>
            <w:vAlign w:val="center"/>
          </w:tcPr>
          <w:p w:rsidR="005F59EC" w:rsidRDefault="005F59EC">
            <w:pPr>
              <w:jc w:val="center"/>
              <w:rPr>
                <w:b/>
                <w:bCs/>
                <w:color w:val="000000"/>
                <w:sz w:val="18"/>
                <w:szCs w:val="18"/>
              </w:rPr>
            </w:pPr>
            <w:r>
              <w:rPr>
                <w:b/>
                <w:bCs/>
                <w:color w:val="000000"/>
                <w:sz w:val="18"/>
                <w:szCs w:val="18"/>
              </w:rPr>
              <w:t>161.722.712</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zaposlene</w:t>
            </w:r>
          </w:p>
        </w:tc>
        <w:tc>
          <w:tcPr>
            <w:tcW w:w="1418" w:type="dxa"/>
            <w:vAlign w:val="center"/>
          </w:tcPr>
          <w:p w:rsidR="005F59EC" w:rsidRDefault="005F59EC">
            <w:pPr>
              <w:jc w:val="center"/>
              <w:rPr>
                <w:color w:val="000000"/>
                <w:sz w:val="18"/>
                <w:szCs w:val="18"/>
              </w:rPr>
            </w:pPr>
            <w:r>
              <w:rPr>
                <w:color w:val="000000"/>
                <w:sz w:val="18"/>
                <w:szCs w:val="18"/>
              </w:rPr>
              <w:t>62.632.531</w:t>
            </w:r>
          </w:p>
        </w:tc>
        <w:tc>
          <w:tcPr>
            <w:tcW w:w="1276" w:type="dxa"/>
            <w:vAlign w:val="center"/>
          </w:tcPr>
          <w:p w:rsidR="005F59EC" w:rsidRDefault="005F59EC">
            <w:pPr>
              <w:jc w:val="center"/>
              <w:rPr>
                <w:color w:val="000000"/>
                <w:sz w:val="18"/>
                <w:szCs w:val="18"/>
              </w:rPr>
            </w:pPr>
            <w:r>
              <w:rPr>
                <w:color w:val="000000"/>
                <w:sz w:val="18"/>
                <w:szCs w:val="18"/>
              </w:rPr>
              <w:t>67.078.570</w:t>
            </w:r>
          </w:p>
        </w:tc>
        <w:tc>
          <w:tcPr>
            <w:tcW w:w="992" w:type="dxa"/>
            <w:vAlign w:val="center"/>
          </w:tcPr>
          <w:p w:rsidR="005F59EC" w:rsidRDefault="005F59EC">
            <w:pPr>
              <w:jc w:val="center"/>
              <w:rPr>
                <w:b/>
                <w:bCs/>
                <w:color w:val="000000"/>
                <w:sz w:val="18"/>
                <w:szCs w:val="18"/>
              </w:rPr>
            </w:pPr>
            <w:r>
              <w:rPr>
                <w:b/>
                <w:bCs/>
                <w:color w:val="000000"/>
                <w:sz w:val="18"/>
                <w:szCs w:val="18"/>
              </w:rPr>
              <w:t>107</w:t>
            </w:r>
          </w:p>
        </w:tc>
        <w:tc>
          <w:tcPr>
            <w:tcW w:w="1417" w:type="dxa"/>
            <w:vAlign w:val="center"/>
          </w:tcPr>
          <w:p w:rsidR="005F59EC" w:rsidRDefault="005F59EC">
            <w:pPr>
              <w:jc w:val="center"/>
              <w:rPr>
                <w:color w:val="000000"/>
                <w:sz w:val="18"/>
                <w:szCs w:val="18"/>
              </w:rPr>
            </w:pPr>
            <w:r>
              <w:rPr>
                <w:color w:val="000000"/>
                <w:sz w:val="18"/>
                <w:szCs w:val="18"/>
              </w:rPr>
              <w:t>67.539.057</w:t>
            </w:r>
          </w:p>
        </w:tc>
        <w:tc>
          <w:tcPr>
            <w:tcW w:w="1418" w:type="dxa"/>
            <w:vAlign w:val="center"/>
          </w:tcPr>
          <w:p w:rsidR="005F59EC" w:rsidRDefault="005F59EC">
            <w:pPr>
              <w:jc w:val="center"/>
              <w:rPr>
                <w:color w:val="000000"/>
                <w:sz w:val="18"/>
                <w:szCs w:val="18"/>
              </w:rPr>
            </w:pPr>
            <w:r>
              <w:rPr>
                <w:color w:val="000000"/>
                <w:sz w:val="18"/>
                <w:szCs w:val="18"/>
              </w:rPr>
              <w:t>67.416.429</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Materijalni rashodi</w:t>
            </w:r>
          </w:p>
        </w:tc>
        <w:tc>
          <w:tcPr>
            <w:tcW w:w="1418" w:type="dxa"/>
            <w:vAlign w:val="center"/>
          </w:tcPr>
          <w:p w:rsidR="005F59EC" w:rsidRDefault="005F59EC">
            <w:pPr>
              <w:jc w:val="center"/>
              <w:rPr>
                <w:color w:val="000000"/>
                <w:sz w:val="18"/>
                <w:szCs w:val="18"/>
              </w:rPr>
            </w:pPr>
            <w:r>
              <w:rPr>
                <w:color w:val="000000"/>
                <w:sz w:val="18"/>
                <w:szCs w:val="18"/>
              </w:rPr>
              <w:t>55.636.210</w:t>
            </w:r>
          </w:p>
        </w:tc>
        <w:tc>
          <w:tcPr>
            <w:tcW w:w="1276" w:type="dxa"/>
            <w:vAlign w:val="center"/>
          </w:tcPr>
          <w:p w:rsidR="005F59EC" w:rsidRDefault="005F59EC">
            <w:pPr>
              <w:jc w:val="center"/>
              <w:rPr>
                <w:color w:val="000000"/>
                <w:sz w:val="18"/>
                <w:szCs w:val="18"/>
              </w:rPr>
            </w:pPr>
            <w:r>
              <w:rPr>
                <w:color w:val="000000"/>
                <w:sz w:val="18"/>
                <w:szCs w:val="18"/>
              </w:rPr>
              <w:t>59.216.022</w:t>
            </w:r>
          </w:p>
        </w:tc>
        <w:tc>
          <w:tcPr>
            <w:tcW w:w="992" w:type="dxa"/>
            <w:vAlign w:val="center"/>
          </w:tcPr>
          <w:p w:rsidR="005F59EC" w:rsidRDefault="005F59EC">
            <w:pPr>
              <w:jc w:val="center"/>
              <w:rPr>
                <w:b/>
                <w:bCs/>
                <w:color w:val="000000"/>
                <w:sz w:val="18"/>
                <w:szCs w:val="18"/>
              </w:rPr>
            </w:pPr>
            <w:r>
              <w:rPr>
                <w:b/>
                <w:bCs/>
                <w:color w:val="000000"/>
                <w:sz w:val="18"/>
                <w:szCs w:val="18"/>
              </w:rPr>
              <w:t>106</w:t>
            </w:r>
          </w:p>
        </w:tc>
        <w:tc>
          <w:tcPr>
            <w:tcW w:w="1417" w:type="dxa"/>
            <w:vAlign w:val="center"/>
          </w:tcPr>
          <w:p w:rsidR="005F59EC" w:rsidRDefault="005F59EC">
            <w:pPr>
              <w:jc w:val="center"/>
              <w:rPr>
                <w:color w:val="000000"/>
                <w:sz w:val="18"/>
                <w:szCs w:val="18"/>
              </w:rPr>
            </w:pPr>
            <w:r>
              <w:rPr>
                <w:color w:val="000000"/>
                <w:sz w:val="18"/>
                <w:szCs w:val="18"/>
              </w:rPr>
              <w:t>57.442.869</w:t>
            </w:r>
          </w:p>
        </w:tc>
        <w:tc>
          <w:tcPr>
            <w:tcW w:w="1418" w:type="dxa"/>
            <w:vAlign w:val="center"/>
          </w:tcPr>
          <w:p w:rsidR="005F59EC" w:rsidRDefault="005F59EC">
            <w:pPr>
              <w:jc w:val="center"/>
              <w:rPr>
                <w:color w:val="000000"/>
                <w:sz w:val="18"/>
                <w:szCs w:val="18"/>
              </w:rPr>
            </w:pPr>
            <w:r>
              <w:rPr>
                <w:color w:val="000000"/>
                <w:sz w:val="18"/>
                <w:szCs w:val="18"/>
              </w:rPr>
              <w:t>57.873.869</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Financijski rashodi</w:t>
            </w:r>
          </w:p>
        </w:tc>
        <w:tc>
          <w:tcPr>
            <w:tcW w:w="1418" w:type="dxa"/>
            <w:vAlign w:val="center"/>
          </w:tcPr>
          <w:p w:rsidR="005F59EC" w:rsidRDefault="005F59EC">
            <w:pPr>
              <w:jc w:val="center"/>
              <w:rPr>
                <w:color w:val="000000"/>
                <w:sz w:val="18"/>
                <w:szCs w:val="18"/>
              </w:rPr>
            </w:pPr>
            <w:r>
              <w:rPr>
                <w:color w:val="000000"/>
                <w:sz w:val="18"/>
                <w:szCs w:val="18"/>
              </w:rPr>
              <w:t>1.302.838</w:t>
            </w:r>
          </w:p>
        </w:tc>
        <w:tc>
          <w:tcPr>
            <w:tcW w:w="1276" w:type="dxa"/>
            <w:vAlign w:val="center"/>
          </w:tcPr>
          <w:p w:rsidR="005F59EC" w:rsidRDefault="005F59EC">
            <w:pPr>
              <w:jc w:val="center"/>
              <w:rPr>
                <w:color w:val="000000"/>
                <w:sz w:val="18"/>
                <w:szCs w:val="18"/>
              </w:rPr>
            </w:pPr>
            <w:r>
              <w:rPr>
                <w:color w:val="000000"/>
                <w:sz w:val="18"/>
                <w:szCs w:val="18"/>
              </w:rPr>
              <w:t>1.246.238</w:t>
            </w:r>
          </w:p>
        </w:tc>
        <w:tc>
          <w:tcPr>
            <w:tcW w:w="992" w:type="dxa"/>
            <w:vAlign w:val="center"/>
          </w:tcPr>
          <w:p w:rsidR="005F59EC" w:rsidRDefault="005F59EC">
            <w:pPr>
              <w:jc w:val="center"/>
              <w:rPr>
                <w:b/>
                <w:bCs/>
                <w:color w:val="000000"/>
                <w:sz w:val="18"/>
                <w:szCs w:val="18"/>
              </w:rPr>
            </w:pPr>
            <w:r>
              <w:rPr>
                <w:b/>
                <w:bCs/>
                <w:color w:val="000000"/>
                <w:sz w:val="18"/>
                <w:szCs w:val="18"/>
              </w:rPr>
              <w:t>96</w:t>
            </w:r>
          </w:p>
        </w:tc>
        <w:tc>
          <w:tcPr>
            <w:tcW w:w="1417" w:type="dxa"/>
            <w:vAlign w:val="center"/>
          </w:tcPr>
          <w:p w:rsidR="005F59EC" w:rsidRDefault="005F59EC">
            <w:pPr>
              <w:jc w:val="center"/>
              <w:rPr>
                <w:color w:val="000000"/>
                <w:sz w:val="18"/>
                <w:szCs w:val="18"/>
              </w:rPr>
            </w:pPr>
            <w:r>
              <w:rPr>
                <w:color w:val="000000"/>
                <w:sz w:val="18"/>
                <w:szCs w:val="18"/>
              </w:rPr>
              <w:t>1.201.038</w:t>
            </w:r>
          </w:p>
        </w:tc>
        <w:tc>
          <w:tcPr>
            <w:tcW w:w="1418" w:type="dxa"/>
            <w:vAlign w:val="center"/>
          </w:tcPr>
          <w:p w:rsidR="005F59EC" w:rsidRDefault="005F59EC">
            <w:pPr>
              <w:jc w:val="center"/>
              <w:rPr>
                <w:color w:val="000000"/>
                <w:sz w:val="18"/>
                <w:szCs w:val="18"/>
              </w:rPr>
            </w:pPr>
            <w:r>
              <w:rPr>
                <w:color w:val="000000"/>
                <w:sz w:val="18"/>
                <w:szCs w:val="18"/>
              </w:rPr>
              <w:t>1.118.038</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Subvencije</w:t>
            </w:r>
          </w:p>
        </w:tc>
        <w:tc>
          <w:tcPr>
            <w:tcW w:w="1418" w:type="dxa"/>
            <w:vAlign w:val="center"/>
          </w:tcPr>
          <w:p w:rsidR="005F59EC" w:rsidRDefault="005F59EC">
            <w:pPr>
              <w:jc w:val="center"/>
              <w:rPr>
                <w:color w:val="000000"/>
                <w:sz w:val="18"/>
                <w:szCs w:val="18"/>
              </w:rPr>
            </w:pPr>
            <w:r>
              <w:rPr>
                <w:color w:val="000000"/>
                <w:sz w:val="18"/>
                <w:szCs w:val="18"/>
              </w:rPr>
              <w:t>673.000</w:t>
            </w:r>
          </w:p>
        </w:tc>
        <w:tc>
          <w:tcPr>
            <w:tcW w:w="1276" w:type="dxa"/>
            <w:vAlign w:val="center"/>
          </w:tcPr>
          <w:p w:rsidR="005F59EC" w:rsidRDefault="005F59EC">
            <w:pPr>
              <w:jc w:val="center"/>
              <w:rPr>
                <w:color w:val="000000"/>
                <w:sz w:val="18"/>
                <w:szCs w:val="18"/>
              </w:rPr>
            </w:pPr>
            <w:r>
              <w:rPr>
                <w:color w:val="000000"/>
                <w:sz w:val="18"/>
                <w:szCs w:val="18"/>
              </w:rPr>
              <w:t>1.004.000</w:t>
            </w:r>
          </w:p>
        </w:tc>
        <w:tc>
          <w:tcPr>
            <w:tcW w:w="992" w:type="dxa"/>
            <w:vAlign w:val="center"/>
          </w:tcPr>
          <w:p w:rsidR="005F59EC" w:rsidRDefault="005F59EC">
            <w:pPr>
              <w:jc w:val="center"/>
              <w:rPr>
                <w:b/>
                <w:bCs/>
                <w:color w:val="000000"/>
                <w:sz w:val="18"/>
                <w:szCs w:val="18"/>
              </w:rPr>
            </w:pPr>
            <w:r>
              <w:rPr>
                <w:b/>
                <w:bCs/>
                <w:color w:val="000000"/>
                <w:sz w:val="18"/>
                <w:szCs w:val="18"/>
              </w:rPr>
              <w:t>149</w:t>
            </w:r>
          </w:p>
        </w:tc>
        <w:tc>
          <w:tcPr>
            <w:tcW w:w="1417" w:type="dxa"/>
            <w:vAlign w:val="center"/>
          </w:tcPr>
          <w:p w:rsidR="005F59EC" w:rsidRDefault="005F59EC">
            <w:pPr>
              <w:jc w:val="center"/>
              <w:rPr>
                <w:color w:val="000000"/>
                <w:sz w:val="18"/>
                <w:szCs w:val="18"/>
              </w:rPr>
            </w:pPr>
            <w:r>
              <w:rPr>
                <w:color w:val="000000"/>
                <w:sz w:val="18"/>
                <w:szCs w:val="18"/>
              </w:rPr>
              <w:t>1.004.000</w:t>
            </w:r>
          </w:p>
        </w:tc>
        <w:tc>
          <w:tcPr>
            <w:tcW w:w="1418" w:type="dxa"/>
            <w:vAlign w:val="center"/>
          </w:tcPr>
          <w:p w:rsidR="005F59EC" w:rsidRDefault="005F59EC">
            <w:pPr>
              <w:jc w:val="center"/>
              <w:rPr>
                <w:color w:val="000000"/>
                <w:sz w:val="18"/>
                <w:szCs w:val="18"/>
              </w:rPr>
            </w:pPr>
            <w:r>
              <w:rPr>
                <w:color w:val="000000"/>
                <w:sz w:val="18"/>
                <w:szCs w:val="18"/>
              </w:rPr>
              <w:t>1.004.000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Pomoći dane u inozemstvo i unutar opće države</w:t>
            </w:r>
          </w:p>
        </w:tc>
        <w:tc>
          <w:tcPr>
            <w:tcW w:w="1418" w:type="dxa"/>
            <w:vAlign w:val="center"/>
          </w:tcPr>
          <w:p w:rsidR="005F59EC" w:rsidRDefault="005F59EC">
            <w:pPr>
              <w:jc w:val="center"/>
              <w:rPr>
                <w:color w:val="000000"/>
                <w:sz w:val="18"/>
                <w:szCs w:val="18"/>
              </w:rPr>
            </w:pPr>
            <w:r>
              <w:rPr>
                <w:color w:val="000000"/>
                <w:sz w:val="18"/>
                <w:szCs w:val="18"/>
              </w:rPr>
              <w:t>3.088.945</w:t>
            </w:r>
          </w:p>
        </w:tc>
        <w:tc>
          <w:tcPr>
            <w:tcW w:w="1276" w:type="dxa"/>
            <w:vAlign w:val="center"/>
          </w:tcPr>
          <w:p w:rsidR="005F59EC" w:rsidRDefault="005F59EC">
            <w:pPr>
              <w:jc w:val="center"/>
              <w:rPr>
                <w:color w:val="000000"/>
                <w:sz w:val="18"/>
                <w:szCs w:val="18"/>
              </w:rPr>
            </w:pPr>
            <w:r>
              <w:rPr>
                <w:color w:val="000000"/>
                <w:sz w:val="18"/>
                <w:szCs w:val="18"/>
              </w:rPr>
              <w:t>3.979.525</w:t>
            </w:r>
          </w:p>
        </w:tc>
        <w:tc>
          <w:tcPr>
            <w:tcW w:w="992" w:type="dxa"/>
            <w:vAlign w:val="center"/>
          </w:tcPr>
          <w:p w:rsidR="005F59EC" w:rsidRDefault="005F59EC">
            <w:pPr>
              <w:jc w:val="center"/>
              <w:rPr>
                <w:b/>
                <w:bCs/>
                <w:color w:val="000000"/>
                <w:sz w:val="18"/>
                <w:szCs w:val="18"/>
              </w:rPr>
            </w:pPr>
            <w:r>
              <w:rPr>
                <w:b/>
                <w:bCs/>
                <w:color w:val="000000"/>
                <w:sz w:val="18"/>
                <w:szCs w:val="18"/>
              </w:rPr>
              <w:t>129</w:t>
            </w:r>
          </w:p>
        </w:tc>
        <w:tc>
          <w:tcPr>
            <w:tcW w:w="1417" w:type="dxa"/>
            <w:vAlign w:val="center"/>
          </w:tcPr>
          <w:p w:rsidR="005F59EC" w:rsidRDefault="005F59EC">
            <w:pPr>
              <w:jc w:val="center"/>
              <w:rPr>
                <w:color w:val="000000"/>
                <w:sz w:val="18"/>
                <w:szCs w:val="18"/>
              </w:rPr>
            </w:pPr>
            <w:r>
              <w:rPr>
                <w:color w:val="000000"/>
                <w:sz w:val="18"/>
                <w:szCs w:val="18"/>
              </w:rPr>
              <w:t>3.162.255</w:t>
            </w:r>
          </w:p>
        </w:tc>
        <w:tc>
          <w:tcPr>
            <w:tcW w:w="1418" w:type="dxa"/>
            <w:vAlign w:val="center"/>
          </w:tcPr>
          <w:p w:rsidR="005F59EC" w:rsidRDefault="005F59EC">
            <w:pPr>
              <w:jc w:val="center"/>
              <w:rPr>
                <w:color w:val="000000"/>
                <w:sz w:val="18"/>
                <w:szCs w:val="18"/>
              </w:rPr>
            </w:pPr>
            <w:r>
              <w:rPr>
                <w:color w:val="000000"/>
                <w:sz w:val="18"/>
                <w:szCs w:val="18"/>
              </w:rPr>
              <w:t>3.154.965</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Naknade građanima i kućanstvima na temelju osiguranja i druge</w:t>
            </w:r>
          </w:p>
        </w:tc>
        <w:tc>
          <w:tcPr>
            <w:tcW w:w="1418" w:type="dxa"/>
            <w:vAlign w:val="center"/>
          </w:tcPr>
          <w:p w:rsidR="005F59EC" w:rsidRDefault="005F59EC">
            <w:pPr>
              <w:jc w:val="center"/>
              <w:rPr>
                <w:color w:val="000000"/>
                <w:sz w:val="18"/>
                <w:szCs w:val="18"/>
              </w:rPr>
            </w:pPr>
            <w:r>
              <w:rPr>
                <w:color w:val="000000"/>
                <w:sz w:val="18"/>
                <w:szCs w:val="18"/>
              </w:rPr>
              <w:t>8.813.050</w:t>
            </w:r>
          </w:p>
        </w:tc>
        <w:tc>
          <w:tcPr>
            <w:tcW w:w="1276" w:type="dxa"/>
            <w:vAlign w:val="center"/>
          </w:tcPr>
          <w:p w:rsidR="005F59EC" w:rsidRDefault="005F59EC">
            <w:pPr>
              <w:jc w:val="center"/>
              <w:rPr>
                <w:color w:val="000000"/>
                <w:sz w:val="18"/>
                <w:szCs w:val="18"/>
              </w:rPr>
            </w:pPr>
            <w:r>
              <w:rPr>
                <w:color w:val="000000"/>
                <w:sz w:val="18"/>
                <w:szCs w:val="18"/>
              </w:rPr>
              <w:t>8.671.391</w:t>
            </w:r>
          </w:p>
        </w:tc>
        <w:tc>
          <w:tcPr>
            <w:tcW w:w="992" w:type="dxa"/>
            <w:vAlign w:val="center"/>
          </w:tcPr>
          <w:p w:rsidR="005F59EC" w:rsidRDefault="005F59EC">
            <w:pPr>
              <w:jc w:val="center"/>
              <w:rPr>
                <w:b/>
                <w:bCs/>
                <w:color w:val="000000"/>
                <w:sz w:val="18"/>
                <w:szCs w:val="18"/>
              </w:rPr>
            </w:pPr>
            <w:r>
              <w:rPr>
                <w:b/>
                <w:bCs/>
                <w:color w:val="000000"/>
                <w:sz w:val="18"/>
                <w:szCs w:val="18"/>
              </w:rPr>
              <w:t>98</w:t>
            </w:r>
          </w:p>
        </w:tc>
        <w:tc>
          <w:tcPr>
            <w:tcW w:w="1417" w:type="dxa"/>
            <w:vAlign w:val="center"/>
          </w:tcPr>
          <w:p w:rsidR="005F59EC" w:rsidRDefault="005F59EC">
            <w:pPr>
              <w:jc w:val="center"/>
              <w:rPr>
                <w:color w:val="000000"/>
                <w:sz w:val="18"/>
                <w:szCs w:val="18"/>
              </w:rPr>
            </w:pPr>
            <w:r>
              <w:rPr>
                <w:color w:val="000000"/>
                <w:sz w:val="18"/>
                <w:szCs w:val="18"/>
              </w:rPr>
              <w:t>8.271.391</w:t>
            </w:r>
          </w:p>
        </w:tc>
        <w:tc>
          <w:tcPr>
            <w:tcW w:w="1418" w:type="dxa"/>
            <w:vAlign w:val="center"/>
          </w:tcPr>
          <w:p w:rsidR="005F59EC" w:rsidRDefault="005F59EC">
            <w:pPr>
              <w:jc w:val="center"/>
              <w:rPr>
                <w:color w:val="000000"/>
                <w:sz w:val="18"/>
                <w:szCs w:val="18"/>
              </w:rPr>
            </w:pPr>
            <w:r>
              <w:rPr>
                <w:color w:val="000000"/>
                <w:sz w:val="18"/>
                <w:szCs w:val="18"/>
              </w:rPr>
              <w:t>8.271.391</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Ostali rashodi</w:t>
            </w:r>
          </w:p>
        </w:tc>
        <w:tc>
          <w:tcPr>
            <w:tcW w:w="1418" w:type="dxa"/>
            <w:vAlign w:val="center"/>
          </w:tcPr>
          <w:p w:rsidR="005F59EC" w:rsidRDefault="005F59EC">
            <w:pPr>
              <w:jc w:val="center"/>
              <w:rPr>
                <w:color w:val="000000"/>
                <w:sz w:val="18"/>
                <w:szCs w:val="18"/>
              </w:rPr>
            </w:pPr>
            <w:r>
              <w:rPr>
                <w:color w:val="000000"/>
                <w:sz w:val="18"/>
                <w:szCs w:val="18"/>
              </w:rPr>
              <w:t>20.348.506</w:t>
            </w:r>
          </w:p>
        </w:tc>
        <w:tc>
          <w:tcPr>
            <w:tcW w:w="1276" w:type="dxa"/>
            <w:vAlign w:val="center"/>
          </w:tcPr>
          <w:p w:rsidR="005F59EC" w:rsidRDefault="005F59EC">
            <w:pPr>
              <w:jc w:val="center"/>
              <w:rPr>
                <w:color w:val="000000"/>
                <w:sz w:val="18"/>
                <w:szCs w:val="18"/>
              </w:rPr>
            </w:pPr>
            <w:r>
              <w:rPr>
                <w:color w:val="000000"/>
                <w:sz w:val="18"/>
                <w:szCs w:val="18"/>
              </w:rPr>
              <w:t>20.776.778</w:t>
            </w:r>
          </w:p>
        </w:tc>
        <w:tc>
          <w:tcPr>
            <w:tcW w:w="992" w:type="dxa"/>
            <w:vAlign w:val="center"/>
          </w:tcPr>
          <w:p w:rsidR="005F59EC" w:rsidRDefault="005F59EC">
            <w:pPr>
              <w:jc w:val="center"/>
              <w:rPr>
                <w:b/>
                <w:bCs/>
                <w:color w:val="000000"/>
                <w:sz w:val="18"/>
                <w:szCs w:val="18"/>
              </w:rPr>
            </w:pPr>
            <w:r>
              <w:rPr>
                <w:b/>
                <w:bCs/>
                <w:color w:val="000000"/>
                <w:sz w:val="18"/>
                <w:szCs w:val="18"/>
              </w:rPr>
              <w:t>102</w:t>
            </w:r>
          </w:p>
        </w:tc>
        <w:tc>
          <w:tcPr>
            <w:tcW w:w="1417" w:type="dxa"/>
            <w:vAlign w:val="center"/>
          </w:tcPr>
          <w:p w:rsidR="005F59EC" w:rsidRDefault="005F59EC">
            <w:pPr>
              <w:jc w:val="center"/>
              <w:rPr>
                <w:color w:val="000000"/>
                <w:sz w:val="18"/>
                <w:szCs w:val="18"/>
              </w:rPr>
            </w:pPr>
            <w:r>
              <w:rPr>
                <w:color w:val="000000"/>
                <w:sz w:val="18"/>
                <w:szCs w:val="18"/>
              </w:rPr>
              <w:t>21.354.520</w:t>
            </w:r>
          </w:p>
        </w:tc>
        <w:tc>
          <w:tcPr>
            <w:tcW w:w="1418" w:type="dxa"/>
            <w:vAlign w:val="center"/>
          </w:tcPr>
          <w:p w:rsidR="005F59EC" w:rsidRDefault="005F59EC">
            <w:pPr>
              <w:jc w:val="center"/>
              <w:rPr>
                <w:color w:val="000000"/>
                <w:sz w:val="18"/>
                <w:szCs w:val="18"/>
              </w:rPr>
            </w:pPr>
            <w:r>
              <w:rPr>
                <w:color w:val="000000"/>
                <w:sz w:val="18"/>
                <w:szCs w:val="18"/>
              </w:rPr>
              <w:t>22.884.020</w:t>
            </w:r>
          </w:p>
        </w:tc>
      </w:tr>
      <w:tr w:rsidR="005F59EC" w:rsidRPr="00705B31" w:rsidTr="002C27F8">
        <w:tc>
          <w:tcPr>
            <w:tcW w:w="534" w:type="dxa"/>
          </w:tcPr>
          <w:p w:rsidR="005F59EC" w:rsidRPr="00213361" w:rsidRDefault="005F59EC" w:rsidP="00705B31">
            <w:pPr>
              <w:jc w:val="center"/>
              <w:rPr>
                <w:b/>
                <w:sz w:val="18"/>
                <w:szCs w:val="18"/>
              </w:rPr>
            </w:pPr>
            <w:r w:rsidRPr="00213361">
              <w:rPr>
                <w:b/>
                <w:sz w:val="18"/>
                <w:szCs w:val="18"/>
              </w:rPr>
              <w:t>2.</w:t>
            </w:r>
          </w:p>
        </w:tc>
        <w:tc>
          <w:tcPr>
            <w:tcW w:w="2409" w:type="dxa"/>
          </w:tcPr>
          <w:p w:rsidR="005F59EC" w:rsidRPr="00213361" w:rsidRDefault="005F59EC" w:rsidP="00705B31">
            <w:pPr>
              <w:jc w:val="center"/>
              <w:rPr>
                <w:b/>
                <w:sz w:val="18"/>
                <w:szCs w:val="18"/>
              </w:rPr>
            </w:pPr>
            <w:r w:rsidRPr="00213361">
              <w:rPr>
                <w:b/>
                <w:sz w:val="18"/>
                <w:szCs w:val="18"/>
              </w:rPr>
              <w:t>RASHODI ZA NABAVU NEFINANCIJSKE IMOVINE</w:t>
            </w:r>
          </w:p>
        </w:tc>
        <w:tc>
          <w:tcPr>
            <w:tcW w:w="1418" w:type="dxa"/>
            <w:vAlign w:val="center"/>
          </w:tcPr>
          <w:p w:rsidR="005F59EC" w:rsidRDefault="005F59EC">
            <w:pPr>
              <w:jc w:val="center"/>
              <w:rPr>
                <w:b/>
                <w:bCs/>
                <w:color w:val="000000"/>
                <w:sz w:val="18"/>
                <w:szCs w:val="18"/>
              </w:rPr>
            </w:pPr>
            <w:r>
              <w:rPr>
                <w:b/>
                <w:bCs/>
                <w:color w:val="000000"/>
                <w:sz w:val="18"/>
                <w:szCs w:val="18"/>
              </w:rPr>
              <w:t>98.336.311</w:t>
            </w:r>
          </w:p>
        </w:tc>
        <w:tc>
          <w:tcPr>
            <w:tcW w:w="1276" w:type="dxa"/>
            <w:vAlign w:val="center"/>
          </w:tcPr>
          <w:p w:rsidR="005F59EC" w:rsidRDefault="005F59EC">
            <w:pPr>
              <w:jc w:val="center"/>
              <w:rPr>
                <w:b/>
                <w:bCs/>
                <w:color w:val="000000"/>
                <w:sz w:val="18"/>
                <w:szCs w:val="18"/>
              </w:rPr>
            </w:pPr>
            <w:r>
              <w:rPr>
                <w:b/>
                <w:bCs/>
                <w:color w:val="000000"/>
                <w:sz w:val="18"/>
                <w:szCs w:val="18"/>
              </w:rPr>
              <w:t>79.339.795</w:t>
            </w:r>
          </w:p>
        </w:tc>
        <w:tc>
          <w:tcPr>
            <w:tcW w:w="992" w:type="dxa"/>
            <w:vAlign w:val="center"/>
          </w:tcPr>
          <w:p w:rsidR="005F59EC" w:rsidRDefault="005F59EC">
            <w:pPr>
              <w:jc w:val="center"/>
              <w:rPr>
                <w:b/>
                <w:bCs/>
                <w:color w:val="000000"/>
                <w:sz w:val="18"/>
                <w:szCs w:val="18"/>
              </w:rPr>
            </w:pPr>
            <w:r>
              <w:rPr>
                <w:b/>
                <w:bCs/>
                <w:color w:val="000000"/>
                <w:sz w:val="18"/>
                <w:szCs w:val="18"/>
              </w:rPr>
              <w:t>81</w:t>
            </w:r>
          </w:p>
        </w:tc>
        <w:tc>
          <w:tcPr>
            <w:tcW w:w="1417" w:type="dxa"/>
            <w:vAlign w:val="center"/>
          </w:tcPr>
          <w:p w:rsidR="005F59EC" w:rsidRDefault="005F59EC">
            <w:pPr>
              <w:jc w:val="center"/>
              <w:rPr>
                <w:b/>
                <w:bCs/>
                <w:color w:val="000000"/>
                <w:sz w:val="18"/>
                <w:szCs w:val="18"/>
              </w:rPr>
            </w:pPr>
            <w:r>
              <w:rPr>
                <w:b/>
                <w:bCs/>
                <w:color w:val="000000"/>
                <w:sz w:val="18"/>
                <w:szCs w:val="18"/>
              </w:rPr>
              <w:t>56.739.500</w:t>
            </w:r>
          </w:p>
        </w:tc>
        <w:tc>
          <w:tcPr>
            <w:tcW w:w="1418" w:type="dxa"/>
            <w:vAlign w:val="center"/>
          </w:tcPr>
          <w:p w:rsidR="005F59EC" w:rsidRDefault="005F59EC">
            <w:pPr>
              <w:jc w:val="center"/>
              <w:rPr>
                <w:b/>
                <w:bCs/>
                <w:color w:val="000000"/>
                <w:sz w:val="18"/>
                <w:szCs w:val="18"/>
              </w:rPr>
            </w:pPr>
            <w:r>
              <w:rPr>
                <w:b/>
                <w:bCs/>
                <w:color w:val="000000"/>
                <w:sz w:val="18"/>
                <w:szCs w:val="18"/>
              </w:rPr>
              <w:t>48.609.950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nabavu neproizvedene dugotrajne imovine</w:t>
            </w:r>
          </w:p>
        </w:tc>
        <w:tc>
          <w:tcPr>
            <w:tcW w:w="1418" w:type="dxa"/>
            <w:vAlign w:val="center"/>
          </w:tcPr>
          <w:p w:rsidR="005F59EC" w:rsidRDefault="005F59EC">
            <w:pPr>
              <w:jc w:val="center"/>
              <w:rPr>
                <w:color w:val="000000"/>
                <w:sz w:val="18"/>
                <w:szCs w:val="18"/>
              </w:rPr>
            </w:pPr>
            <w:r>
              <w:rPr>
                <w:color w:val="000000"/>
                <w:sz w:val="18"/>
                <w:szCs w:val="18"/>
              </w:rPr>
              <w:t>10.050.746</w:t>
            </w:r>
          </w:p>
        </w:tc>
        <w:tc>
          <w:tcPr>
            <w:tcW w:w="1276" w:type="dxa"/>
            <w:vAlign w:val="center"/>
          </w:tcPr>
          <w:p w:rsidR="005F59EC" w:rsidRDefault="005F59EC">
            <w:pPr>
              <w:jc w:val="center"/>
              <w:rPr>
                <w:color w:val="000000"/>
                <w:sz w:val="18"/>
                <w:szCs w:val="18"/>
              </w:rPr>
            </w:pPr>
            <w:r>
              <w:rPr>
                <w:color w:val="000000"/>
                <w:sz w:val="18"/>
                <w:szCs w:val="18"/>
              </w:rPr>
              <w:t>8.660.000</w:t>
            </w:r>
          </w:p>
        </w:tc>
        <w:tc>
          <w:tcPr>
            <w:tcW w:w="992" w:type="dxa"/>
            <w:vAlign w:val="center"/>
          </w:tcPr>
          <w:p w:rsidR="005F59EC" w:rsidRDefault="005F59EC">
            <w:pPr>
              <w:jc w:val="center"/>
              <w:rPr>
                <w:b/>
                <w:bCs/>
                <w:color w:val="000000"/>
                <w:sz w:val="18"/>
                <w:szCs w:val="18"/>
              </w:rPr>
            </w:pPr>
            <w:r>
              <w:rPr>
                <w:b/>
                <w:bCs/>
                <w:color w:val="000000"/>
                <w:sz w:val="18"/>
                <w:szCs w:val="18"/>
              </w:rPr>
              <w:t>86</w:t>
            </w:r>
          </w:p>
        </w:tc>
        <w:tc>
          <w:tcPr>
            <w:tcW w:w="1417" w:type="dxa"/>
            <w:vAlign w:val="center"/>
          </w:tcPr>
          <w:p w:rsidR="005F59EC" w:rsidRDefault="005F59EC">
            <w:pPr>
              <w:jc w:val="center"/>
              <w:rPr>
                <w:color w:val="000000"/>
                <w:sz w:val="18"/>
                <w:szCs w:val="18"/>
              </w:rPr>
            </w:pPr>
            <w:r>
              <w:rPr>
                <w:color w:val="000000"/>
                <w:sz w:val="18"/>
                <w:szCs w:val="18"/>
              </w:rPr>
              <w:t>1.660.000</w:t>
            </w:r>
          </w:p>
        </w:tc>
        <w:tc>
          <w:tcPr>
            <w:tcW w:w="1418" w:type="dxa"/>
            <w:vAlign w:val="center"/>
          </w:tcPr>
          <w:p w:rsidR="005F59EC" w:rsidRDefault="005F59EC">
            <w:pPr>
              <w:jc w:val="center"/>
              <w:rPr>
                <w:color w:val="000000"/>
                <w:sz w:val="18"/>
                <w:szCs w:val="18"/>
              </w:rPr>
            </w:pPr>
            <w:r>
              <w:rPr>
                <w:color w:val="000000"/>
                <w:sz w:val="18"/>
                <w:szCs w:val="18"/>
              </w:rPr>
              <w:t>1.660.000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nabavu proizvedene dugotrajne imovine</w:t>
            </w:r>
          </w:p>
        </w:tc>
        <w:tc>
          <w:tcPr>
            <w:tcW w:w="1418" w:type="dxa"/>
            <w:vAlign w:val="center"/>
          </w:tcPr>
          <w:p w:rsidR="005F59EC" w:rsidRDefault="005F59EC">
            <w:pPr>
              <w:jc w:val="center"/>
              <w:rPr>
                <w:color w:val="000000"/>
                <w:sz w:val="18"/>
                <w:szCs w:val="18"/>
              </w:rPr>
            </w:pPr>
            <w:r>
              <w:rPr>
                <w:color w:val="000000"/>
                <w:sz w:val="18"/>
                <w:szCs w:val="18"/>
              </w:rPr>
              <w:t>82.165.077</w:t>
            </w:r>
          </w:p>
        </w:tc>
        <w:tc>
          <w:tcPr>
            <w:tcW w:w="1276" w:type="dxa"/>
            <w:vAlign w:val="center"/>
          </w:tcPr>
          <w:p w:rsidR="005F59EC" w:rsidRDefault="005F59EC">
            <w:pPr>
              <w:jc w:val="center"/>
              <w:rPr>
                <w:color w:val="000000"/>
                <w:sz w:val="18"/>
                <w:szCs w:val="18"/>
              </w:rPr>
            </w:pPr>
            <w:r>
              <w:rPr>
                <w:color w:val="000000"/>
                <w:sz w:val="18"/>
                <w:szCs w:val="18"/>
              </w:rPr>
              <w:t>62.911.245</w:t>
            </w:r>
          </w:p>
        </w:tc>
        <w:tc>
          <w:tcPr>
            <w:tcW w:w="992" w:type="dxa"/>
            <w:vAlign w:val="center"/>
          </w:tcPr>
          <w:p w:rsidR="005F59EC" w:rsidRDefault="005F59EC">
            <w:pPr>
              <w:jc w:val="center"/>
              <w:rPr>
                <w:b/>
                <w:bCs/>
                <w:color w:val="000000"/>
                <w:sz w:val="18"/>
                <w:szCs w:val="18"/>
              </w:rPr>
            </w:pPr>
            <w:r>
              <w:rPr>
                <w:b/>
                <w:bCs/>
                <w:color w:val="000000"/>
                <w:sz w:val="18"/>
                <w:szCs w:val="18"/>
              </w:rPr>
              <w:t>77</w:t>
            </w:r>
          </w:p>
        </w:tc>
        <w:tc>
          <w:tcPr>
            <w:tcW w:w="1417" w:type="dxa"/>
            <w:vAlign w:val="center"/>
          </w:tcPr>
          <w:p w:rsidR="005F59EC" w:rsidRDefault="005F59EC">
            <w:pPr>
              <w:jc w:val="center"/>
              <w:rPr>
                <w:color w:val="000000"/>
                <w:sz w:val="18"/>
                <w:szCs w:val="18"/>
              </w:rPr>
            </w:pPr>
            <w:r>
              <w:rPr>
                <w:color w:val="000000"/>
                <w:sz w:val="18"/>
                <w:szCs w:val="18"/>
              </w:rPr>
              <w:t>51.112.400</w:t>
            </w:r>
          </w:p>
        </w:tc>
        <w:tc>
          <w:tcPr>
            <w:tcW w:w="1418" w:type="dxa"/>
            <w:vAlign w:val="center"/>
          </w:tcPr>
          <w:p w:rsidR="005F59EC" w:rsidRDefault="005F59EC">
            <w:pPr>
              <w:jc w:val="center"/>
              <w:rPr>
                <w:color w:val="000000"/>
                <w:sz w:val="18"/>
                <w:szCs w:val="18"/>
              </w:rPr>
            </w:pPr>
            <w:r>
              <w:rPr>
                <w:color w:val="000000"/>
                <w:sz w:val="18"/>
                <w:szCs w:val="18"/>
              </w:rPr>
              <w:t>44.007.400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dodatna ulaganja na nefinancijskoj imovini</w:t>
            </w:r>
          </w:p>
        </w:tc>
        <w:tc>
          <w:tcPr>
            <w:tcW w:w="1418" w:type="dxa"/>
            <w:vAlign w:val="center"/>
          </w:tcPr>
          <w:p w:rsidR="005F59EC" w:rsidRDefault="005F59EC">
            <w:pPr>
              <w:jc w:val="center"/>
              <w:rPr>
                <w:color w:val="000000"/>
                <w:sz w:val="18"/>
                <w:szCs w:val="18"/>
              </w:rPr>
            </w:pPr>
            <w:r>
              <w:rPr>
                <w:color w:val="000000"/>
                <w:sz w:val="18"/>
                <w:szCs w:val="18"/>
              </w:rPr>
              <w:t>6.120.488</w:t>
            </w:r>
          </w:p>
        </w:tc>
        <w:tc>
          <w:tcPr>
            <w:tcW w:w="1276" w:type="dxa"/>
            <w:vAlign w:val="center"/>
          </w:tcPr>
          <w:p w:rsidR="005F59EC" w:rsidRDefault="005F59EC">
            <w:pPr>
              <w:jc w:val="center"/>
              <w:rPr>
                <w:color w:val="000000"/>
                <w:sz w:val="18"/>
                <w:szCs w:val="18"/>
              </w:rPr>
            </w:pPr>
            <w:r>
              <w:rPr>
                <w:color w:val="000000"/>
                <w:sz w:val="18"/>
                <w:szCs w:val="18"/>
              </w:rPr>
              <w:t>7.768.550</w:t>
            </w:r>
          </w:p>
        </w:tc>
        <w:tc>
          <w:tcPr>
            <w:tcW w:w="992" w:type="dxa"/>
            <w:vAlign w:val="center"/>
          </w:tcPr>
          <w:p w:rsidR="005F59EC" w:rsidRDefault="005F59EC">
            <w:pPr>
              <w:jc w:val="center"/>
              <w:rPr>
                <w:b/>
                <w:bCs/>
                <w:color w:val="000000"/>
                <w:sz w:val="18"/>
                <w:szCs w:val="18"/>
              </w:rPr>
            </w:pPr>
            <w:r>
              <w:rPr>
                <w:b/>
                <w:bCs/>
                <w:color w:val="000000"/>
                <w:sz w:val="18"/>
                <w:szCs w:val="18"/>
              </w:rPr>
              <w:t>127</w:t>
            </w:r>
          </w:p>
        </w:tc>
        <w:tc>
          <w:tcPr>
            <w:tcW w:w="1417" w:type="dxa"/>
            <w:vAlign w:val="center"/>
          </w:tcPr>
          <w:p w:rsidR="005F59EC" w:rsidRDefault="005F59EC">
            <w:pPr>
              <w:jc w:val="center"/>
              <w:rPr>
                <w:color w:val="000000"/>
                <w:sz w:val="18"/>
                <w:szCs w:val="18"/>
              </w:rPr>
            </w:pPr>
            <w:r>
              <w:rPr>
                <w:color w:val="000000"/>
                <w:sz w:val="18"/>
                <w:szCs w:val="18"/>
              </w:rPr>
              <w:t>3.967.100</w:t>
            </w:r>
          </w:p>
        </w:tc>
        <w:tc>
          <w:tcPr>
            <w:tcW w:w="1418" w:type="dxa"/>
            <w:vAlign w:val="center"/>
          </w:tcPr>
          <w:p w:rsidR="005F59EC" w:rsidRDefault="005F59EC">
            <w:pPr>
              <w:jc w:val="center"/>
              <w:rPr>
                <w:color w:val="000000"/>
                <w:sz w:val="18"/>
                <w:szCs w:val="18"/>
              </w:rPr>
            </w:pPr>
            <w:r>
              <w:rPr>
                <w:color w:val="000000"/>
                <w:sz w:val="18"/>
                <w:szCs w:val="18"/>
              </w:rPr>
              <w:t>2.942.550</w:t>
            </w:r>
          </w:p>
        </w:tc>
      </w:tr>
      <w:tr w:rsidR="005F59EC" w:rsidRPr="00705B31" w:rsidTr="002C27F8">
        <w:tc>
          <w:tcPr>
            <w:tcW w:w="534" w:type="dxa"/>
          </w:tcPr>
          <w:p w:rsidR="005F59EC" w:rsidRPr="00213361" w:rsidRDefault="005F59EC" w:rsidP="00705B31">
            <w:pPr>
              <w:jc w:val="center"/>
              <w:rPr>
                <w:b/>
                <w:sz w:val="18"/>
                <w:szCs w:val="18"/>
              </w:rPr>
            </w:pPr>
            <w:r w:rsidRPr="00213361">
              <w:rPr>
                <w:b/>
                <w:sz w:val="18"/>
                <w:szCs w:val="18"/>
              </w:rPr>
              <w:t>3.</w:t>
            </w:r>
          </w:p>
        </w:tc>
        <w:tc>
          <w:tcPr>
            <w:tcW w:w="2409" w:type="dxa"/>
          </w:tcPr>
          <w:p w:rsidR="005F59EC" w:rsidRPr="00213361" w:rsidRDefault="005F59EC" w:rsidP="00705B31">
            <w:pPr>
              <w:jc w:val="center"/>
              <w:rPr>
                <w:b/>
                <w:sz w:val="18"/>
                <w:szCs w:val="18"/>
              </w:rPr>
            </w:pPr>
            <w:r w:rsidRPr="00213361">
              <w:rPr>
                <w:b/>
                <w:sz w:val="18"/>
                <w:szCs w:val="18"/>
              </w:rPr>
              <w:t>IZDACI ZA FINANCIJSKU IMOVINU I OTPLATE ZAJMOVA</w:t>
            </w:r>
          </w:p>
        </w:tc>
        <w:tc>
          <w:tcPr>
            <w:tcW w:w="1418" w:type="dxa"/>
            <w:vAlign w:val="center"/>
          </w:tcPr>
          <w:p w:rsidR="005F59EC" w:rsidRDefault="005F59EC">
            <w:pPr>
              <w:jc w:val="center"/>
              <w:rPr>
                <w:b/>
                <w:bCs/>
                <w:color w:val="000000"/>
                <w:sz w:val="18"/>
                <w:szCs w:val="18"/>
              </w:rPr>
            </w:pPr>
            <w:r>
              <w:rPr>
                <w:b/>
                <w:bCs/>
                <w:color w:val="000000"/>
                <w:sz w:val="18"/>
                <w:szCs w:val="18"/>
              </w:rPr>
              <w:t>7.013.132</w:t>
            </w:r>
          </w:p>
        </w:tc>
        <w:tc>
          <w:tcPr>
            <w:tcW w:w="1276" w:type="dxa"/>
            <w:vAlign w:val="center"/>
          </w:tcPr>
          <w:p w:rsidR="005F59EC" w:rsidRDefault="005F59EC">
            <w:pPr>
              <w:jc w:val="center"/>
              <w:rPr>
                <w:b/>
                <w:bCs/>
                <w:color w:val="000000"/>
                <w:sz w:val="18"/>
                <w:szCs w:val="18"/>
              </w:rPr>
            </w:pPr>
            <w:r>
              <w:rPr>
                <w:b/>
                <w:bCs/>
                <w:color w:val="000000"/>
                <w:sz w:val="18"/>
                <w:szCs w:val="18"/>
              </w:rPr>
              <w:t>8.819.730</w:t>
            </w:r>
          </w:p>
        </w:tc>
        <w:tc>
          <w:tcPr>
            <w:tcW w:w="992" w:type="dxa"/>
            <w:vAlign w:val="center"/>
          </w:tcPr>
          <w:p w:rsidR="005F59EC" w:rsidRDefault="005F59EC">
            <w:pPr>
              <w:jc w:val="center"/>
              <w:rPr>
                <w:b/>
                <w:bCs/>
                <w:color w:val="000000"/>
                <w:sz w:val="18"/>
                <w:szCs w:val="18"/>
              </w:rPr>
            </w:pPr>
            <w:r>
              <w:rPr>
                <w:b/>
                <w:bCs/>
                <w:color w:val="000000"/>
                <w:sz w:val="18"/>
                <w:szCs w:val="18"/>
              </w:rPr>
              <w:t>126</w:t>
            </w:r>
          </w:p>
        </w:tc>
        <w:tc>
          <w:tcPr>
            <w:tcW w:w="1417" w:type="dxa"/>
            <w:vAlign w:val="center"/>
          </w:tcPr>
          <w:p w:rsidR="005F59EC" w:rsidRDefault="005F59EC">
            <w:pPr>
              <w:jc w:val="center"/>
              <w:rPr>
                <w:b/>
                <w:bCs/>
                <w:color w:val="000000"/>
                <w:sz w:val="18"/>
                <w:szCs w:val="18"/>
              </w:rPr>
            </w:pPr>
            <w:r>
              <w:rPr>
                <w:b/>
                <w:bCs/>
                <w:color w:val="000000"/>
                <w:sz w:val="18"/>
                <w:szCs w:val="18"/>
              </w:rPr>
              <w:t>8.086.323</w:t>
            </w:r>
          </w:p>
        </w:tc>
        <w:tc>
          <w:tcPr>
            <w:tcW w:w="1418" w:type="dxa"/>
            <w:vAlign w:val="center"/>
          </w:tcPr>
          <w:p w:rsidR="005F59EC" w:rsidRDefault="005F59EC">
            <w:pPr>
              <w:jc w:val="center"/>
              <w:rPr>
                <w:b/>
                <w:bCs/>
                <w:color w:val="000000"/>
                <w:sz w:val="18"/>
                <w:szCs w:val="18"/>
              </w:rPr>
            </w:pPr>
            <w:r>
              <w:rPr>
                <w:b/>
                <w:bCs/>
                <w:color w:val="000000"/>
                <w:sz w:val="18"/>
                <w:szCs w:val="18"/>
              </w:rPr>
              <w:t>7.779.000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5F59EC">
              <w:rPr>
                <w:sz w:val="18"/>
                <w:szCs w:val="18"/>
              </w:rPr>
              <w:t>Izdaci za dane zajmove i depozite</w:t>
            </w:r>
          </w:p>
        </w:tc>
        <w:tc>
          <w:tcPr>
            <w:tcW w:w="1418" w:type="dxa"/>
            <w:vAlign w:val="center"/>
          </w:tcPr>
          <w:p w:rsidR="005F59EC" w:rsidRDefault="005F59EC">
            <w:pPr>
              <w:jc w:val="center"/>
              <w:rPr>
                <w:color w:val="000000"/>
                <w:sz w:val="18"/>
                <w:szCs w:val="18"/>
              </w:rPr>
            </w:pPr>
            <w:r>
              <w:rPr>
                <w:color w:val="000000"/>
                <w:sz w:val="18"/>
                <w:szCs w:val="18"/>
              </w:rPr>
              <w:t>250.000</w:t>
            </w:r>
          </w:p>
        </w:tc>
        <w:tc>
          <w:tcPr>
            <w:tcW w:w="1276" w:type="dxa"/>
            <w:vAlign w:val="center"/>
          </w:tcPr>
          <w:p w:rsidR="005F59EC" w:rsidRDefault="005F59EC">
            <w:pPr>
              <w:jc w:val="center"/>
              <w:rPr>
                <w:color w:val="000000"/>
                <w:sz w:val="18"/>
                <w:szCs w:val="18"/>
              </w:rPr>
            </w:pPr>
            <w:r>
              <w:rPr>
                <w:color w:val="000000"/>
                <w:sz w:val="18"/>
                <w:szCs w:val="18"/>
              </w:rPr>
              <w:t>0</w:t>
            </w:r>
          </w:p>
        </w:tc>
        <w:tc>
          <w:tcPr>
            <w:tcW w:w="992" w:type="dxa"/>
            <w:vAlign w:val="center"/>
          </w:tcPr>
          <w:p w:rsidR="005F59EC" w:rsidRDefault="005F59EC">
            <w:pPr>
              <w:jc w:val="center"/>
              <w:rPr>
                <w:b/>
                <w:bCs/>
                <w:color w:val="000000"/>
                <w:sz w:val="18"/>
                <w:szCs w:val="18"/>
              </w:rPr>
            </w:pPr>
            <w:r>
              <w:rPr>
                <w:b/>
                <w:bCs/>
                <w:color w:val="000000"/>
                <w:sz w:val="18"/>
                <w:szCs w:val="18"/>
              </w:rPr>
              <w:t>0</w:t>
            </w:r>
          </w:p>
        </w:tc>
        <w:tc>
          <w:tcPr>
            <w:tcW w:w="1417" w:type="dxa"/>
            <w:vAlign w:val="center"/>
          </w:tcPr>
          <w:p w:rsidR="005F59EC" w:rsidRDefault="005F59EC">
            <w:pPr>
              <w:jc w:val="center"/>
              <w:rPr>
                <w:color w:val="000000"/>
                <w:sz w:val="18"/>
                <w:szCs w:val="18"/>
              </w:rPr>
            </w:pPr>
            <w:r>
              <w:rPr>
                <w:color w:val="000000"/>
                <w:sz w:val="18"/>
                <w:szCs w:val="18"/>
              </w:rPr>
              <w:t>0</w:t>
            </w:r>
          </w:p>
        </w:tc>
        <w:tc>
          <w:tcPr>
            <w:tcW w:w="1418" w:type="dxa"/>
            <w:vAlign w:val="center"/>
          </w:tcPr>
          <w:p w:rsidR="005F59EC" w:rsidRDefault="005F59EC">
            <w:pPr>
              <w:jc w:val="center"/>
              <w:rPr>
                <w:color w:val="000000"/>
                <w:sz w:val="18"/>
                <w:szCs w:val="18"/>
              </w:rPr>
            </w:pPr>
            <w:r>
              <w:rPr>
                <w:color w:val="000000"/>
                <w:sz w:val="18"/>
                <w:szCs w:val="18"/>
              </w:rPr>
              <w:t>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Izdaci za dionice i udjele u glavnici</w:t>
            </w:r>
          </w:p>
        </w:tc>
        <w:tc>
          <w:tcPr>
            <w:tcW w:w="1418" w:type="dxa"/>
            <w:vAlign w:val="center"/>
          </w:tcPr>
          <w:p w:rsidR="005F59EC" w:rsidRDefault="005F59EC">
            <w:pPr>
              <w:jc w:val="center"/>
              <w:rPr>
                <w:color w:val="000000"/>
                <w:sz w:val="18"/>
                <w:szCs w:val="18"/>
              </w:rPr>
            </w:pPr>
            <w:r>
              <w:rPr>
                <w:color w:val="000000"/>
                <w:sz w:val="18"/>
                <w:szCs w:val="18"/>
              </w:rPr>
              <w:t>1.113.132</w:t>
            </w:r>
          </w:p>
        </w:tc>
        <w:tc>
          <w:tcPr>
            <w:tcW w:w="1276" w:type="dxa"/>
            <w:vAlign w:val="center"/>
          </w:tcPr>
          <w:p w:rsidR="005F59EC" w:rsidRDefault="005F59EC">
            <w:pPr>
              <w:jc w:val="center"/>
              <w:rPr>
                <w:color w:val="000000"/>
                <w:sz w:val="18"/>
                <w:szCs w:val="18"/>
              </w:rPr>
            </w:pPr>
            <w:r>
              <w:rPr>
                <w:color w:val="000000"/>
                <w:sz w:val="18"/>
                <w:szCs w:val="18"/>
              </w:rPr>
              <w:t>1.087.730</w:t>
            </w:r>
          </w:p>
        </w:tc>
        <w:tc>
          <w:tcPr>
            <w:tcW w:w="992" w:type="dxa"/>
            <w:vAlign w:val="center"/>
          </w:tcPr>
          <w:p w:rsidR="005F59EC" w:rsidRDefault="005F59EC">
            <w:pPr>
              <w:jc w:val="center"/>
              <w:rPr>
                <w:b/>
                <w:bCs/>
                <w:color w:val="000000"/>
                <w:sz w:val="18"/>
                <w:szCs w:val="18"/>
              </w:rPr>
            </w:pPr>
            <w:r>
              <w:rPr>
                <w:b/>
                <w:bCs/>
                <w:color w:val="000000"/>
                <w:sz w:val="18"/>
                <w:szCs w:val="18"/>
              </w:rPr>
              <w:t>98</w:t>
            </w:r>
          </w:p>
        </w:tc>
        <w:tc>
          <w:tcPr>
            <w:tcW w:w="1417" w:type="dxa"/>
            <w:vAlign w:val="center"/>
          </w:tcPr>
          <w:p w:rsidR="005F59EC" w:rsidRDefault="005F59EC">
            <w:pPr>
              <w:jc w:val="center"/>
              <w:rPr>
                <w:color w:val="000000"/>
                <w:sz w:val="18"/>
                <w:szCs w:val="18"/>
              </w:rPr>
            </w:pPr>
            <w:r>
              <w:rPr>
                <w:color w:val="000000"/>
                <w:sz w:val="18"/>
                <w:szCs w:val="18"/>
              </w:rPr>
              <w:t>1.062.323</w:t>
            </w:r>
          </w:p>
        </w:tc>
        <w:tc>
          <w:tcPr>
            <w:tcW w:w="1418" w:type="dxa"/>
            <w:vAlign w:val="center"/>
          </w:tcPr>
          <w:p w:rsidR="005F59EC" w:rsidRDefault="005F59EC">
            <w:pPr>
              <w:jc w:val="center"/>
              <w:rPr>
                <w:color w:val="000000"/>
                <w:sz w:val="18"/>
                <w:szCs w:val="18"/>
              </w:rPr>
            </w:pPr>
            <w:r>
              <w:rPr>
                <w:color w:val="000000"/>
                <w:sz w:val="18"/>
                <w:szCs w:val="18"/>
              </w:rPr>
              <w:t>311.000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 xml:space="preserve">Izdaci za otplate glavnice </w:t>
            </w:r>
            <w:r w:rsidRPr="00213361">
              <w:rPr>
                <w:sz w:val="18"/>
                <w:szCs w:val="18"/>
              </w:rPr>
              <w:lastRenderedPageBreak/>
              <w:t>primljenih zajmova</w:t>
            </w:r>
          </w:p>
        </w:tc>
        <w:tc>
          <w:tcPr>
            <w:tcW w:w="1418" w:type="dxa"/>
            <w:vAlign w:val="center"/>
          </w:tcPr>
          <w:p w:rsidR="005F59EC" w:rsidRDefault="005F59EC">
            <w:pPr>
              <w:jc w:val="center"/>
              <w:rPr>
                <w:color w:val="000000"/>
                <w:sz w:val="18"/>
                <w:szCs w:val="18"/>
              </w:rPr>
            </w:pPr>
            <w:r>
              <w:rPr>
                <w:color w:val="000000"/>
                <w:sz w:val="18"/>
                <w:szCs w:val="18"/>
              </w:rPr>
              <w:lastRenderedPageBreak/>
              <w:t>5.650.000</w:t>
            </w:r>
          </w:p>
        </w:tc>
        <w:tc>
          <w:tcPr>
            <w:tcW w:w="1276" w:type="dxa"/>
            <w:vAlign w:val="center"/>
          </w:tcPr>
          <w:p w:rsidR="005F59EC" w:rsidRDefault="005F59EC">
            <w:pPr>
              <w:jc w:val="center"/>
              <w:rPr>
                <w:color w:val="000000"/>
                <w:sz w:val="18"/>
                <w:szCs w:val="18"/>
              </w:rPr>
            </w:pPr>
            <w:r>
              <w:rPr>
                <w:color w:val="000000"/>
                <w:sz w:val="18"/>
                <w:szCs w:val="18"/>
              </w:rPr>
              <w:t>7.732.000</w:t>
            </w:r>
          </w:p>
        </w:tc>
        <w:tc>
          <w:tcPr>
            <w:tcW w:w="992" w:type="dxa"/>
            <w:vAlign w:val="center"/>
          </w:tcPr>
          <w:p w:rsidR="005F59EC" w:rsidRDefault="005F59EC">
            <w:pPr>
              <w:jc w:val="center"/>
              <w:rPr>
                <w:b/>
                <w:bCs/>
                <w:color w:val="000000"/>
                <w:sz w:val="18"/>
                <w:szCs w:val="18"/>
              </w:rPr>
            </w:pPr>
            <w:r>
              <w:rPr>
                <w:b/>
                <w:bCs/>
                <w:color w:val="000000"/>
                <w:sz w:val="18"/>
                <w:szCs w:val="18"/>
              </w:rPr>
              <w:t>137</w:t>
            </w:r>
          </w:p>
        </w:tc>
        <w:tc>
          <w:tcPr>
            <w:tcW w:w="1417" w:type="dxa"/>
            <w:vAlign w:val="center"/>
          </w:tcPr>
          <w:p w:rsidR="005F59EC" w:rsidRDefault="005F59EC">
            <w:pPr>
              <w:jc w:val="center"/>
              <w:rPr>
                <w:color w:val="000000"/>
                <w:sz w:val="18"/>
                <w:szCs w:val="18"/>
              </w:rPr>
            </w:pPr>
            <w:r>
              <w:rPr>
                <w:color w:val="000000"/>
                <w:sz w:val="18"/>
                <w:szCs w:val="18"/>
              </w:rPr>
              <w:t>7.024.000</w:t>
            </w:r>
          </w:p>
        </w:tc>
        <w:tc>
          <w:tcPr>
            <w:tcW w:w="1418" w:type="dxa"/>
            <w:vAlign w:val="center"/>
          </w:tcPr>
          <w:p w:rsidR="005F59EC" w:rsidRDefault="005F59EC">
            <w:pPr>
              <w:jc w:val="center"/>
              <w:rPr>
                <w:color w:val="000000"/>
                <w:sz w:val="18"/>
                <w:szCs w:val="18"/>
              </w:rPr>
            </w:pPr>
            <w:r>
              <w:rPr>
                <w:color w:val="000000"/>
                <w:sz w:val="18"/>
                <w:szCs w:val="18"/>
              </w:rPr>
              <w:t>7.468.000</w:t>
            </w:r>
          </w:p>
        </w:tc>
      </w:tr>
      <w:tr w:rsidR="005F59EC" w:rsidRPr="00705B31" w:rsidTr="002C27F8">
        <w:tc>
          <w:tcPr>
            <w:tcW w:w="534" w:type="dxa"/>
          </w:tcPr>
          <w:p w:rsidR="005F59EC" w:rsidRPr="00213361" w:rsidRDefault="005F59EC" w:rsidP="00705B31">
            <w:pPr>
              <w:jc w:val="center"/>
              <w:rPr>
                <w:b/>
                <w:sz w:val="18"/>
                <w:szCs w:val="18"/>
              </w:rPr>
            </w:pPr>
          </w:p>
        </w:tc>
        <w:tc>
          <w:tcPr>
            <w:tcW w:w="2409" w:type="dxa"/>
          </w:tcPr>
          <w:p w:rsidR="005F59EC" w:rsidRPr="00213361" w:rsidRDefault="005F59EC" w:rsidP="00705B31">
            <w:pPr>
              <w:jc w:val="center"/>
              <w:rPr>
                <w:b/>
                <w:sz w:val="18"/>
                <w:szCs w:val="18"/>
              </w:rPr>
            </w:pPr>
            <w:r w:rsidRPr="00213361">
              <w:rPr>
                <w:b/>
                <w:sz w:val="18"/>
                <w:szCs w:val="18"/>
              </w:rPr>
              <w:t>UKUPNI RASHODI I IZDACI</w:t>
            </w:r>
          </w:p>
        </w:tc>
        <w:tc>
          <w:tcPr>
            <w:tcW w:w="1418" w:type="dxa"/>
            <w:vAlign w:val="center"/>
          </w:tcPr>
          <w:p w:rsidR="005F59EC" w:rsidRDefault="005F59EC" w:rsidP="00697D7B">
            <w:pPr>
              <w:jc w:val="center"/>
              <w:rPr>
                <w:b/>
                <w:bCs/>
                <w:color w:val="000000"/>
                <w:sz w:val="18"/>
                <w:szCs w:val="18"/>
              </w:rPr>
            </w:pPr>
            <w:r>
              <w:rPr>
                <w:b/>
                <w:bCs/>
                <w:color w:val="000000"/>
                <w:sz w:val="18"/>
                <w:szCs w:val="18"/>
              </w:rPr>
              <w:t>257.844.523</w:t>
            </w:r>
          </w:p>
        </w:tc>
        <w:tc>
          <w:tcPr>
            <w:tcW w:w="1276" w:type="dxa"/>
            <w:vAlign w:val="center"/>
          </w:tcPr>
          <w:p w:rsidR="005F59EC" w:rsidRDefault="005F59EC" w:rsidP="00697D7B">
            <w:pPr>
              <w:jc w:val="center"/>
              <w:rPr>
                <w:b/>
                <w:bCs/>
                <w:color w:val="000000"/>
                <w:sz w:val="18"/>
                <w:szCs w:val="18"/>
              </w:rPr>
            </w:pPr>
            <w:r>
              <w:rPr>
                <w:b/>
                <w:bCs/>
                <w:color w:val="000000"/>
                <w:sz w:val="18"/>
                <w:szCs w:val="18"/>
              </w:rPr>
              <w:t>250.132.049</w:t>
            </w:r>
          </w:p>
        </w:tc>
        <w:tc>
          <w:tcPr>
            <w:tcW w:w="992" w:type="dxa"/>
            <w:vAlign w:val="center"/>
          </w:tcPr>
          <w:p w:rsidR="005F59EC" w:rsidRDefault="005F59EC" w:rsidP="00697D7B">
            <w:pPr>
              <w:jc w:val="center"/>
              <w:rPr>
                <w:b/>
                <w:bCs/>
                <w:color w:val="000000"/>
                <w:sz w:val="18"/>
                <w:szCs w:val="18"/>
              </w:rPr>
            </w:pPr>
            <w:r>
              <w:rPr>
                <w:b/>
                <w:bCs/>
                <w:color w:val="000000"/>
                <w:sz w:val="18"/>
                <w:szCs w:val="18"/>
              </w:rPr>
              <w:t>97</w:t>
            </w:r>
          </w:p>
        </w:tc>
        <w:tc>
          <w:tcPr>
            <w:tcW w:w="1417" w:type="dxa"/>
            <w:vAlign w:val="center"/>
          </w:tcPr>
          <w:p w:rsidR="005F59EC" w:rsidRDefault="005F59EC" w:rsidP="00697D7B">
            <w:pPr>
              <w:jc w:val="center"/>
              <w:rPr>
                <w:b/>
                <w:bCs/>
                <w:color w:val="000000"/>
                <w:sz w:val="18"/>
                <w:szCs w:val="18"/>
              </w:rPr>
            </w:pPr>
            <w:r>
              <w:rPr>
                <w:b/>
                <w:bCs/>
                <w:color w:val="000000"/>
                <w:sz w:val="18"/>
                <w:szCs w:val="18"/>
              </w:rPr>
              <w:t>224.800.953</w:t>
            </w:r>
          </w:p>
        </w:tc>
        <w:tc>
          <w:tcPr>
            <w:tcW w:w="1418" w:type="dxa"/>
            <w:vAlign w:val="center"/>
          </w:tcPr>
          <w:p w:rsidR="005F59EC" w:rsidRDefault="005F59EC" w:rsidP="00697D7B">
            <w:pPr>
              <w:jc w:val="center"/>
              <w:rPr>
                <w:b/>
                <w:bCs/>
                <w:color w:val="000000"/>
                <w:sz w:val="18"/>
                <w:szCs w:val="18"/>
              </w:rPr>
            </w:pPr>
            <w:r>
              <w:rPr>
                <w:b/>
                <w:bCs/>
                <w:color w:val="000000"/>
                <w:sz w:val="18"/>
                <w:szCs w:val="18"/>
              </w:rPr>
              <w:t>218.111.662</w:t>
            </w:r>
          </w:p>
        </w:tc>
      </w:tr>
    </w:tbl>
    <w:p w:rsidR="00705B31" w:rsidRPr="00705B31" w:rsidRDefault="00705B31" w:rsidP="00705B31">
      <w:pPr>
        <w:spacing w:after="0" w:line="240" w:lineRule="auto"/>
        <w:jc w:val="both"/>
        <w:rPr>
          <w:rFonts w:ascii="Times New Roman" w:eastAsia="Times New Roman" w:hAnsi="Times New Roman" w:cs="Times New Roman"/>
          <w:color w:val="4F81BD" w:themeColor="accent1"/>
          <w:sz w:val="20"/>
          <w:szCs w:val="20"/>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6F1951">
        <w:rPr>
          <w:rFonts w:ascii="Times New Roman" w:eastAsia="Times New Roman" w:hAnsi="Times New Roman" w:cs="Times New Roman"/>
          <w:sz w:val="24"/>
          <w:szCs w:val="24"/>
          <w:lang w:eastAsia="hr-HR"/>
        </w:rPr>
        <w:t>Ukupni rashodi i izdaci proračuna za 202</w:t>
      </w:r>
      <w:r w:rsidR="006F1951" w:rsidRPr="006F1951">
        <w:rPr>
          <w:rFonts w:ascii="Times New Roman" w:eastAsia="Times New Roman" w:hAnsi="Times New Roman" w:cs="Times New Roman"/>
          <w:sz w:val="24"/>
          <w:szCs w:val="24"/>
          <w:lang w:eastAsia="hr-HR"/>
        </w:rPr>
        <w:t>1</w:t>
      </w:r>
      <w:r w:rsidRPr="006F1951">
        <w:rPr>
          <w:rFonts w:ascii="Times New Roman" w:eastAsia="Times New Roman" w:hAnsi="Times New Roman" w:cs="Times New Roman"/>
          <w:sz w:val="24"/>
          <w:szCs w:val="24"/>
          <w:lang w:eastAsia="hr-HR"/>
        </w:rPr>
        <w:t xml:space="preserve">. godinu planirani su u visini od </w:t>
      </w:r>
      <w:r w:rsidR="006F1951" w:rsidRPr="006F1951">
        <w:rPr>
          <w:rFonts w:ascii="Times New Roman" w:eastAsia="Times New Roman" w:hAnsi="Times New Roman" w:cs="Times New Roman"/>
          <w:sz w:val="24"/>
          <w:szCs w:val="24"/>
          <w:lang w:eastAsia="hr-HR"/>
        </w:rPr>
        <w:t>250.132.049</w:t>
      </w:r>
      <w:r w:rsidRPr="006F1951">
        <w:rPr>
          <w:rFonts w:ascii="Times New Roman" w:eastAsia="Times New Roman" w:hAnsi="Times New Roman" w:cs="Times New Roman"/>
          <w:sz w:val="24"/>
          <w:szCs w:val="24"/>
          <w:lang w:eastAsia="hr-HR"/>
        </w:rPr>
        <w:t xml:space="preserve"> kn, dok se za 202</w:t>
      </w:r>
      <w:r w:rsidR="006F1951" w:rsidRPr="006F1951">
        <w:rPr>
          <w:rFonts w:ascii="Times New Roman" w:eastAsia="Times New Roman" w:hAnsi="Times New Roman" w:cs="Times New Roman"/>
          <w:sz w:val="24"/>
          <w:szCs w:val="24"/>
          <w:lang w:eastAsia="hr-HR"/>
        </w:rPr>
        <w:t>2</w:t>
      </w:r>
      <w:r w:rsidRPr="006F1951">
        <w:rPr>
          <w:rFonts w:ascii="Times New Roman" w:eastAsia="Times New Roman" w:hAnsi="Times New Roman" w:cs="Times New Roman"/>
          <w:sz w:val="24"/>
          <w:szCs w:val="24"/>
          <w:lang w:eastAsia="hr-HR"/>
        </w:rPr>
        <w:t>. i 202</w:t>
      </w:r>
      <w:r w:rsidR="006F1951" w:rsidRPr="006F1951">
        <w:rPr>
          <w:rFonts w:ascii="Times New Roman" w:eastAsia="Times New Roman" w:hAnsi="Times New Roman" w:cs="Times New Roman"/>
          <w:sz w:val="24"/>
          <w:szCs w:val="24"/>
          <w:lang w:eastAsia="hr-HR"/>
        </w:rPr>
        <w:t>3</w:t>
      </w:r>
      <w:r w:rsidRPr="006F1951">
        <w:rPr>
          <w:rFonts w:ascii="Times New Roman" w:eastAsia="Times New Roman" w:hAnsi="Times New Roman" w:cs="Times New Roman"/>
          <w:sz w:val="24"/>
          <w:szCs w:val="24"/>
          <w:lang w:eastAsia="hr-HR"/>
        </w:rPr>
        <w:t xml:space="preserve">. godinu planiraju u iznosu od </w:t>
      </w:r>
      <w:r w:rsidR="006F1951" w:rsidRPr="006F1951">
        <w:rPr>
          <w:rFonts w:ascii="Times New Roman" w:eastAsia="Times New Roman" w:hAnsi="Times New Roman" w:cs="Times New Roman"/>
          <w:sz w:val="24"/>
          <w:szCs w:val="24"/>
          <w:lang w:eastAsia="hr-HR"/>
        </w:rPr>
        <w:t xml:space="preserve">224.800.953 </w:t>
      </w:r>
      <w:r w:rsidRPr="006F1951">
        <w:rPr>
          <w:rFonts w:ascii="Times New Roman" w:eastAsia="Times New Roman" w:hAnsi="Times New Roman" w:cs="Times New Roman"/>
          <w:sz w:val="24"/>
          <w:szCs w:val="24"/>
          <w:lang w:eastAsia="hr-HR"/>
        </w:rPr>
        <w:t xml:space="preserve">kn odnosno </w:t>
      </w:r>
      <w:r w:rsidR="006F1951" w:rsidRPr="006F1951">
        <w:rPr>
          <w:rFonts w:ascii="Times New Roman" w:eastAsia="Times New Roman" w:hAnsi="Times New Roman" w:cs="Times New Roman"/>
          <w:sz w:val="24"/>
          <w:szCs w:val="24"/>
          <w:lang w:eastAsia="hr-HR"/>
        </w:rPr>
        <w:t xml:space="preserve">218.111.662 </w:t>
      </w:r>
      <w:r w:rsidRPr="006F1951">
        <w:rPr>
          <w:rFonts w:ascii="Times New Roman" w:eastAsia="Times New Roman" w:hAnsi="Times New Roman" w:cs="Times New Roman"/>
          <w:sz w:val="24"/>
          <w:szCs w:val="24"/>
          <w:lang w:eastAsia="hr-HR"/>
        </w:rPr>
        <w:t xml:space="preserve">kn. Rashodi poslovanja planirani su u iznosu od </w:t>
      </w:r>
      <w:r w:rsidR="006F1951" w:rsidRPr="006F1951">
        <w:rPr>
          <w:rFonts w:ascii="Times New Roman" w:eastAsia="Times New Roman" w:hAnsi="Times New Roman" w:cs="Times New Roman"/>
          <w:sz w:val="24"/>
          <w:szCs w:val="24"/>
          <w:lang w:eastAsia="hr-HR"/>
        </w:rPr>
        <w:t>161.972.524</w:t>
      </w:r>
      <w:r w:rsidRPr="006F1951">
        <w:rPr>
          <w:rFonts w:ascii="Times New Roman" w:eastAsia="Times New Roman" w:hAnsi="Times New Roman" w:cs="Times New Roman"/>
          <w:sz w:val="24"/>
          <w:szCs w:val="24"/>
          <w:lang w:eastAsia="hr-HR"/>
        </w:rPr>
        <w:t xml:space="preserve"> kn i u ukupnim rashodima i izdacima sudjeluju s </w:t>
      </w:r>
      <w:r w:rsidR="006F1951" w:rsidRPr="006F1951">
        <w:rPr>
          <w:rFonts w:ascii="Times New Roman" w:eastAsia="Times New Roman" w:hAnsi="Times New Roman" w:cs="Times New Roman"/>
          <w:sz w:val="24"/>
          <w:szCs w:val="24"/>
          <w:lang w:eastAsia="hr-HR"/>
        </w:rPr>
        <w:t>65</w:t>
      </w:r>
      <w:r w:rsidRPr="006F1951">
        <w:rPr>
          <w:rFonts w:ascii="Times New Roman" w:eastAsia="Times New Roman" w:hAnsi="Times New Roman" w:cs="Times New Roman"/>
          <w:sz w:val="24"/>
          <w:szCs w:val="24"/>
          <w:lang w:eastAsia="hr-HR"/>
        </w:rPr>
        <w:t xml:space="preserve">%, rashodi za nabavu nefinancijske imovine planirani su u iznosu od </w:t>
      </w:r>
      <w:r w:rsidR="006F1951" w:rsidRPr="006F1951">
        <w:rPr>
          <w:rFonts w:ascii="Times New Roman" w:eastAsia="Times New Roman" w:hAnsi="Times New Roman" w:cs="Times New Roman"/>
          <w:sz w:val="24"/>
          <w:szCs w:val="24"/>
          <w:lang w:eastAsia="hr-HR"/>
        </w:rPr>
        <w:t xml:space="preserve">79.339.795 </w:t>
      </w:r>
      <w:r w:rsidRPr="006F1951">
        <w:rPr>
          <w:rFonts w:ascii="Times New Roman" w:eastAsia="Times New Roman" w:hAnsi="Times New Roman" w:cs="Times New Roman"/>
          <w:sz w:val="24"/>
          <w:szCs w:val="24"/>
          <w:lang w:eastAsia="hr-HR"/>
        </w:rPr>
        <w:t xml:space="preserve">kn i u ukupnim rashodima sudjeluju s </w:t>
      </w:r>
      <w:r w:rsidR="006F1951" w:rsidRPr="006F1951">
        <w:rPr>
          <w:rFonts w:ascii="Times New Roman" w:eastAsia="Times New Roman" w:hAnsi="Times New Roman" w:cs="Times New Roman"/>
          <w:sz w:val="24"/>
          <w:szCs w:val="24"/>
          <w:lang w:eastAsia="hr-HR"/>
        </w:rPr>
        <w:t>32</w:t>
      </w:r>
      <w:r w:rsidRPr="006F1951">
        <w:rPr>
          <w:rFonts w:ascii="Times New Roman" w:eastAsia="Times New Roman" w:hAnsi="Times New Roman" w:cs="Times New Roman"/>
          <w:sz w:val="24"/>
          <w:szCs w:val="24"/>
          <w:lang w:eastAsia="hr-HR"/>
        </w:rPr>
        <w:t xml:space="preserve">% dok su  izdaci za financijsku imovinu i otplatu zajmova planirani u iznosu od </w:t>
      </w:r>
      <w:r w:rsidR="006F1951" w:rsidRPr="006F1951">
        <w:rPr>
          <w:rFonts w:ascii="Times New Roman" w:eastAsia="Times New Roman" w:hAnsi="Times New Roman" w:cs="Times New Roman"/>
          <w:sz w:val="24"/>
          <w:szCs w:val="24"/>
          <w:lang w:eastAsia="hr-HR"/>
        </w:rPr>
        <w:t xml:space="preserve">8.819.730 </w:t>
      </w:r>
      <w:r w:rsidRPr="006F1951">
        <w:rPr>
          <w:rFonts w:ascii="Times New Roman" w:eastAsia="Times New Roman" w:hAnsi="Times New Roman" w:cs="Times New Roman"/>
          <w:sz w:val="24"/>
          <w:szCs w:val="24"/>
          <w:lang w:eastAsia="hr-HR"/>
        </w:rPr>
        <w:t xml:space="preserve">kn s udjelom od </w:t>
      </w:r>
      <w:r w:rsidR="006F1951" w:rsidRPr="006F1951">
        <w:rPr>
          <w:rFonts w:ascii="Times New Roman" w:eastAsia="Times New Roman" w:hAnsi="Times New Roman" w:cs="Times New Roman"/>
          <w:sz w:val="24"/>
          <w:szCs w:val="24"/>
          <w:lang w:eastAsia="hr-HR"/>
        </w:rPr>
        <w:t>3,5</w:t>
      </w:r>
      <w:r w:rsidRPr="006F1951">
        <w:rPr>
          <w:rFonts w:ascii="Times New Roman" w:eastAsia="Times New Roman" w:hAnsi="Times New Roman" w:cs="Times New Roman"/>
          <w:sz w:val="24"/>
          <w:szCs w:val="24"/>
          <w:lang w:eastAsia="hr-HR"/>
        </w:rPr>
        <w:t>% u ukupnim rashodima.</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u w:val="single"/>
          <w:lang w:eastAsia="hr-HR"/>
        </w:rPr>
      </w:pPr>
    </w:p>
    <w:p w:rsidR="00705B31" w:rsidRPr="00AE2736" w:rsidRDefault="00705B31" w:rsidP="00705B31">
      <w:pPr>
        <w:rPr>
          <w:rFonts w:ascii="Times New Roman" w:eastAsia="Times New Roman" w:hAnsi="Times New Roman" w:cs="Times New Roman"/>
          <w:b/>
          <w:sz w:val="24"/>
          <w:szCs w:val="24"/>
          <w:lang w:eastAsia="hr-HR"/>
        </w:rPr>
      </w:pPr>
      <w:r w:rsidRPr="00AE2736">
        <w:rPr>
          <w:rFonts w:ascii="Times New Roman" w:eastAsia="Times New Roman" w:hAnsi="Times New Roman" w:cs="Times New Roman"/>
          <w:b/>
          <w:sz w:val="24"/>
          <w:szCs w:val="24"/>
          <w:lang w:eastAsia="hr-HR"/>
        </w:rPr>
        <w:t xml:space="preserve">RASHODI  ZA ZAPOSLENE </w:t>
      </w:r>
    </w:p>
    <w:p w:rsidR="00705B31" w:rsidRPr="00382101"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AE2736">
        <w:rPr>
          <w:rFonts w:ascii="Times New Roman" w:eastAsia="Times New Roman" w:hAnsi="Times New Roman" w:cs="Times New Roman"/>
          <w:sz w:val="24"/>
          <w:szCs w:val="24"/>
          <w:lang w:eastAsia="hr-HR"/>
        </w:rPr>
        <w:t>Rashodi za zaposlene se u 202</w:t>
      </w:r>
      <w:r w:rsidR="00AE2736" w:rsidRPr="00AE2736">
        <w:rPr>
          <w:rFonts w:ascii="Times New Roman" w:eastAsia="Times New Roman" w:hAnsi="Times New Roman" w:cs="Times New Roman"/>
          <w:sz w:val="24"/>
          <w:szCs w:val="24"/>
          <w:lang w:eastAsia="hr-HR"/>
        </w:rPr>
        <w:t>1</w:t>
      </w:r>
      <w:r w:rsidRPr="00AE2736">
        <w:rPr>
          <w:rFonts w:ascii="Times New Roman" w:eastAsia="Times New Roman" w:hAnsi="Times New Roman" w:cs="Times New Roman"/>
          <w:sz w:val="24"/>
          <w:szCs w:val="24"/>
          <w:lang w:eastAsia="hr-HR"/>
        </w:rPr>
        <w:t xml:space="preserve">. godini planiraju u iznosu od </w:t>
      </w:r>
      <w:r w:rsidR="00AE2736" w:rsidRPr="00AE2736">
        <w:rPr>
          <w:rFonts w:ascii="Times New Roman" w:eastAsia="Times New Roman" w:hAnsi="Times New Roman" w:cs="Times New Roman"/>
          <w:sz w:val="24"/>
          <w:szCs w:val="24"/>
          <w:lang w:eastAsia="hr-HR"/>
        </w:rPr>
        <w:t xml:space="preserve">67.078.570 </w:t>
      </w:r>
      <w:r w:rsidRPr="00AE2736">
        <w:rPr>
          <w:rFonts w:ascii="Times New Roman" w:eastAsia="Times New Roman" w:hAnsi="Times New Roman" w:cs="Times New Roman"/>
          <w:sz w:val="24"/>
          <w:szCs w:val="24"/>
          <w:lang w:eastAsia="hr-HR"/>
        </w:rPr>
        <w:t xml:space="preserve">kn i za </w:t>
      </w:r>
      <w:r w:rsidR="00AE2736" w:rsidRPr="00AE2736">
        <w:rPr>
          <w:rFonts w:ascii="Times New Roman" w:eastAsia="Times New Roman" w:hAnsi="Times New Roman" w:cs="Times New Roman"/>
          <w:sz w:val="24"/>
          <w:szCs w:val="24"/>
          <w:lang w:eastAsia="hr-HR"/>
        </w:rPr>
        <w:t>7</w:t>
      </w:r>
      <w:r w:rsidRPr="00AE2736">
        <w:rPr>
          <w:rFonts w:ascii="Times New Roman" w:eastAsia="Times New Roman" w:hAnsi="Times New Roman" w:cs="Times New Roman"/>
          <w:sz w:val="24"/>
          <w:szCs w:val="24"/>
          <w:lang w:eastAsia="hr-HR"/>
        </w:rPr>
        <w:t>% su veći od rashoda utvrđenih I. Izmjenama i dopunama Proračuna za 20</w:t>
      </w:r>
      <w:r w:rsidR="00AE2736" w:rsidRPr="00AE2736">
        <w:rPr>
          <w:rFonts w:ascii="Times New Roman" w:eastAsia="Times New Roman" w:hAnsi="Times New Roman" w:cs="Times New Roman"/>
          <w:sz w:val="24"/>
          <w:szCs w:val="24"/>
          <w:lang w:eastAsia="hr-HR"/>
        </w:rPr>
        <w:t>20</w:t>
      </w:r>
      <w:r w:rsidRPr="00AE2736">
        <w:rPr>
          <w:rFonts w:ascii="Times New Roman" w:eastAsia="Times New Roman" w:hAnsi="Times New Roman" w:cs="Times New Roman"/>
          <w:sz w:val="24"/>
          <w:szCs w:val="24"/>
          <w:lang w:eastAsia="hr-HR"/>
        </w:rPr>
        <w:t>. godin</w:t>
      </w:r>
      <w:r w:rsidRPr="003C3296">
        <w:rPr>
          <w:rFonts w:ascii="Times New Roman" w:eastAsia="Times New Roman" w:hAnsi="Times New Roman" w:cs="Times New Roman"/>
          <w:sz w:val="24"/>
          <w:szCs w:val="24"/>
          <w:lang w:eastAsia="hr-HR"/>
        </w:rPr>
        <w:t xml:space="preserve">u. Povećanje se u gotovo u cijelosti odnosi </w:t>
      </w:r>
      <w:r w:rsidR="00AE2736" w:rsidRPr="003C3296">
        <w:rPr>
          <w:rFonts w:ascii="Times New Roman" w:eastAsia="Times New Roman" w:hAnsi="Times New Roman" w:cs="Times New Roman"/>
          <w:sz w:val="24"/>
          <w:szCs w:val="24"/>
          <w:lang w:eastAsia="hr-HR"/>
        </w:rPr>
        <w:t>na planirani povratak na osnovicu za obračun plaće zaposlenih u upravnim tijelima Grada od 01.01.2021. u iznosu koji više neće biti privremeno umanjen, protekom tijeka privremenog umanjenja navedene osnovice uslijed otežanih uvjeta poslovanja Grada tijekom većeg dijela 2020. godine zbog epidemije COVID-19</w:t>
      </w:r>
      <w:r w:rsidRPr="003C3296">
        <w:rPr>
          <w:rFonts w:ascii="Times New Roman" w:eastAsia="Times New Roman" w:hAnsi="Times New Roman" w:cs="Times New Roman"/>
          <w:sz w:val="24"/>
          <w:szCs w:val="24"/>
          <w:lang w:eastAsia="hr-HR"/>
        </w:rPr>
        <w:t>.</w:t>
      </w:r>
    </w:p>
    <w:p w:rsidR="00705B31" w:rsidRPr="006F0B04" w:rsidRDefault="00705B31" w:rsidP="00705B31">
      <w:pPr>
        <w:spacing w:after="0" w:line="240" w:lineRule="auto"/>
        <w:jc w:val="both"/>
        <w:rPr>
          <w:rFonts w:ascii="Times New Roman" w:eastAsia="Times New Roman" w:hAnsi="Times New Roman" w:cs="Times New Roman"/>
          <w:sz w:val="24"/>
          <w:szCs w:val="24"/>
          <w:lang w:eastAsia="hr-HR"/>
        </w:rPr>
      </w:pPr>
      <w:r w:rsidRPr="006F0B04">
        <w:rPr>
          <w:rFonts w:ascii="Times New Roman" w:eastAsia="Times New Roman" w:hAnsi="Times New Roman" w:cs="Times New Roman"/>
          <w:sz w:val="24"/>
          <w:szCs w:val="24"/>
          <w:lang w:eastAsia="hr-HR"/>
        </w:rPr>
        <w:t>Unutar navedene grupe rashoda planirana su i sredstva za isplatu otpremnina zaposlenicima zbog odlaska u mirovinu te isplate božićnica, dar</w:t>
      </w:r>
      <w:r w:rsidR="006F0B04" w:rsidRPr="006F0B04">
        <w:rPr>
          <w:rFonts w:ascii="Times New Roman" w:eastAsia="Times New Roman" w:hAnsi="Times New Roman" w:cs="Times New Roman"/>
          <w:sz w:val="24"/>
          <w:szCs w:val="24"/>
          <w:lang w:eastAsia="hr-HR"/>
        </w:rPr>
        <w:t>a</w:t>
      </w:r>
      <w:r w:rsidRPr="006F0B04">
        <w:rPr>
          <w:rFonts w:ascii="Times New Roman" w:eastAsia="Times New Roman" w:hAnsi="Times New Roman" w:cs="Times New Roman"/>
          <w:sz w:val="24"/>
          <w:szCs w:val="24"/>
          <w:lang w:eastAsia="hr-HR"/>
        </w:rPr>
        <w:t xml:space="preserve"> za djecu i naknade za bolest, invalidnost i smrtni slučaj.</w:t>
      </w: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5C542D" w:rsidRDefault="00705B31" w:rsidP="00705B31">
      <w:pPr>
        <w:spacing w:after="0" w:line="240" w:lineRule="auto"/>
        <w:jc w:val="both"/>
        <w:rPr>
          <w:rFonts w:ascii="Times New Roman" w:eastAsia="Times New Roman" w:hAnsi="Times New Roman" w:cs="Times New Roman"/>
          <w:b/>
          <w:sz w:val="24"/>
          <w:szCs w:val="24"/>
          <w:lang w:eastAsia="hr-HR"/>
        </w:rPr>
      </w:pPr>
      <w:r w:rsidRPr="005C542D">
        <w:rPr>
          <w:rFonts w:ascii="Times New Roman" w:eastAsia="Times New Roman" w:hAnsi="Times New Roman" w:cs="Times New Roman"/>
          <w:b/>
          <w:sz w:val="24"/>
          <w:szCs w:val="24"/>
          <w:lang w:eastAsia="hr-HR"/>
        </w:rPr>
        <w:t>MATERIJALNI RASHODI</w:t>
      </w: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r w:rsidRPr="005C542D">
        <w:rPr>
          <w:rFonts w:ascii="Times New Roman" w:eastAsia="Times New Roman" w:hAnsi="Times New Roman" w:cs="Times New Roman"/>
          <w:sz w:val="24"/>
          <w:szCs w:val="24"/>
          <w:lang w:eastAsia="hr-HR"/>
        </w:rPr>
        <w:t xml:space="preserve">Materijalne rashode čine rashodi za izvršavanje programskih aktivnosti i redovno poslovanje svih korisnika proračuna i u 2020. godini planirani su u visini od </w:t>
      </w:r>
      <w:r w:rsidR="005C542D" w:rsidRPr="005C542D">
        <w:rPr>
          <w:rFonts w:ascii="Times New Roman" w:eastAsia="Times New Roman" w:hAnsi="Times New Roman" w:cs="Times New Roman"/>
          <w:sz w:val="24"/>
          <w:szCs w:val="24"/>
          <w:lang w:eastAsia="hr-HR"/>
        </w:rPr>
        <w:t xml:space="preserve">59.216.022 </w:t>
      </w:r>
      <w:r w:rsidRPr="005C542D">
        <w:rPr>
          <w:rFonts w:ascii="Times New Roman" w:eastAsia="Times New Roman" w:hAnsi="Times New Roman" w:cs="Times New Roman"/>
          <w:sz w:val="24"/>
          <w:szCs w:val="24"/>
          <w:lang w:eastAsia="hr-HR"/>
        </w:rPr>
        <w:t>kn, što je blago povećanje u</w:t>
      </w:r>
      <w:r w:rsidR="005C542D">
        <w:rPr>
          <w:rFonts w:ascii="Times New Roman" w:eastAsia="Times New Roman" w:hAnsi="Times New Roman" w:cs="Times New Roman"/>
          <w:sz w:val="24"/>
          <w:szCs w:val="24"/>
          <w:lang w:eastAsia="hr-HR"/>
        </w:rPr>
        <w:t xml:space="preserve"> odnosu na tekući plan</w:t>
      </w:r>
      <w:r w:rsidRPr="005C542D">
        <w:rPr>
          <w:rFonts w:ascii="Times New Roman" w:eastAsia="Times New Roman" w:hAnsi="Times New Roman" w:cs="Times New Roman"/>
          <w:sz w:val="24"/>
          <w:szCs w:val="24"/>
          <w:lang w:eastAsia="hr-HR"/>
        </w:rPr>
        <w:t xml:space="preserve"> (indeks 10</w:t>
      </w:r>
      <w:r w:rsidR="005C542D" w:rsidRPr="005C542D">
        <w:rPr>
          <w:rFonts w:ascii="Times New Roman" w:eastAsia="Times New Roman" w:hAnsi="Times New Roman" w:cs="Times New Roman"/>
          <w:sz w:val="24"/>
          <w:szCs w:val="24"/>
          <w:lang w:eastAsia="hr-HR"/>
        </w:rPr>
        <w:t>6</w:t>
      </w:r>
      <w:r w:rsidRPr="005C542D">
        <w:rPr>
          <w:rFonts w:ascii="Times New Roman" w:eastAsia="Times New Roman" w:hAnsi="Times New Roman" w:cs="Times New Roman"/>
          <w:sz w:val="24"/>
          <w:szCs w:val="24"/>
          <w:lang w:eastAsia="hr-HR"/>
        </w:rPr>
        <w:t>)</w:t>
      </w:r>
      <w:r w:rsidR="005C542D">
        <w:rPr>
          <w:rFonts w:ascii="Times New Roman" w:eastAsia="Times New Roman" w:hAnsi="Times New Roman" w:cs="Times New Roman"/>
          <w:sz w:val="24"/>
          <w:szCs w:val="24"/>
          <w:lang w:eastAsia="hr-HR"/>
        </w:rPr>
        <w:t xml:space="preserve"> odnosno na razini ostvarenja u 2019</w:t>
      </w:r>
      <w:r w:rsidRPr="005C542D">
        <w:rPr>
          <w:rFonts w:ascii="Times New Roman" w:eastAsia="Times New Roman" w:hAnsi="Times New Roman" w:cs="Times New Roman"/>
          <w:sz w:val="24"/>
          <w:szCs w:val="24"/>
          <w:lang w:eastAsia="hr-HR"/>
        </w:rPr>
        <w:t>.</w:t>
      </w:r>
      <w:r w:rsidR="005C542D">
        <w:rPr>
          <w:rFonts w:ascii="Times New Roman" w:eastAsia="Times New Roman" w:hAnsi="Times New Roman" w:cs="Times New Roman"/>
          <w:sz w:val="24"/>
          <w:szCs w:val="24"/>
          <w:lang w:eastAsia="hr-HR"/>
        </w:rPr>
        <w:t xml:space="preserve"> godini.</w:t>
      </w: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r w:rsidRPr="005C542D">
        <w:rPr>
          <w:rFonts w:ascii="Times New Roman" w:eastAsia="Times New Roman" w:hAnsi="Times New Roman" w:cs="Times New Roman"/>
          <w:sz w:val="24"/>
          <w:szCs w:val="24"/>
          <w:lang w:eastAsia="hr-HR"/>
        </w:rPr>
        <w:t>Ukupni materijalni rashodi odnose se na rashode za materijal i energiju, za usluge, za naknade troškova zaposlenima,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rsidR="00705B31" w:rsidRPr="004752E6" w:rsidRDefault="00705B31" w:rsidP="00705B31">
      <w:pPr>
        <w:spacing w:after="0" w:line="240" w:lineRule="auto"/>
        <w:jc w:val="both"/>
        <w:rPr>
          <w:rFonts w:ascii="Times New Roman" w:eastAsia="Times New Roman" w:hAnsi="Times New Roman" w:cs="Times New Roman"/>
          <w:sz w:val="24"/>
          <w:szCs w:val="24"/>
          <w:lang w:eastAsia="hr-HR"/>
        </w:rPr>
      </w:pPr>
      <w:r w:rsidRPr="004752E6">
        <w:rPr>
          <w:rFonts w:ascii="Times New Roman" w:eastAsia="Times New Roman" w:hAnsi="Times New Roman" w:cs="Times New Roman"/>
          <w:sz w:val="24"/>
          <w:szCs w:val="24"/>
          <w:lang w:eastAsia="hr-HR"/>
        </w:rPr>
        <w:t>U strukturi materijalnih rashoda najveći udio, od 66% imaju rashodi za usluge a čine ih  zakupnine, usluge tekućeg i investicijskog održavanja objekata, održavanje komunalne infrastrukture i  ekološke, komunalne  i druge usluge.</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4752E6">
        <w:rPr>
          <w:rFonts w:ascii="Times New Roman" w:eastAsia="Times New Roman" w:hAnsi="Times New Roman" w:cs="Times New Roman"/>
          <w:sz w:val="24"/>
          <w:szCs w:val="24"/>
          <w:lang w:eastAsia="hr-HR"/>
        </w:rPr>
        <w:t xml:space="preserve">S udjelom od </w:t>
      </w:r>
      <w:r w:rsidR="004752E6" w:rsidRPr="004752E6">
        <w:rPr>
          <w:rFonts w:ascii="Times New Roman" w:eastAsia="Times New Roman" w:hAnsi="Times New Roman" w:cs="Times New Roman"/>
          <w:sz w:val="24"/>
          <w:szCs w:val="24"/>
          <w:lang w:eastAsia="hr-HR"/>
        </w:rPr>
        <w:t>20</w:t>
      </w:r>
      <w:r w:rsidRPr="004752E6">
        <w:rPr>
          <w:rFonts w:ascii="Times New Roman" w:eastAsia="Times New Roman" w:hAnsi="Times New Roman" w:cs="Times New Roman"/>
          <w:sz w:val="24"/>
          <w:szCs w:val="24"/>
          <w:lang w:eastAsia="hr-HR"/>
        </w:rPr>
        <w:t>% u ukupnim materijalnim rashodima sudjeluju rashodi za materijal i energiju, dok ostali nespomenuti rashodi poslovanja i naknade troš</w:t>
      </w:r>
      <w:r w:rsidR="004752E6" w:rsidRPr="004752E6">
        <w:rPr>
          <w:rFonts w:ascii="Times New Roman" w:eastAsia="Times New Roman" w:hAnsi="Times New Roman" w:cs="Times New Roman"/>
          <w:sz w:val="24"/>
          <w:szCs w:val="24"/>
          <w:lang w:eastAsia="hr-HR"/>
        </w:rPr>
        <w:t>kova zaposlenima sudjeluju sa 14</w:t>
      </w:r>
      <w:r w:rsidRPr="004752E6">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9945CC" w:rsidRDefault="00705B31" w:rsidP="00705B31">
      <w:pPr>
        <w:spacing w:after="0" w:line="240" w:lineRule="auto"/>
        <w:jc w:val="both"/>
        <w:rPr>
          <w:rFonts w:ascii="Times New Roman" w:eastAsia="Times New Roman" w:hAnsi="Times New Roman" w:cs="Times New Roman"/>
          <w:b/>
          <w:sz w:val="24"/>
          <w:szCs w:val="24"/>
          <w:lang w:eastAsia="hr-HR"/>
        </w:rPr>
      </w:pPr>
      <w:r w:rsidRPr="009945CC">
        <w:rPr>
          <w:rFonts w:ascii="Times New Roman" w:eastAsia="Times New Roman" w:hAnsi="Times New Roman" w:cs="Times New Roman"/>
          <w:b/>
          <w:sz w:val="24"/>
          <w:szCs w:val="24"/>
          <w:lang w:eastAsia="hr-HR"/>
        </w:rPr>
        <w:t xml:space="preserve">FINANCIJSKI RASHODI </w:t>
      </w:r>
    </w:p>
    <w:p w:rsidR="00705B31" w:rsidRPr="009945CC"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9945CC" w:rsidRDefault="00705B31" w:rsidP="00705B31">
      <w:pPr>
        <w:spacing w:after="0" w:line="240" w:lineRule="auto"/>
        <w:jc w:val="both"/>
        <w:rPr>
          <w:rFonts w:ascii="Times New Roman" w:eastAsia="Times New Roman" w:hAnsi="Times New Roman" w:cs="Times New Roman"/>
          <w:sz w:val="24"/>
          <w:szCs w:val="24"/>
          <w:lang w:eastAsia="hr-HR"/>
        </w:rPr>
      </w:pPr>
      <w:r w:rsidRPr="009945CC">
        <w:rPr>
          <w:rFonts w:ascii="Times New Roman" w:eastAsia="Times New Roman" w:hAnsi="Times New Roman" w:cs="Times New Roman"/>
          <w:sz w:val="24"/>
          <w:szCs w:val="24"/>
          <w:lang w:eastAsia="hr-HR"/>
        </w:rPr>
        <w:t xml:space="preserve">Financijski rashodi planiraju se u visini od </w:t>
      </w:r>
      <w:r w:rsidR="009945CC" w:rsidRPr="009945CC">
        <w:rPr>
          <w:rFonts w:ascii="Times New Roman" w:eastAsia="Times New Roman" w:hAnsi="Times New Roman" w:cs="Times New Roman"/>
          <w:sz w:val="24"/>
          <w:szCs w:val="24"/>
          <w:lang w:eastAsia="hr-HR"/>
        </w:rPr>
        <w:t xml:space="preserve">1.246.238 </w:t>
      </w:r>
      <w:r w:rsidRPr="009945CC">
        <w:rPr>
          <w:rFonts w:ascii="Times New Roman" w:eastAsia="Times New Roman" w:hAnsi="Times New Roman" w:cs="Times New Roman"/>
          <w:sz w:val="24"/>
          <w:szCs w:val="24"/>
          <w:lang w:eastAsia="hr-HR"/>
        </w:rPr>
        <w:t xml:space="preserve">kn. Kamate za primljene kredite planirane su u iznosu od </w:t>
      </w:r>
      <w:r w:rsidR="009945CC" w:rsidRPr="009945CC">
        <w:rPr>
          <w:rFonts w:ascii="Times New Roman" w:eastAsia="Times New Roman" w:hAnsi="Times New Roman" w:cs="Times New Roman"/>
          <w:sz w:val="24"/>
          <w:szCs w:val="24"/>
          <w:lang w:eastAsia="hr-HR"/>
        </w:rPr>
        <w:t xml:space="preserve">1.024.200 </w:t>
      </w:r>
      <w:r w:rsidRPr="009945CC">
        <w:rPr>
          <w:rFonts w:ascii="Times New Roman" w:eastAsia="Times New Roman" w:hAnsi="Times New Roman" w:cs="Times New Roman"/>
          <w:sz w:val="24"/>
          <w:szCs w:val="24"/>
          <w:lang w:eastAsia="hr-HR"/>
        </w:rPr>
        <w:t>kn</w:t>
      </w:r>
      <w:r w:rsidR="009945CC" w:rsidRPr="009945CC">
        <w:rPr>
          <w:rFonts w:ascii="Times New Roman" w:eastAsia="Times New Roman" w:hAnsi="Times New Roman" w:cs="Times New Roman"/>
          <w:sz w:val="24"/>
          <w:szCs w:val="24"/>
          <w:lang w:eastAsia="hr-HR"/>
        </w:rPr>
        <w:t xml:space="preserve"> (indeks 95)</w:t>
      </w:r>
      <w:r w:rsidRPr="009945CC">
        <w:rPr>
          <w:rFonts w:ascii="Times New Roman" w:eastAsia="Times New Roman" w:hAnsi="Times New Roman" w:cs="Times New Roman"/>
          <w:sz w:val="24"/>
          <w:szCs w:val="24"/>
          <w:lang w:eastAsia="hr-HR"/>
        </w:rPr>
        <w:t xml:space="preserve">, a odnose se na plaćanje kamate temeljem kreditnog zaduženja Grada za kapitalne projekte izgradnje </w:t>
      </w:r>
      <w:r w:rsidR="009945CC">
        <w:rPr>
          <w:rFonts w:ascii="Times New Roman" w:eastAsia="Times New Roman" w:hAnsi="Times New Roman" w:cs="Times New Roman"/>
          <w:sz w:val="24"/>
          <w:szCs w:val="24"/>
          <w:lang w:eastAsia="hr-HR"/>
        </w:rPr>
        <w:t>osnovnih škola Finida i Žbandaj, modernizacije javne rasvjete na području Grada</w:t>
      </w:r>
      <w:r w:rsidR="009945CC" w:rsidRPr="009945CC">
        <w:rPr>
          <w:rFonts w:ascii="Times New Roman" w:eastAsia="Times New Roman" w:hAnsi="Times New Roman" w:cs="Times New Roman"/>
          <w:color w:val="FF0000"/>
          <w:sz w:val="24"/>
          <w:szCs w:val="24"/>
          <w:lang w:eastAsia="hr-HR"/>
        </w:rPr>
        <w:t xml:space="preserve"> </w:t>
      </w:r>
      <w:r w:rsidR="009945CC" w:rsidRPr="00A118D3">
        <w:rPr>
          <w:rFonts w:ascii="Times New Roman" w:eastAsia="Times New Roman" w:hAnsi="Times New Roman" w:cs="Times New Roman"/>
          <w:sz w:val="24"/>
          <w:szCs w:val="24"/>
          <w:lang w:eastAsia="hr-HR"/>
        </w:rPr>
        <w:t>i interkalarna kamata rekonstrukcija gradske rive u Poreču</w:t>
      </w:r>
      <w:r w:rsidR="00382101" w:rsidRPr="00A118D3">
        <w:rPr>
          <w:rFonts w:ascii="Times New Roman" w:eastAsia="Times New Roman" w:hAnsi="Times New Roman" w:cs="Times New Roman"/>
          <w:sz w:val="24"/>
          <w:szCs w:val="24"/>
          <w:lang w:eastAsia="hr-HR"/>
        </w:rPr>
        <w:t>.</w:t>
      </w:r>
      <w:r w:rsidRPr="00A118D3">
        <w:rPr>
          <w:rFonts w:ascii="Times New Roman" w:eastAsia="Times New Roman" w:hAnsi="Times New Roman" w:cs="Times New Roman"/>
          <w:sz w:val="24"/>
          <w:szCs w:val="24"/>
          <w:lang w:eastAsia="hr-HR"/>
        </w:rPr>
        <w:t xml:space="preserve"> </w:t>
      </w:r>
      <w:r w:rsidRPr="009945CC">
        <w:rPr>
          <w:rFonts w:ascii="Times New Roman" w:eastAsia="Times New Roman" w:hAnsi="Times New Roman" w:cs="Times New Roman"/>
          <w:sz w:val="24"/>
          <w:szCs w:val="24"/>
          <w:lang w:eastAsia="hr-HR"/>
        </w:rPr>
        <w:t xml:space="preserve">Ostali financijski rashodi predlažu se u iznosu od </w:t>
      </w:r>
      <w:r w:rsidR="009945CC" w:rsidRPr="009945CC">
        <w:rPr>
          <w:rFonts w:ascii="Times New Roman" w:eastAsia="Times New Roman" w:hAnsi="Times New Roman" w:cs="Times New Roman"/>
          <w:sz w:val="24"/>
          <w:szCs w:val="24"/>
          <w:lang w:eastAsia="hr-HR"/>
        </w:rPr>
        <w:t>222.038</w:t>
      </w:r>
      <w:r w:rsidRPr="009945CC">
        <w:rPr>
          <w:rFonts w:ascii="Times New Roman" w:eastAsia="Times New Roman" w:hAnsi="Times New Roman" w:cs="Times New Roman"/>
          <w:sz w:val="24"/>
          <w:szCs w:val="24"/>
          <w:lang w:eastAsia="hr-HR"/>
        </w:rPr>
        <w:t xml:space="preserve"> kn a obuhvaćaju rashode za bankarske usluge, usluge platnog prometa, naknade koje proizlaze iz  drugih ugovornih odnosa, kao i naknadu za novo kreditno zaduženje, koja se uplaćuje jednokratno prilikom odobrenja kredita.</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382101" w:rsidRDefault="00382101" w:rsidP="00705B31">
      <w:pPr>
        <w:spacing w:after="0" w:line="240" w:lineRule="auto"/>
        <w:jc w:val="both"/>
        <w:rPr>
          <w:rFonts w:ascii="Times New Roman" w:eastAsia="Times New Roman" w:hAnsi="Times New Roman" w:cs="Times New Roman"/>
          <w:b/>
          <w:sz w:val="24"/>
          <w:szCs w:val="24"/>
          <w:lang w:eastAsia="hr-HR"/>
        </w:rPr>
      </w:pPr>
    </w:p>
    <w:p w:rsidR="00382101" w:rsidRDefault="00382101" w:rsidP="00705B31">
      <w:pPr>
        <w:spacing w:after="0" w:line="240" w:lineRule="auto"/>
        <w:jc w:val="both"/>
        <w:rPr>
          <w:rFonts w:ascii="Times New Roman" w:eastAsia="Times New Roman" w:hAnsi="Times New Roman" w:cs="Times New Roman"/>
          <w:b/>
          <w:sz w:val="24"/>
          <w:szCs w:val="24"/>
          <w:lang w:eastAsia="hr-HR"/>
        </w:rPr>
      </w:pPr>
    </w:p>
    <w:p w:rsidR="00705B31" w:rsidRPr="00D86A2D" w:rsidRDefault="00705B31" w:rsidP="00705B31">
      <w:pPr>
        <w:spacing w:after="0" w:line="240" w:lineRule="auto"/>
        <w:jc w:val="both"/>
        <w:rPr>
          <w:rFonts w:ascii="Times New Roman" w:eastAsia="Times New Roman" w:hAnsi="Times New Roman" w:cs="Times New Roman"/>
          <w:b/>
          <w:sz w:val="24"/>
          <w:szCs w:val="24"/>
          <w:lang w:eastAsia="hr-HR"/>
        </w:rPr>
      </w:pPr>
      <w:r w:rsidRPr="00D86A2D">
        <w:rPr>
          <w:rFonts w:ascii="Times New Roman" w:eastAsia="Times New Roman" w:hAnsi="Times New Roman" w:cs="Times New Roman"/>
          <w:b/>
          <w:sz w:val="24"/>
          <w:szCs w:val="24"/>
          <w:lang w:eastAsia="hr-HR"/>
        </w:rPr>
        <w:t>SUBVENCIJE</w:t>
      </w:r>
    </w:p>
    <w:p w:rsidR="00705B31" w:rsidRPr="00D86A2D"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382101"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D86A2D">
        <w:rPr>
          <w:rFonts w:ascii="Times New Roman" w:eastAsia="Times New Roman" w:hAnsi="Times New Roman" w:cs="Times New Roman"/>
          <w:sz w:val="24"/>
          <w:szCs w:val="24"/>
          <w:lang w:eastAsia="hr-HR"/>
        </w:rPr>
        <w:t xml:space="preserve">Subvencije trgovačkim društvima, obrtnicima te malim i srednjim poduzetnicima izvan javnog sektora planirane su u visini od </w:t>
      </w:r>
      <w:r w:rsidR="00D86A2D" w:rsidRPr="00D86A2D">
        <w:rPr>
          <w:rFonts w:ascii="Times New Roman" w:eastAsia="Times New Roman" w:hAnsi="Times New Roman" w:cs="Times New Roman"/>
          <w:sz w:val="24"/>
          <w:szCs w:val="24"/>
          <w:lang w:eastAsia="hr-HR"/>
        </w:rPr>
        <w:t>1.004.000</w:t>
      </w:r>
      <w:r w:rsidRPr="00D86A2D">
        <w:rPr>
          <w:rFonts w:ascii="Times New Roman" w:eastAsia="Times New Roman" w:hAnsi="Times New Roman" w:cs="Times New Roman"/>
          <w:sz w:val="24"/>
          <w:szCs w:val="24"/>
          <w:lang w:eastAsia="hr-HR"/>
        </w:rPr>
        <w:t xml:space="preserve"> kn, a odnose se na subvencije trgovačkim društvima u javnom sektoru u iznosu od </w:t>
      </w:r>
      <w:r w:rsidR="00D86A2D" w:rsidRPr="00D86A2D">
        <w:rPr>
          <w:rFonts w:ascii="Times New Roman" w:eastAsia="Times New Roman" w:hAnsi="Times New Roman" w:cs="Times New Roman"/>
          <w:sz w:val="24"/>
          <w:szCs w:val="24"/>
          <w:lang w:eastAsia="hr-HR"/>
        </w:rPr>
        <w:t xml:space="preserve">687.000 </w:t>
      </w:r>
      <w:r w:rsidRPr="00D86A2D">
        <w:rPr>
          <w:rFonts w:ascii="Times New Roman" w:eastAsia="Times New Roman" w:hAnsi="Times New Roman" w:cs="Times New Roman"/>
          <w:sz w:val="24"/>
          <w:szCs w:val="24"/>
          <w:lang w:eastAsia="hr-HR"/>
        </w:rPr>
        <w:t>kn za sufinanciranje poslovanja Poduzetničkog inkubatora Poreč d.o.o. i Parentiuma d.o.o.,</w:t>
      </w:r>
      <w:r w:rsidRPr="00A958AE">
        <w:rPr>
          <w:rFonts w:ascii="Times New Roman" w:eastAsia="Times New Roman" w:hAnsi="Times New Roman" w:cs="Times New Roman"/>
          <w:sz w:val="24"/>
          <w:szCs w:val="24"/>
          <w:lang w:eastAsia="hr-HR"/>
        </w:rPr>
        <w:t xml:space="preserve"> te kamata za subvencionirane poduzetničke zajmove, za poticanu stanogradnju i za kupnju prvog stana te za poticanje razvoja poduzetništva</w:t>
      </w:r>
      <w:r w:rsidR="00D86A2D" w:rsidRPr="00A958AE">
        <w:rPr>
          <w:rFonts w:ascii="Times New Roman" w:eastAsia="Times New Roman" w:hAnsi="Times New Roman" w:cs="Times New Roman"/>
          <w:sz w:val="24"/>
          <w:szCs w:val="24"/>
          <w:lang w:eastAsia="hr-HR"/>
        </w:rPr>
        <w:t xml:space="preserve"> u iznosu od 317.000 kn</w:t>
      </w:r>
      <w:r w:rsidRPr="00A958AE">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A11AA" w:rsidRDefault="00705B31" w:rsidP="00705B31">
      <w:pPr>
        <w:spacing w:after="0" w:line="240" w:lineRule="auto"/>
        <w:jc w:val="both"/>
        <w:rPr>
          <w:rFonts w:ascii="Times New Roman" w:eastAsia="Times New Roman" w:hAnsi="Times New Roman" w:cs="Times New Roman"/>
          <w:b/>
          <w:sz w:val="24"/>
          <w:szCs w:val="24"/>
          <w:lang w:eastAsia="hr-HR"/>
        </w:rPr>
      </w:pPr>
      <w:r w:rsidRPr="007A11AA">
        <w:rPr>
          <w:rFonts w:ascii="Times New Roman" w:eastAsia="Times New Roman" w:hAnsi="Times New Roman" w:cs="Times New Roman"/>
          <w:b/>
          <w:sz w:val="24"/>
          <w:szCs w:val="24"/>
          <w:lang w:eastAsia="hr-HR"/>
        </w:rPr>
        <w:t>POMOĆI DANE U  INOZEMSTVO I UNUTAR OPĆE DRŽAVE</w:t>
      </w:r>
    </w:p>
    <w:p w:rsidR="00705B31" w:rsidRPr="007A11AA"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662974"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7A11AA">
        <w:rPr>
          <w:rFonts w:ascii="Times New Roman" w:eastAsia="Times New Roman" w:hAnsi="Times New Roman" w:cs="Times New Roman"/>
          <w:sz w:val="24"/>
          <w:szCs w:val="24"/>
          <w:lang w:eastAsia="hr-HR"/>
        </w:rPr>
        <w:t xml:space="preserve">Pomoćima danim  unutar opće države odnosno proračunskim korisnicima drugih proračuna u iznosu od </w:t>
      </w:r>
      <w:r w:rsidR="007A11AA" w:rsidRPr="007A11AA">
        <w:rPr>
          <w:rFonts w:ascii="Times New Roman" w:eastAsia="Times New Roman" w:hAnsi="Times New Roman" w:cs="Times New Roman"/>
          <w:sz w:val="24"/>
          <w:szCs w:val="24"/>
          <w:lang w:eastAsia="hr-HR"/>
        </w:rPr>
        <w:t xml:space="preserve">3.979.525 </w:t>
      </w:r>
      <w:r w:rsidRPr="007A11AA">
        <w:rPr>
          <w:rFonts w:ascii="Times New Roman" w:eastAsia="Times New Roman" w:hAnsi="Times New Roman" w:cs="Times New Roman"/>
          <w:sz w:val="24"/>
          <w:szCs w:val="24"/>
          <w:lang w:eastAsia="hr-HR"/>
        </w:rPr>
        <w:t xml:space="preserve">kn </w:t>
      </w:r>
      <w:r w:rsidRPr="005A3942">
        <w:rPr>
          <w:rFonts w:ascii="Times New Roman" w:eastAsia="Times New Roman" w:hAnsi="Times New Roman" w:cs="Times New Roman"/>
          <w:sz w:val="24"/>
          <w:szCs w:val="24"/>
          <w:lang w:eastAsia="hr-HR"/>
        </w:rPr>
        <w:t>sufinancira se rad Fonda za razvoj poljoprivrede i agroturizma Istre</w:t>
      </w:r>
      <w:r w:rsidR="00662974" w:rsidRPr="005A3942">
        <w:rPr>
          <w:rFonts w:ascii="Times New Roman" w:eastAsia="Times New Roman" w:hAnsi="Times New Roman" w:cs="Times New Roman"/>
          <w:sz w:val="24"/>
          <w:szCs w:val="24"/>
          <w:lang w:eastAsia="hr-HR"/>
        </w:rPr>
        <w:t xml:space="preserve"> i razni projekti vezanih uz Program potpora poljoprivredi</w:t>
      </w:r>
      <w:r w:rsidRPr="005A3942">
        <w:rPr>
          <w:rFonts w:ascii="Times New Roman" w:eastAsia="Times New Roman" w:hAnsi="Times New Roman" w:cs="Times New Roman"/>
          <w:sz w:val="24"/>
          <w:szCs w:val="24"/>
          <w:lang w:eastAsia="hr-HR"/>
        </w:rPr>
        <w:t>, rad Istarskih domova zdravlja, ispostave Hitne medicinske pomoći Poreč</w:t>
      </w:r>
      <w:r w:rsidR="00662974" w:rsidRPr="005A3942">
        <w:rPr>
          <w:rFonts w:ascii="Times New Roman" w:eastAsia="Times New Roman" w:hAnsi="Times New Roman" w:cs="Times New Roman"/>
          <w:sz w:val="24"/>
          <w:szCs w:val="24"/>
          <w:lang w:eastAsia="hr-HR"/>
        </w:rPr>
        <w:t xml:space="preserve"> i projekata vezanih uz savjetovališta koje provodi Istarska županija</w:t>
      </w:r>
      <w:r w:rsidRPr="005A3942">
        <w:rPr>
          <w:rFonts w:ascii="Times New Roman" w:eastAsia="Times New Roman" w:hAnsi="Times New Roman" w:cs="Times New Roman"/>
          <w:sz w:val="24"/>
          <w:szCs w:val="24"/>
          <w:lang w:eastAsia="hr-HR"/>
        </w:rPr>
        <w:t>,</w:t>
      </w:r>
      <w:r w:rsidR="00662974" w:rsidRPr="005A3942">
        <w:rPr>
          <w:rFonts w:ascii="Times New Roman" w:eastAsia="Times New Roman" w:hAnsi="Times New Roman" w:cs="Times New Roman"/>
          <w:sz w:val="24"/>
          <w:szCs w:val="24"/>
          <w:lang w:eastAsia="hr-HR"/>
        </w:rPr>
        <w:t xml:space="preserve"> sufinanciranje kreditne obveze izgradnje i opremanja Opće bolnice u Puli, </w:t>
      </w:r>
      <w:r w:rsidRPr="005A3942">
        <w:rPr>
          <w:rFonts w:ascii="Times New Roman" w:eastAsia="Times New Roman" w:hAnsi="Times New Roman" w:cs="Times New Roman"/>
          <w:sz w:val="24"/>
          <w:szCs w:val="24"/>
          <w:lang w:eastAsia="hr-HR"/>
        </w:rPr>
        <w:t xml:space="preserve"> Dnevnog centra za rehabilitaciju Veruda Pula</w:t>
      </w:r>
      <w:r w:rsidR="00662974" w:rsidRPr="005A3942">
        <w:rPr>
          <w:rFonts w:ascii="Times New Roman" w:eastAsia="Times New Roman" w:hAnsi="Times New Roman" w:cs="Times New Roman"/>
          <w:sz w:val="24"/>
          <w:szCs w:val="24"/>
          <w:lang w:eastAsia="hr-HR"/>
        </w:rPr>
        <w:t>,</w:t>
      </w:r>
      <w:r w:rsidRPr="005A3942">
        <w:rPr>
          <w:rFonts w:ascii="Times New Roman" w:eastAsia="Times New Roman" w:hAnsi="Times New Roman" w:cs="Times New Roman"/>
          <w:sz w:val="24"/>
          <w:szCs w:val="24"/>
          <w:lang w:eastAsia="hr-HR"/>
        </w:rPr>
        <w:t xml:space="preserve"> kao i pojedine aktivnosti </w:t>
      </w:r>
      <w:r w:rsidR="00662974" w:rsidRPr="005A3942">
        <w:rPr>
          <w:rFonts w:ascii="Times New Roman" w:eastAsia="Times New Roman" w:hAnsi="Times New Roman" w:cs="Times New Roman"/>
          <w:sz w:val="24"/>
          <w:szCs w:val="24"/>
          <w:lang w:eastAsia="hr-HR"/>
        </w:rPr>
        <w:t xml:space="preserve">osnovnog i </w:t>
      </w:r>
      <w:r w:rsidRPr="005A3942">
        <w:rPr>
          <w:rFonts w:ascii="Times New Roman" w:eastAsia="Times New Roman" w:hAnsi="Times New Roman" w:cs="Times New Roman"/>
          <w:sz w:val="24"/>
          <w:szCs w:val="24"/>
          <w:lang w:eastAsia="hr-HR"/>
        </w:rPr>
        <w:t>srednjoškolskog obrazovanja</w:t>
      </w:r>
      <w:r w:rsidR="00662974" w:rsidRPr="005A3942">
        <w:rPr>
          <w:rFonts w:ascii="Times New Roman" w:eastAsia="Times New Roman" w:hAnsi="Times New Roman" w:cs="Times New Roman"/>
          <w:sz w:val="24"/>
          <w:szCs w:val="24"/>
          <w:lang w:eastAsia="hr-HR"/>
        </w:rPr>
        <w:t>, te kupnja komunalne opreme za sakupljanje komunalnog otpada</w:t>
      </w:r>
      <w:r w:rsidRPr="005A3942">
        <w:rPr>
          <w:rFonts w:ascii="Times New Roman" w:eastAsia="Times New Roman" w:hAnsi="Times New Roman" w:cs="Times New Roman"/>
          <w:sz w:val="24"/>
          <w:szCs w:val="24"/>
          <w:lang w:eastAsia="hr-HR"/>
        </w:rPr>
        <w:t>.</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AF5EAB" w:rsidRDefault="00705B31" w:rsidP="00705B31">
      <w:pPr>
        <w:spacing w:after="0" w:line="240" w:lineRule="auto"/>
        <w:jc w:val="both"/>
        <w:rPr>
          <w:rFonts w:ascii="Times New Roman" w:eastAsia="Times New Roman" w:hAnsi="Times New Roman" w:cs="Times New Roman"/>
          <w:b/>
          <w:sz w:val="24"/>
          <w:szCs w:val="24"/>
          <w:lang w:eastAsia="hr-HR"/>
        </w:rPr>
      </w:pPr>
      <w:r w:rsidRPr="00AF5EAB">
        <w:rPr>
          <w:rFonts w:ascii="Times New Roman" w:eastAsia="Times New Roman" w:hAnsi="Times New Roman" w:cs="Times New Roman"/>
          <w:b/>
          <w:sz w:val="24"/>
          <w:szCs w:val="24"/>
          <w:lang w:eastAsia="hr-HR"/>
        </w:rPr>
        <w:t>NAKNADE  GRAĐANIMA I KUĆANSTVIMA NA TEMELJU OSIGURANJA I DRUGE NAKNADE</w:t>
      </w:r>
    </w:p>
    <w:p w:rsidR="00705B31" w:rsidRPr="00AF5EAB"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AF5EAB" w:rsidRDefault="00705B31" w:rsidP="00705B31">
      <w:pPr>
        <w:spacing w:after="0" w:line="240" w:lineRule="auto"/>
        <w:jc w:val="both"/>
        <w:rPr>
          <w:rFonts w:ascii="Times New Roman" w:eastAsia="Times New Roman" w:hAnsi="Times New Roman" w:cs="Times New Roman"/>
          <w:sz w:val="24"/>
          <w:szCs w:val="24"/>
          <w:lang w:eastAsia="hr-HR"/>
        </w:rPr>
      </w:pPr>
      <w:r w:rsidRPr="00AF5EAB">
        <w:rPr>
          <w:rFonts w:ascii="Times New Roman" w:eastAsia="Times New Roman" w:hAnsi="Times New Roman" w:cs="Times New Roman"/>
          <w:sz w:val="24"/>
          <w:szCs w:val="24"/>
          <w:lang w:eastAsia="hr-HR"/>
        </w:rPr>
        <w:t>Navedene naknade u 202</w:t>
      </w:r>
      <w:r w:rsidR="00AF5EAB" w:rsidRPr="00AF5EAB">
        <w:rPr>
          <w:rFonts w:ascii="Times New Roman" w:eastAsia="Times New Roman" w:hAnsi="Times New Roman" w:cs="Times New Roman"/>
          <w:sz w:val="24"/>
          <w:szCs w:val="24"/>
          <w:lang w:eastAsia="hr-HR"/>
        </w:rPr>
        <w:t>1</w:t>
      </w:r>
      <w:r w:rsidRPr="00AF5EAB">
        <w:rPr>
          <w:rFonts w:ascii="Times New Roman" w:eastAsia="Times New Roman" w:hAnsi="Times New Roman" w:cs="Times New Roman"/>
          <w:sz w:val="24"/>
          <w:szCs w:val="24"/>
          <w:lang w:eastAsia="hr-HR"/>
        </w:rPr>
        <w:t xml:space="preserve">. godini planiraju se u visini od </w:t>
      </w:r>
      <w:r w:rsidR="00AF5EAB" w:rsidRPr="00AF5EAB">
        <w:rPr>
          <w:rFonts w:ascii="Times New Roman" w:eastAsia="Times New Roman" w:hAnsi="Times New Roman" w:cs="Times New Roman"/>
          <w:sz w:val="24"/>
          <w:szCs w:val="24"/>
          <w:lang w:eastAsia="hr-HR"/>
        </w:rPr>
        <w:t xml:space="preserve">8.671.391 </w:t>
      </w:r>
      <w:r w:rsidRPr="00AF5EAB">
        <w:rPr>
          <w:rFonts w:ascii="Times New Roman" w:eastAsia="Times New Roman" w:hAnsi="Times New Roman" w:cs="Times New Roman"/>
          <w:sz w:val="24"/>
          <w:szCs w:val="24"/>
          <w:lang w:eastAsia="hr-HR"/>
        </w:rPr>
        <w:t xml:space="preserve">kn, što predstavlja </w:t>
      </w:r>
      <w:r w:rsidR="00AF5EAB" w:rsidRPr="00AF5EAB">
        <w:rPr>
          <w:rFonts w:ascii="Times New Roman" w:eastAsia="Times New Roman" w:hAnsi="Times New Roman" w:cs="Times New Roman"/>
          <w:sz w:val="24"/>
          <w:szCs w:val="24"/>
          <w:lang w:eastAsia="hr-HR"/>
        </w:rPr>
        <w:t>blago umanjenje</w:t>
      </w:r>
      <w:r w:rsidRPr="00AF5EAB">
        <w:rPr>
          <w:rFonts w:ascii="Times New Roman" w:eastAsia="Times New Roman" w:hAnsi="Times New Roman" w:cs="Times New Roman"/>
          <w:sz w:val="24"/>
          <w:szCs w:val="24"/>
          <w:lang w:eastAsia="hr-HR"/>
        </w:rPr>
        <w:t xml:space="preserve"> od </w:t>
      </w:r>
      <w:r w:rsidR="00AF5EAB" w:rsidRPr="00AF5EAB">
        <w:rPr>
          <w:rFonts w:ascii="Times New Roman" w:eastAsia="Times New Roman" w:hAnsi="Times New Roman" w:cs="Times New Roman"/>
          <w:sz w:val="24"/>
          <w:szCs w:val="24"/>
          <w:lang w:eastAsia="hr-HR"/>
        </w:rPr>
        <w:t>2</w:t>
      </w:r>
      <w:r w:rsidRPr="00AF5EAB">
        <w:rPr>
          <w:rFonts w:ascii="Times New Roman" w:eastAsia="Times New Roman" w:hAnsi="Times New Roman" w:cs="Times New Roman"/>
          <w:sz w:val="24"/>
          <w:szCs w:val="24"/>
          <w:lang w:eastAsia="hr-HR"/>
        </w:rPr>
        <w:t>% u odnosu na I. Izmjene i dopune proračuna Grada Poreča-Parenzo za 20</w:t>
      </w:r>
      <w:r w:rsidR="00AF5EAB" w:rsidRPr="00AF5EAB">
        <w:rPr>
          <w:rFonts w:ascii="Times New Roman" w:eastAsia="Times New Roman" w:hAnsi="Times New Roman" w:cs="Times New Roman"/>
          <w:sz w:val="24"/>
          <w:szCs w:val="24"/>
          <w:lang w:eastAsia="hr-HR"/>
        </w:rPr>
        <w:t>20</w:t>
      </w:r>
      <w:r w:rsidRPr="00AF5EAB">
        <w:rPr>
          <w:rFonts w:ascii="Times New Roman" w:eastAsia="Times New Roman" w:hAnsi="Times New Roman" w:cs="Times New Roman"/>
          <w:sz w:val="24"/>
          <w:szCs w:val="24"/>
          <w:lang w:eastAsia="hr-HR"/>
        </w:rPr>
        <w:t>. godinu, i odnose se na namjene predviđene Socijalnim programom Grada, za stipendije učenicima i studentima, za sufinanciranje smještaja korisnika  Doma za starije i nemoćne osobe, poludnevnog boravka za starije osobe, naknade za podmirenje troškova stanovanja i ogrijeva te toplog obroka građanima u socijalnoj potrebi. U Program je i u 202</w:t>
      </w:r>
      <w:r w:rsidR="00AF5EAB">
        <w:rPr>
          <w:rFonts w:ascii="Times New Roman" w:eastAsia="Times New Roman" w:hAnsi="Times New Roman" w:cs="Times New Roman"/>
          <w:sz w:val="24"/>
          <w:szCs w:val="24"/>
          <w:lang w:eastAsia="hr-HR"/>
        </w:rPr>
        <w:t>1</w:t>
      </w:r>
      <w:r w:rsidRPr="00AF5EAB">
        <w:rPr>
          <w:rFonts w:ascii="Times New Roman" w:eastAsia="Times New Roman" w:hAnsi="Times New Roman" w:cs="Times New Roman"/>
          <w:sz w:val="24"/>
          <w:szCs w:val="24"/>
          <w:lang w:eastAsia="hr-HR"/>
        </w:rPr>
        <w:t>. godini ugrađena aktivnost kroz koju će se sufinancirati dopunsko zdravstveno osiguranje</w:t>
      </w:r>
      <w:r w:rsidRPr="00AF5EAB">
        <w:rPr>
          <w:rFonts w:ascii="Times New Roman" w:eastAsia="Times New Roman" w:hAnsi="Times New Roman" w:cs="Times New Roman"/>
          <w:color w:val="FF0000"/>
          <w:sz w:val="24"/>
          <w:szCs w:val="24"/>
          <w:lang w:eastAsia="hr-HR"/>
        </w:rPr>
        <w:t xml:space="preserve"> </w:t>
      </w:r>
      <w:r w:rsidRPr="00AF5EAB">
        <w:rPr>
          <w:rFonts w:ascii="Times New Roman" w:eastAsia="Times New Roman" w:hAnsi="Times New Roman" w:cs="Times New Roman"/>
          <w:sz w:val="24"/>
          <w:szCs w:val="24"/>
          <w:lang w:eastAsia="hr-HR"/>
        </w:rPr>
        <w:t xml:space="preserve">umirovljenicima. Nadalje, kroz ove se naknade sufinanciraju potrebe obitelji i djece i to za prehranu dojenčadi, za boravak djece u jaslicama i vrtićima,  naknade za prehranu djece u osnovnim školama, za sufinanciranje produženog boravka u školama te poklon paketi za novorođenčad i za djecu.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1E32AA" w:rsidRDefault="00705B31" w:rsidP="00705B31">
      <w:pPr>
        <w:spacing w:after="0" w:line="240" w:lineRule="auto"/>
        <w:jc w:val="both"/>
        <w:rPr>
          <w:rFonts w:ascii="Times New Roman" w:eastAsia="Times New Roman" w:hAnsi="Times New Roman" w:cs="Times New Roman"/>
          <w:b/>
          <w:sz w:val="24"/>
          <w:szCs w:val="24"/>
          <w:lang w:eastAsia="hr-HR"/>
        </w:rPr>
      </w:pPr>
      <w:r w:rsidRPr="001E32AA">
        <w:rPr>
          <w:rFonts w:ascii="Times New Roman" w:eastAsia="Times New Roman" w:hAnsi="Times New Roman" w:cs="Times New Roman"/>
          <w:b/>
          <w:sz w:val="24"/>
          <w:szCs w:val="24"/>
          <w:lang w:eastAsia="hr-HR"/>
        </w:rPr>
        <w:t>OSTALI RASHODI</w:t>
      </w:r>
    </w:p>
    <w:p w:rsidR="00705B31" w:rsidRPr="001E32AA"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1E32AA">
        <w:rPr>
          <w:rFonts w:ascii="Times New Roman" w:eastAsia="Times New Roman" w:hAnsi="Times New Roman" w:cs="Times New Roman"/>
          <w:sz w:val="24"/>
          <w:szCs w:val="24"/>
          <w:lang w:eastAsia="hr-HR"/>
        </w:rPr>
        <w:t xml:space="preserve">Ostali rashodi planiraju se u visini od </w:t>
      </w:r>
      <w:r w:rsidR="001E32AA" w:rsidRPr="001E32AA">
        <w:rPr>
          <w:rFonts w:ascii="Times New Roman" w:eastAsia="Times New Roman" w:hAnsi="Times New Roman" w:cs="Times New Roman"/>
          <w:sz w:val="24"/>
          <w:szCs w:val="24"/>
          <w:lang w:eastAsia="hr-HR"/>
        </w:rPr>
        <w:t xml:space="preserve">20.776.778 </w:t>
      </w:r>
      <w:r w:rsidRPr="001E32AA">
        <w:rPr>
          <w:rFonts w:ascii="Times New Roman" w:eastAsia="Times New Roman" w:hAnsi="Times New Roman" w:cs="Times New Roman"/>
          <w:sz w:val="24"/>
          <w:szCs w:val="24"/>
          <w:lang w:eastAsia="hr-HR"/>
        </w:rPr>
        <w:t xml:space="preserve">kn, a obuhvaćaju tekuće donacije u iznosu od </w:t>
      </w:r>
      <w:r w:rsidR="001E32AA" w:rsidRPr="001E32AA">
        <w:rPr>
          <w:rFonts w:ascii="Times New Roman" w:eastAsia="Times New Roman" w:hAnsi="Times New Roman" w:cs="Times New Roman"/>
          <w:sz w:val="24"/>
          <w:szCs w:val="24"/>
          <w:lang w:eastAsia="hr-HR"/>
        </w:rPr>
        <w:t xml:space="preserve">14.806.778 </w:t>
      </w:r>
      <w:r w:rsidRPr="001E32AA">
        <w:rPr>
          <w:rFonts w:ascii="Times New Roman" w:eastAsia="Times New Roman" w:hAnsi="Times New Roman" w:cs="Times New Roman"/>
          <w:sz w:val="24"/>
          <w:szCs w:val="24"/>
          <w:lang w:eastAsia="hr-HR"/>
        </w:rPr>
        <w:t xml:space="preserve">kn, kapitalne donacije u iznosu od </w:t>
      </w:r>
      <w:r w:rsidR="001E32AA" w:rsidRPr="001E32AA">
        <w:rPr>
          <w:rFonts w:ascii="Times New Roman" w:eastAsia="Times New Roman" w:hAnsi="Times New Roman" w:cs="Times New Roman"/>
          <w:sz w:val="24"/>
          <w:szCs w:val="24"/>
          <w:lang w:eastAsia="hr-HR"/>
        </w:rPr>
        <w:t xml:space="preserve">2.040.000 </w:t>
      </w:r>
      <w:r w:rsidRPr="001E32AA">
        <w:rPr>
          <w:rFonts w:ascii="Times New Roman" w:eastAsia="Times New Roman" w:hAnsi="Times New Roman" w:cs="Times New Roman"/>
          <w:sz w:val="24"/>
          <w:szCs w:val="24"/>
          <w:lang w:eastAsia="hr-HR"/>
        </w:rPr>
        <w:t xml:space="preserve">kn, kazne penale i naknade štete u iznosu od 70.000 kn i kapitalne pomoći u iznosu od </w:t>
      </w:r>
      <w:r w:rsidR="001E32AA" w:rsidRPr="001E32AA">
        <w:rPr>
          <w:rFonts w:ascii="Times New Roman" w:eastAsia="Times New Roman" w:hAnsi="Times New Roman" w:cs="Times New Roman"/>
          <w:sz w:val="24"/>
          <w:szCs w:val="24"/>
          <w:lang w:eastAsia="hr-HR"/>
        </w:rPr>
        <w:t xml:space="preserve">3.860.000 </w:t>
      </w:r>
      <w:r w:rsidRPr="001E32AA">
        <w:rPr>
          <w:rFonts w:ascii="Times New Roman" w:eastAsia="Times New Roman" w:hAnsi="Times New Roman" w:cs="Times New Roman"/>
          <w:sz w:val="24"/>
          <w:szCs w:val="24"/>
          <w:lang w:eastAsia="hr-HR"/>
        </w:rPr>
        <w:t>kn.</w:t>
      </w:r>
    </w:p>
    <w:p w:rsidR="00705B31" w:rsidRPr="00C02824"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t xml:space="preserve">Ostali rashodi </w:t>
      </w:r>
      <w:r w:rsidR="00C02824" w:rsidRPr="00C02824">
        <w:rPr>
          <w:rFonts w:ascii="Times New Roman" w:eastAsia="Times New Roman" w:hAnsi="Times New Roman" w:cs="Times New Roman"/>
          <w:sz w:val="24"/>
          <w:szCs w:val="24"/>
          <w:lang w:eastAsia="hr-HR"/>
        </w:rPr>
        <w:t xml:space="preserve">blago su uvećani </w:t>
      </w:r>
      <w:r w:rsidRPr="00C02824">
        <w:rPr>
          <w:rFonts w:ascii="Times New Roman" w:eastAsia="Times New Roman" w:hAnsi="Times New Roman" w:cs="Times New Roman"/>
          <w:sz w:val="24"/>
          <w:szCs w:val="24"/>
          <w:lang w:eastAsia="hr-HR"/>
        </w:rPr>
        <w:t xml:space="preserve">za </w:t>
      </w:r>
      <w:r w:rsidR="00C02824" w:rsidRPr="00C02824">
        <w:rPr>
          <w:rFonts w:ascii="Times New Roman" w:eastAsia="Times New Roman" w:hAnsi="Times New Roman" w:cs="Times New Roman"/>
          <w:sz w:val="24"/>
          <w:szCs w:val="24"/>
          <w:lang w:eastAsia="hr-HR"/>
        </w:rPr>
        <w:t>2</w:t>
      </w:r>
      <w:r w:rsidRPr="00C02824">
        <w:rPr>
          <w:rFonts w:ascii="Times New Roman" w:eastAsia="Times New Roman" w:hAnsi="Times New Roman" w:cs="Times New Roman"/>
          <w:sz w:val="24"/>
          <w:szCs w:val="24"/>
          <w:lang w:eastAsia="hr-HR"/>
        </w:rPr>
        <w:t>% u odnosu na I. Izmjene i dopune proračuna Grada Poreča-Parenzo za 20</w:t>
      </w:r>
      <w:r w:rsidR="00C02824" w:rsidRPr="00C02824">
        <w:rPr>
          <w:rFonts w:ascii="Times New Roman" w:eastAsia="Times New Roman" w:hAnsi="Times New Roman" w:cs="Times New Roman"/>
          <w:sz w:val="24"/>
          <w:szCs w:val="24"/>
          <w:lang w:eastAsia="hr-HR"/>
        </w:rPr>
        <w:t>20</w:t>
      </w:r>
      <w:r w:rsidRPr="00C02824">
        <w:rPr>
          <w:rFonts w:ascii="Times New Roman" w:eastAsia="Times New Roman" w:hAnsi="Times New Roman" w:cs="Times New Roman"/>
          <w:sz w:val="24"/>
          <w:szCs w:val="24"/>
          <w:lang w:eastAsia="hr-HR"/>
        </w:rPr>
        <w:t>. godinu.</w:t>
      </w:r>
    </w:p>
    <w:p w:rsidR="00705B31" w:rsidRPr="00C02824"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t>Rashodi za tekuće donacije odnose se na planirana sredstva za financiranje  programa za boravak predškolske djece u privatnim vrtićima, financiranje javnih potreba u kulturi, zajedničkih potreba sportskih klubova, održavanje sportskih objekata te financiranje javnih potreba u zdravstvenoj zaštiti građana i humanitarnih i ostalih udruga.</w:t>
      </w:r>
    </w:p>
    <w:p w:rsidR="00705B31" w:rsidRPr="00C02824"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lastRenderedPageBreak/>
        <w:t>Kapitalne donacije odnose se na financiranje aktivnosti programa zaštite kulturne baštine u Upravnom odjelu za prostorno planiranje i zaštitu okoliša, za program poticane stanogradnje te za projekt „Moj Poreč bez azbesta“ koji će se nastaviti provoditi i u 202</w:t>
      </w:r>
      <w:r w:rsidR="00C02824" w:rsidRPr="00C02824">
        <w:rPr>
          <w:rFonts w:ascii="Times New Roman" w:eastAsia="Times New Roman" w:hAnsi="Times New Roman" w:cs="Times New Roman"/>
          <w:sz w:val="24"/>
          <w:szCs w:val="24"/>
          <w:lang w:eastAsia="hr-HR"/>
        </w:rPr>
        <w:t>1</w:t>
      </w:r>
      <w:r w:rsidRPr="00C02824">
        <w:rPr>
          <w:rFonts w:ascii="Times New Roman" w:eastAsia="Times New Roman" w:hAnsi="Times New Roman" w:cs="Times New Roman"/>
          <w:sz w:val="24"/>
          <w:szCs w:val="24"/>
          <w:lang w:eastAsia="hr-HR"/>
        </w:rPr>
        <w:t>. godini.</w:t>
      </w:r>
    </w:p>
    <w:p w:rsidR="00705B31" w:rsidRPr="00C02824"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t xml:space="preserve">Kazne, penali i štete najvećim se dijelom odnose na naknadu štete za oduzete nekretnine, dok se kapitalne pomoći planiraju za otplatu glavnice kredita za izgradnju sportske dvorane Žatika temeljem Ugovora o davanju kapitalnih pomoći sklopljenog s trgovačkim društvom Parentium d.o.o.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887F06" w:rsidRDefault="00705B31" w:rsidP="00705B31">
      <w:pPr>
        <w:spacing w:after="0" w:line="240" w:lineRule="auto"/>
        <w:jc w:val="both"/>
        <w:rPr>
          <w:rFonts w:ascii="Times New Roman" w:eastAsia="Times New Roman" w:hAnsi="Times New Roman" w:cs="Times New Roman"/>
          <w:b/>
          <w:sz w:val="24"/>
          <w:szCs w:val="24"/>
          <w:lang w:eastAsia="hr-HR"/>
        </w:rPr>
      </w:pPr>
      <w:r w:rsidRPr="00887F06">
        <w:rPr>
          <w:rFonts w:ascii="Times New Roman" w:eastAsia="Times New Roman" w:hAnsi="Times New Roman" w:cs="Times New Roman"/>
          <w:b/>
          <w:sz w:val="24"/>
          <w:szCs w:val="24"/>
          <w:lang w:eastAsia="hr-HR"/>
        </w:rPr>
        <w:t>RASHODI ZA NABAVU NEFINANCIJSKE  IMOVINE</w:t>
      </w:r>
    </w:p>
    <w:p w:rsidR="00705B31" w:rsidRPr="00887F0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887F06" w:rsidRDefault="00705B31" w:rsidP="00705B31">
      <w:pPr>
        <w:spacing w:after="0" w:line="240" w:lineRule="auto"/>
        <w:jc w:val="both"/>
        <w:rPr>
          <w:rFonts w:ascii="Times New Roman" w:eastAsia="Times New Roman" w:hAnsi="Times New Roman" w:cs="Times New Roman"/>
          <w:sz w:val="24"/>
          <w:szCs w:val="24"/>
          <w:lang w:eastAsia="hr-HR"/>
        </w:rPr>
      </w:pPr>
      <w:r w:rsidRPr="00887F06">
        <w:rPr>
          <w:rFonts w:ascii="Times New Roman" w:eastAsia="Times New Roman" w:hAnsi="Times New Roman" w:cs="Times New Roman"/>
          <w:sz w:val="24"/>
          <w:szCs w:val="24"/>
          <w:lang w:eastAsia="hr-HR"/>
        </w:rPr>
        <w:t xml:space="preserve">Rashodi za nabavu nefinancijske imovine planiraju se u iznosu od </w:t>
      </w:r>
      <w:r w:rsidR="00887F06" w:rsidRPr="00887F06">
        <w:rPr>
          <w:rFonts w:ascii="Times New Roman" w:eastAsia="Times New Roman" w:hAnsi="Times New Roman" w:cs="Times New Roman"/>
          <w:sz w:val="24"/>
          <w:szCs w:val="24"/>
          <w:lang w:eastAsia="hr-HR"/>
        </w:rPr>
        <w:t xml:space="preserve">79.339.795 </w:t>
      </w:r>
      <w:r w:rsidRPr="00887F06">
        <w:rPr>
          <w:rFonts w:ascii="Times New Roman" w:eastAsia="Times New Roman" w:hAnsi="Times New Roman" w:cs="Times New Roman"/>
          <w:sz w:val="24"/>
          <w:szCs w:val="24"/>
          <w:lang w:eastAsia="hr-HR"/>
        </w:rPr>
        <w:t>kn, što u odnosu na I. Izmjene i dopune Proračuna za 20</w:t>
      </w:r>
      <w:r w:rsidR="00887F06" w:rsidRPr="00887F06">
        <w:rPr>
          <w:rFonts w:ascii="Times New Roman" w:eastAsia="Times New Roman" w:hAnsi="Times New Roman" w:cs="Times New Roman"/>
          <w:sz w:val="24"/>
          <w:szCs w:val="24"/>
          <w:lang w:eastAsia="hr-HR"/>
        </w:rPr>
        <w:t>20</w:t>
      </w:r>
      <w:r w:rsidRPr="00887F06">
        <w:rPr>
          <w:rFonts w:ascii="Times New Roman" w:eastAsia="Times New Roman" w:hAnsi="Times New Roman" w:cs="Times New Roman"/>
          <w:sz w:val="24"/>
          <w:szCs w:val="24"/>
          <w:lang w:eastAsia="hr-HR"/>
        </w:rPr>
        <w:t xml:space="preserve">. godinu predstavlja </w:t>
      </w:r>
      <w:r w:rsidR="00887F06" w:rsidRPr="00887F06">
        <w:rPr>
          <w:rFonts w:ascii="Times New Roman" w:eastAsia="Times New Roman" w:hAnsi="Times New Roman" w:cs="Times New Roman"/>
          <w:sz w:val="24"/>
          <w:szCs w:val="24"/>
          <w:lang w:eastAsia="hr-HR"/>
        </w:rPr>
        <w:t>smanjenje</w:t>
      </w:r>
      <w:r w:rsidRPr="00887F06">
        <w:rPr>
          <w:rFonts w:ascii="Times New Roman" w:eastAsia="Times New Roman" w:hAnsi="Times New Roman" w:cs="Times New Roman"/>
          <w:sz w:val="24"/>
          <w:szCs w:val="24"/>
          <w:lang w:eastAsia="hr-HR"/>
        </w:rPr>
        <w:t xml:space="preserve"> od </w:t>
      </w:r>
      <w:r w:rsidR="00887F06" w:rsidRPr="00887F06">
        <w:rPr>
          <w:rFonts w:ascii="Times New Roman" w:eastAsia="Times New Roman" w:hAnsi="Times New Roman" w:cs="Times New Roman"/>
          <w:sz w:val="24"/>
          <w:szCs w:val="24"/>
          <w:lang w:eastAsia="hr-HR"/>
        </w:rPr>
        <w:t>19</w:t>
      </w:r>
      <w:r w:rsidRPr="00887F06">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887F06">
        <w:rPr>
          <w:rFonts w:ascii="Times New Roman" w:eastAsia="Times New Roman" w:hAnsi="Times New Roman" w:cs="Times New Roman"/>
          <w:sz w:val="24"/>
          <w:szCs w:val="24"/>
          <w:lang w:eastAsia="hr-HR"/>
        </w:rPr>
        <w:t xml:space="preserve">Rashodi za nabavu neproizvedene imovine se planiraju u visini od </w:t>
      </w:r>
      <w:r w:rsidR="00887F06" w:rsidRPr="00887F06">
        <w:rPr>
          <w:rFonts w:ascii="Times New Roman" w:eastAsia="Times New Roman" w:hAnsi="Times New Roman" w:cs="Times New Roman"/>
          <w:sz w:val="24"/>
          <w:szCs w:val="24"/>
          <w:lang w:eastAsia="hr-HR"/>
        </w:rPr>
        <w:t xml:space="preserve">8.660.000 </w:t>
      </w:r>
      <w:r w:rsidRPr="00887F06">
        <w:rPr>
          <w:rFonts w:ascii="Times New Roman" w:eastAsia="Times New Roman" w:hAnsi="Times New Roman" w:cs="Times New Roman"/>
          <w:sz w:val="24"/>
          <w:szCs w:val="24"/>
          <w:lang w:eastAsia="hr-HR"/>
        </w:rPr>
        <w:t xml:space="preserve">kn, za kupnju zemljišta za gospodarske namjene, za kapitalne projekte planirane kroz Program gradnje objekata i uređaja komunalne infrastrukture, te za formiranje javnih površina. Rashodi za nabavu proizvedene dugotrajne imovine planiraju se u visini od </w:t>
      </w:r>
      <w:r w:rsidR="00887F06" w:rsidRPr="00887F06">
        <w:rPr>
          <w:rFonts w:ascii="Times New Roman" w:eastAsia="Times New Roman" w:hAnsi="Times New Roman" w:cs="Times New Roman"/>
          <w:sz w:val="24"/>
          <w:szCs w:val="24"/>
          <w:lang w:eastAsia="hr-HR"/>
        </w:rPr>
        <w:t xml:space="preserve">62.911.245 </w:t>
      </w:r>
      <w:r w:rsidRPr="00887F06">
        <w:rPr>
          <w:rFonts w:ascii="Times New Roman" w:eastAsia="Times New Roman" w:hAnsi="Times New Roman" w:cs="Times New Roman"/>
          <w:sz w:val="24"/>
          <w:szCs w:val="24"/>
          <w:lang w:eastAsia="hr-HR"/>
        </w:rPr>
        <w:t>kn za kupnju i izgradnju građevinskih objekata, za nabavu postrojenja i opreme, knjiga i umjetničkih dijela te za nabavu nematerijalne imovine, odnosno projekata. Navedenu grupu rashoda čine sredstva planirana za izgradnju objekata komunalne infrastrukture, izgradnju i modernizaciju javne rasvjete, izgradnju infrastrukture, rekonstrukciju cesta, nogostupa i putova, izgradnju oborinske kanalizacije i komunalno opremanje</w:t>
      </w:r>
      <w:r w:rsidRPr="00B41F27">
        <w:rPr>
          <w:rFonts w:ascii="Times New Roman" w:eastAsia="Times New Roman" w:hAnsi="Times New Roman" w:cs="Times New Roman"/>
          <w:sz w:val="24"/>
          <w:szCs w:val="24"/>
          <w:lang w:eastAsia="hr-HR"/>
        </w:rPr>
        <w:t xml:space="preserve">, te sredstva koja se planiraju za realizaciju kapitalnih projekta koji će se </w:t>
      </w:r>
      <w:r w:rsidR="00B41F27" w:rsidRPr="00B41F27">
        <w:rPr>
          <w:rFonts w:ascii="Times New Roman" w:eastAsia="Times New Roman" w:hAnsi="Times New Roman" w:cs="Times New Roman"/>
          <w:sz w:val="24"/>
          <w:szCs w:val="24"/>
          <w:lang w:eastAsia="hr-HR"/>
        </w:rPr>
        <w:t>sufinancira</w:t>
      </w:r>
      <w:r w:rsidR="00B41F27">
        <w:rPr>
          <w:rFonts w:ascii="Times New Roman" w:eastAsia="Times New Roman" w:hAnsi="Times New Roman" w:cs="Times New Roman"/>
          <w:sz w:val="24"/>
          <w:szCs w:val="24"/>
          <w:lang w:eastAsia="hr-HR"/>
        </w:rPr>
        <w:t>ti</w:t>
      </w:r>
      <w:r w:rsidR="00B41F27" w:rsidRPr="00B41F27">
        <w:rPr>
          <w:rFonts w:ascii="Times New Roman" w:eastAsia="Times New Roman" w:hAnsi="Times New Roman" w:cs="Times New Roman"/>
          <w:sz w:val="24"/>
          <w:szCs w:val="24"/>
          <w:lang w:eastAsia="hr-HR"/>
        </w:rPr>
        <w:t xml:space="preserve"> iz raspoloživih nacionalnih i EU sredstava temeljem provedenih natječaja</w:t>
      </w:r>
      <w:r w:rsidRPr="00B41F27">
        <w:rPr>
          <w:rFonts w:ascii="Times New Roman" w:eastAsia="Times New Roman" w:hAnsi="Times New Roman" w:cs="Times New Roman"/>
          <w:sz w:val="24"/>
          <w:szCs w:val="24"/>
          <w:lang w:eastAsia="hr-HR"/>
        </w:rPr>
        <w:t>.</w:t>
      </w:r>
      <w:r w:rsidRPr="00887F06">
        <w:rPr>
          <w:rFonts w:ascii="Times New Roman" w:eastAsia="Times New Roman" w:hAnsi="Times New Roman" w:cs="Times New Roman"/>
          <w:color w:val="FF0000"/>
          <w:sz w:val="24"/>
          <w:szCs w:val="24"/>
          <w:lang w:eastAsia="hr-HR"/>
        </w:rPr>
        <w:t xml:space="preserve"> </w:t>
      </w:r>
      <w:r w:rsidRPr="00887F06">
        <w:rPr>
          <w:rFonts w:ascii="Times New Roman" w:eastAsia="Times New Roman" w:hAnsi="Times New Roman" w:cs="Times New Roman"/>
          <w:sz w:val="24"/>
          <w:szCs w:val="24"/>
          <w:lang w:eastAsia="hr-HR"/>
        </w:rPr>
        <w:t>Također su predviđena sredstva potrebna za opremanje predškolskih i drugih ustanova, za katastarske izmjere te za izradu prostornih planova.</w:t>
      </w:r>
    </w:p>
    <w:p w:rsidR="00705B31" w:rsidRPr="00AF2FB5"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D13125">
        <w:rPr>
          <w:rFonts w:ascii="Times New Roman" w:eastAsia="Times New Roman" w:hAnsi="Times New Roman" w:cs="Times New Roman"/>
          <w:sz w:val="24"/>
          <w:szCs w:val="24"/>
          <w:lang w:eastAsia="hr-HR"/>
        </w:rPr>
        <w:t xml:space="preserve">Dodatna ulaganja na građevinskim objektima planirana su u iznosu od </w:t>
      </w:r>
      <w:r w:rsidR="00D13125" w:rsidRPr="00D13125">
        <w:rPr>
          <w:rFonts w:ascii="Times New Roman" w:eastAsia="Times New Roman" w:hAnsi="Times New Roman" w:cs="Times New Roman"/>
          <w:sz w:val="24"/>
          <w:szCs w:val="24"/>
          <w:lang w:eastAsia="hr-HR"/>
        </w:rPr>
        <w:t xml:space="preserve">7.768.550 </w:t>
      </w:r>
      <w:r w:rsidRPr="00D13125">
        <w:rPr>
          <w:rFonts w:ascii="Times New Roman" w:eastAsia="Times New Roman" w:hAnsi="Times New Roman" w:cs="Times New Roman"/>
          <w:sz w:val="24"/>
          <w:szCs w:val="24"/>
          <w:lang w:eastAsia="hr-HR"/>
        </w:rPr>
        <w:t xml:space="preserve">kn, za adaptaciju i sanaciju zgrada u vlasništvu Grada i proračunskih korisnika, za ulaganja radi održavanja stambeno-poslovnih prostora, za </w:t>
      </w:r>
      <w:r w:rsidR="00D13125" w:rsidRPr="00D13125">
        <w:rPr>
          <w:rFonts w:ascii="Times New Roman" w:eastAsia="Times New Roman" w:hAnsi="Times New Roman" w:cs="Times New Roman"/>
          <w:sz w:val="24"/>
          <w:szCs w:val="24"/>
          <w:lang w:eastAsia="hr-HR"/>
        </w:rPr>
        <w:t>izgradnju dječjeg vrtića u Žbandaju,</w:t>
      </w:r>
      <w:r w:rsidR="00D13125" w:rsidRPr="00705B31">
        <w:rPr>
          <w:rFonts w:ascii="Times New Roman" w:eastAsia="Times New Roman" w:hAnsi="Times New Roman" w:cs="Times New Roman"/>
          <w:color w:val="4F81BD" w:themeColor="accent1"/>
          <w:sz w:val="24"/>
          <w:szCs w:val="24"/>
          <w:lang w:eastAsia="hr-HR"/>
        </w:rPr>
        <w:t xml:space="preserve"> </w:t>
      </w:r>
      <w:r w:rsidR="00AF2FB5" w:rsidRPr="00B41F27">
        <w:rPr>
          <w:rFonts w:ascii="Times New Roman" w:eastAsia="Times New Roman" w:hAnsi="Times New Roman" w:cs="Times New Roman"/>
          <w:sz w:val="24"/>
          <w:szCs w:val="24"/>
          <w:lang w:eastAsia="hr-HR"/>
        </w:rPr>
        <w:t>za rekonstrukciju sjevernoistočne kule, uređenje Trga Marafor,</w:t>
      </w:r>
      <w:r w:rsidRPr="00B41F27">
        <w:rPr>
          <w:rFonts w:ascii="Times New Roman" w:eastAsia="Times New Roman" w:hAnsi="Times New Roman" w:cs="Times New Roman"/>
          <w:sz w:val="24"/>
          <w:szCs w:val="24"/>
          <w:lang w:eastAsia="hr-HR"/>
        </w:rPr>
        <w:t xml:space="preserve"> te za obnovu Palače Sinčić.</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F54E26" w:rsidRDefault="00705B31" w:rsidP="00705B31">
      <w:pPr>
        <w:spacing w:after="0" w:line="240" w:lineRule="auto"/>
        <w:jc w:val="both"/>
        <w:rPr>
          <w:rFonts w:ascii="Times New Roman" w:eastAsia="Times New Roman" w:hAnsi="Times New Roman" w:cs="Times New Roman"/>
          <w:b/>
          <w:sz w:val="24"/>
          <w:szCs w:val="24"/>
          <w:lang w:eastAsia="hr-HR"/>
        </w:rPr>
      </w:pPr>
      <w:r w:rsidRPr="00F54E26">
        <w:rPr>
          <w:rFonts w:ascii="Times New Roman" w:eastAsia="Times New Roman" w:hAnsi="Times New Roman" w:cs="Times New Roman"/>
          <w:b/>
          <w:sz w:val="24"/>
          <w:szCs w:val="24"/>
          <w:lang w:eastAsia="hr-HR"/>
        </w:rPr>
        <w:t>IZDACI ZA FINANCIJSKU IMOVINU I OTPLATE ZAJMOVA</w:t>
      </w:r>
    </w:p>
    <w:p w:rsidR="00705B31" w:rsidRPr="00F54E2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F54E26" w:rsidRDefault="00705B31" w:rsidP="00705B31">
      <w:pPr>
        <w:spacing w:after="0" w:line="240" w:lineRule="auto"/>
        <w:jc w:val="both"/>
        <w:rPr>
          <w:rFonts w:ascii="Times New Roman" w:eastAsia="Times New Roman" w:hAnsi="Times New Roman" w:cs="Times New Roman"/>
          <w:sz w:val="24"/>
          <w:szCs w:val="24"/>
          <w:lang w:eastAsia="hr-HR"/>
        </w:rPr>
      </w:pPr>
      <w:r w:rsidRPr="00F54E26">
        <w:rPr>
          <w:rFonts w:ascii="Times New Roman" w:eastAsia="Times New Roman" w:hAnsi="Times New Roman" w:cs="Times New Roman"/>
          <w:sz w:val="24"/>
          <w:szCs w:val="24"/>
          <w:lang w:eastAsia="hr-HR"/>
        </w:rPr>
        <w:t xml:space="preserve">Izdaci za financijsku imovinu i otplate zajmova u slijedećem se trogodišnjem razdoblju planiraju u visini od </w:t>
      </w:r>
      <w:r w:rsidR="00F54E26" w:rsidRPr="00F54E26">
        <w:rPr>
          <w:rFonts w:ascii="Times New Roman" w:eastAsia="Times New Roman" w:hAnsi="Times New Roman" w:cs="Times New Roman"/>
          <w:sz w:val="24"/>
          <w:szCs w:val="24"/>
          <w:lang w:eastAsia="hr-HR"/>
        </w:rPr>
        <w:t>8.819.730 kn u 2021</w:t>
      </w:r>
      <w:r w:rsidRPr="00F54E26">
        <w:rPr>
          <w:rFonts w:ascii="Times New Roman" w:eastAsia="Times New Roman" w:hAnsi="Times New Roman" w:cs="Times New Roman"/>
          <w:sz w:val="24"/>
          <w:szCs w:val="24"/>
          <w:lang w:eastAsia="hr-HR"/>
        </w:rPr>
        <w:t xml:space="preserve">. godini, te </w:t>
      </w:r>
      <w:r w:rsidR="00F54E26" w:rsidRPr="00F54E26">
        <w:rPr>
          <w:rFonts w:ascii="Times New Roman" w:eastAsia="Times New Roman" w:hAnsi="Times New Roman" w:cs="Times New Roman"/>
          <w:sz w:val="24"/>
          <w:szCs w:val="24"/>
          <w:lang w:eastAsia="hr-HR"/>
        </w:rPr>
        <w:t xml:space="preserve">8.086.323 </w:t>
      </w:r>
      <w:r w:rsidRPr="00F54E26">
        <w:rPr>
          <w:rFonts w:ascii="Times New Roman" w:eastAsia="Times New Roman" w:hAnsi="Times New Roman" w:cs="Times New Roman"/>
          <w:sz w:val="24"/>
          <w:szCs w:val="24"/>
          <w:lang w:eastAsia="hr-HR"/>
        </w:rPr>
        <w:t>kn u 202</w:t>
      </w:r>
      <w:r w:rsidR="001A71BB">
        <w:rPr>
          <w:rFonts w:ascii="Times New Roman" w:eastAsia="Times New Roman" w:hAnsi="Times New Roman" w:cs="Times New Roman"/>
          <w:sz w:val="24"/>
          <w:szCs w:val="24"/>
          <w:lang w:eastAsia="hr-HR"/>
        </w:rPr>
        <w:t>2</w:t>
      </w:r>
      <w:r w:rsidRPr="00F54E26">
        <w:rPr>
          <w:rFonts w:ascii="Times New Roman" w:eastAsia="Times New Roman" w:hAnsi="Times New Roman" w:cs="Times New Roman"/>
          <w:sz w:val="24"/>
          <w:szCs w:val="24"/>
          <w:lang w:eastAsia="hr-HR"/>
        </w:rPr>
        <w:t xml:space="preserve">. i </w:t>
      </w:r>
      <w:r w:rsidR="00F54E26" w:rsidRPr="00F54E26">
        <w:rPr>
          <w:rFonts w:ascii="Times New Roman" w:eastAsia="Times New Roman" w:hAnsi="Times New Roman" w:cs="Times New Roman"/>
          <w:sz w:val="24"/>
          <w:szCs w:val="24"/>
          <w:lang w:eastAsia="hr-HR"/>
        </w:rPr>
        <w:t xml:space="preserve">7.779.000 </w:t>
      </w:r>
      <w:r w:rsidRPr="00F54E26">
        <w:rPr>
          <w:rFonts w:ascii="Times New Roman" w:eastAsia="Times New Roman" w:hAnsi="Times New Roman" w:cs="Times New Roman"/>
          <w:sz w:val="24"/>
          <w:szCs w:val="24"/>
          <w:lang w:eastAsia="hr-HR"/>
        </w:rPr>
        <w:t xml:space="preserve">kn </w:t>
      </w:r>
      <w:r w:rsidR="00F54E26" w:rsidRPr="00F54E26">
        <w:rPr>
          <w:rFonts w:ascii="Times New Roman" w:eastAsia="Times New Roman" w:hAnsi="Times New Roman" w:cs="Times New Roman"/>
          <w:sz w:val="24"/>
          <w:szCs w:val="24"/>
          <w:lang w:eastAsia="hr-HR"/>
        </w:rPr>
        <w:t xml:space="preserve">u </w:t>
      </w:r>
      <w:r w:rsidRPr="00F54E26">
        <w:rPr>
          <w:rFonts w:ascii="Times New Roman" w:eastAsia="Times New Roman" w:hAnsi="Times New Roman" w:cs="Times New Roman"/>
          <w:sz w:val="24"/>
          <w:szCs w:val="24"/>
          <w:lang w:eastAsia="hr-HR"/>
        </w:rPr>
        <w:t>202</w:t>
      </w:r>
      <w:r w:rsidR="001A71BB">
        <w:rPr>
          <w:rFonts w:ascii="Times New Roman" w:eastAsia="Times New Roman" w:hAnsi="Times New Roman" w:cs="Times New Roman"/>
          <w:sz w:val="24"/>
          <w:szCs w:val="24"/>
          <w:lang w:eastAsia="hr-HR"/>
        </w:rPr>
        <w:t>3</w:t>
      </w:r>
      <w:r w:rsidRPr="00F54E26">
        <w:rPr>
          <w:rFonts w:ascii="Times New Roman" w:eastAsia="Times New Roman" w:hAnsi="Times New Roman" w:cs="Times New Roman"/>
          <w:sz w:val="24"/>
          <w:szCs w:val="24"/>
          <w:lang w:eastAsia="hr-HR"/>
        </w:rPr>
        <w:t>. godini, a odnose se na izdatke za dionice i udjele u glavnici te za otplate primljenih zajmova.</w:t>
      </w:r>
    </w:p>
    <w:p w:rsidR="00705B31" w:rsidRPr="007F3A5E" w:rsidRDefault="00705B31" w:rsidP="00705B31">
      <w:pPr>
        <w:spacing w:after="0" w:line="240" w:lineRule="auto"/>
        <w:jc w:val="both"/>
        <w:rPr>
          <w:rFonts w:ascii="Times New Roman" w:eastAsia="Times New Roman" w:hAnsi="Times New Roman" w:cs="Times New Roman"/>
          <w:sz w:val="24"/>
          <w:szCs w:val="24"/>
          <w:lang w:eastAsia="hr-HR"/>
        </w:rPr>
      </w:pPr>
      <w:r w:rsidRPr="007F3A5E">
        <w:rPr>
          <w:rFonts w:ascii="Times New Roman" w:eastAsia="Times New Roman" w:hAnsi="Times New Roman" w:cs="Times New Roman"/>
          <w:sz w:val="24"/>
          <w:szCs w:val="24"/>
          <w:lang w:eastAsia="hr-HR"/>
        </w:rPr>
        <w:t xml:space="preserve">Izdaci za dionice i udjele u glavnici trgovačkih društava planirani su visini od </w:t>
      </w:r>
      <w:r w:rsidR="007F3A5E" w:rsidRPr="007F3A5E">
        <w:rPr>
          <w:rFonts w:ascii="Times New Roman" w:eastAsia="Times New Roman" w:hAnsi="Times New Roman" w:cs="Times New Roman"/>
          <w:sz w:val="24"/>
          <w:szCs w:val="24"/>
          <w:lang w:eastAsia="hr-HR"/>
        </w:rPr>
        <w:t>1.087.730</w:t>
      </w:r>
      <w:r w:rsidRPr="007F3A5E">
        <w:rPr>
          <w:rFonts w:ascii="Times New Roman" w:eastAsia="Times New Roman" w:hAnsi="Times New Roman" w:cs="Times New Roman"/>
          <w:sz w:val="24"/>
          <w:szCs w:val="24"/>
          <w:lang w:eastAsia="hr-HR"/>
        </w:rPr>
        <w:t xml:space="preserve"> kn za  povećanje vlasničkog udjela Grada u trgovačkom društvu Dom obrtnika d.o.o i udio u glavnici za sufinanciranje izgradnje ŽCGO Kaštijun.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1A71BB">
        <w:rPr>
          <w:rFonts w:ascii="Times New Roman" w:eastAsia="Times New Roman" w:hAnsi="Times New Roman" w:cs="Times New Roman"/>
          <w:sz w:val="24"/>
          <w:szCs w:val="24"/>
          <w:lang w:eastAsia="hr-HR"/>
        </w:rPr>
        <w:t>Izdaci za otplatu glavnice primljenih zajmova u 202</w:t>
      </w:r>
      <w:r w:rsidR="001A71BB" w:rsidRPr="001A71BB">
        <w:rPr>
          <w:rFonts w:ascii="Times New Roman" w:eastAsia="Times New Roman" w:hAnsi="Times New Roman" w:cs="Times New Roman"/>
          <w:sz w:val="24"/>
          <w:szCs w:val="24"/>
          <w:lang w:eastAsia="hr-HR"/>
        </w:rPr>
        <w:t>1</w:t>
      </w:r>
      <w:r w:rsidRPr="001A71BB">
        <w:rPr>
          <w:rFonts w:ascii="Times New Roman" w:eastAsia="Times New Roman" w:hAnsi="Times New Roman" w:cs="Times New Roman"/>
          <w:sz w:val="24"/>
          <w:szCs w:val="24"/>
          <w:lang w:eastAsia="hr-HR"/>
        </w:rPr>
        <w:t xml:space="preserve">. godini planirani su u iznosu od </w:t>
      </w:r>
      <w:r w:rsidR="001A71BB" w:rsidRPr="001A71BB">
        <w:rPr>
          <w:rFonts w:ascii="Times New Roman" w:eastAsia="Times New Roman" w:hAnsi="Times New Roman" w:cs="Times New Roman"/>
          <w:sz w:val="24"/>
          <w:szCs w:val="24"/>
          <w:lang w:eastAsia="hr-HR"/>
        </w:rPr>
        <w:t xml:space="preserve">7.732.000 </w:t>
      </w:r>
      <w:r w:rsidRPr="001A71BB">
        <w:rPr>
          <w:rFonts w:ascii="Times New Roman" w:eastAsia="Times New Roman" w:hAnsi="Times New Roman" w:cs="Times New Roman"/>
          <w:sz w:val="24"/>
          <w:szCs w:val="24"/>
          <w:lang w:eastAsia="hr-HR"/>
        </w:rPr>
        <w:t xml:space="preserve">kn, te od </w:t>
      </w:r>
      <w:r w:rsidR="001A71BB" w:rsidRPr="001A71BB">
        <w:rPr>
          <w:rFonts w:ascii="Times New Roman" w:eastAsia="Times New Roman" w:hAnsi="Times New Roman" w:cs="Times New Roman"/>
          <w:sz w:val="24"/>
          <w:szCs w:val="24"/>
          <w:lang w:eastAsia="hr-HR"/>
        </w:rPr>
        <w:t xml:space="preserve">7.024.000 </w:t>
      </w:r>
      <w:r w:rsidRPr="001A71BB">
        <w:rPr>
          <w:rFonts w:ascii="Times New Roman" w:eastAsia="Times New Roman" w:hAnsi="Times New Roman" w:cs="Times New Roman"/>
          <w:sz w:val="24"/>
          <w:szCs w:val="24"/>
          <w:lang w:eastAsia="hr-HR"/>
        </w:rPr>
        <w:t>kn u 202</w:t>
      </w:r>
      <w:r w:rsidR="001A71BB" w:rsidRPr="001A71BB">
        <w:rPr>
          <w:rFonts w:ascii="Times New Roman" w:eastAsia="Times New Roman" w:hAnsi="Times New Roman" w:cs="Times New Roman"/>
          <w:sz w:val="24"/>
          <w:szCs w:val="24"/>
          <w:lang w:eastAsia="hr-HR"/>
        </w:rPr>
        <w:t>2</w:t>
      </w:r>
      <w:r w:rsidRPr="001A71BB">
        <w:rPr>
          <w:rFonts w:ascii="Times New Roman" w:eastAsia="Times New Roman" w:hAnsi="Times New Roman" w:cs="Times New Roman"/>
          <w:sz w:val="24"/>
          <w:szCs w:val="24"/>
          <w:lang w:eastAsia="hr-HR"/>
        </w:rPr>
        <w:t xml:space="preserve">. i od </w:t>
      </w:r>
      <w:r w:rsidR="001A71BB" w:rsidRPr="001A71BB">
        <w:rPr>
          <w:rFonts w:ascii="Times New Roman" w:eastAsia="Times New Roman" w:hAnsi="Times New Roman" w:cs="Times New Roman"/>
          <w:sz w:val="24"/>
          <w:szCs w:val="24"/>
          <w:lang w:eastAsia="hr-HR"/>
        </w:rPr>
        <w:t>7.468.000</w:t>
      </w:r>
      <w:r w:rsidRPr="001A71BB">
        <w:rPr>
          <w:rFonts w:ascii="Times New Roman" w:eastAsia="Times New Roman" w:hAnsi="Times New Roman" w:cs="Times New Roman"/>
          <w:sz w:val="24"/>
          <w:szCs w:val="24"/>
          <w:lang w:eastAsia="hr-HR"/>
        </w:rPr>
        <w:t xml:space="preserve"> kn u 202</w:t>
      </w:r>
      <w:r w:rsidR="001A71BB" w:rsidRPr="001A71BB">
        <w:rPr>
          <w:rFonts w:ascii="Times New Roman" w:eastAsia="Times New Roman" w:hAnsi="Times New Roman" w:cs="Times New Roman"/>
          <w:sz w:val="24"/>
          <w:szCs w:val="24"/>
          <w:lang w:eastAsia="hr-HR"/>
        </w:rPr>
        <w:t>3</w:t>
      </w:r>
      <w:r w:rsidRPr="001A71BB">
        <w:rPr>
          <w:rFonts w:ascii="Times New Roman" w:eastAsia="Times New Roman" w:hAnsi="Times New Roman" w:cs="Times New Roman"/>
          <w:sz w:val="24"/>
          <w:szCs w:val="24"/>
          <w:lang w:eastAsia="hr-HR"/>
        </w:rPr>
        <w:t>. godini.</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0"/>
          <w:szCs w:val="20"/>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EA170A" w:rsidRDefault="00705B31" w:rsidP="00705B31">
      <w:pPr>
        <w:numPr>
          <w:ilvl w:val="2"/>
          <w:numId w:val="1"/>
        </w:numPr>
        <w:spacing w:after="0" w:line="240" w:lineRule="auto"/>
        <w:ind w:left="851" w:hanging="851"/>
        <w:contextualSpacing/>
        <w:jc w:val="both"/>
        <w:rPr>
          <w:rFonts w:ascii="Times New Roman" w:eastAsia="Times New Roman" w:hAnsi="Times New Roman" w:cs="Times New Roman"/>
          <w:b/>
          <w:sz w:val="28"/>
          <w:szCs w:val="24"/>
          <w:lang w:eastAsia="hr-HR"/>
        </w:rPr>
      </w:pPr>
      <w:r w:rsidRPr="00EA170A">
        <w:rPr>
          <w:rFonts w:ascii="Times New Roman" w:eastAsia="Times New Roman" w:hAnsi="Times New Roman" w:cs="Times New Roman"/>
          <w:b/>
          <w:sz w:val="28"/>
          <w:szCs w:val="24"/>
          <w:lang w:eastAsia="hr-HR"/>
        </w:rPr>
        <w:t>RASHODI PO IZVORIMA FINANCIRANJA</w:t>
      </w:r>
    </w:p>
    <w:p w:rsidR="00705B31" w:rsidRPr="00EA170A"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lastRenderedPageBreak/>
        <w:t xml:space="preserve">Osnovni izvori financiranja jesu: </w:t>
      </w:r>
      <w:r w:rsidRPr="00EA170A">
        <w:rPr>
          <w:rFonts w:ascii="Times New Roman" w:eastAsia="Times New Roman" w:hAnsi="Times New Roman" w:cs="Times New Roman"/>
          <w:b/>
          <w:sz w:val="24"/>
          <w:szCs w:val="24"/>
          <w:lang w:eastAsia="hr-HR"/>
        </w:rPr>
        <w:t>opći prihodi i primici, prihodi za posebne namjene,</w:t>
      </w:r>
      <w:r w:rsidRPr="00EA170A">
        <w:rPr>
          <w:rFonts w:ascii="Times New Roman" w:eastAsia="Times New Roman" w:hAnsi="Times New Roman" w:cs="Times New Roman"/>
          <w:sz w:val="24"/>
          <w:szCs w:val="24"/>
          <w:lang w:eastAsia="hr-HR"/>
        </w:rPr>
        <w:t xml:space="preserve"> </w:t>
      </w:r>
      <w:r w:rsidRPr="00EA170A">
        <w:rPr>
          <w:rFonts w:ascii="Times New Roman" w:eastAsia="Times New Roman" w:hAnsi="Times New Roman" w:cs="Times New Roman"/>
          <w:b/>
          <w:sz w:val="24"/>
          <w:szCs w:val="24"/>
          <w:lang w:eastAsia="hr-HR"/>
        </w:rPr>
        <w:t>pomoći, donacije, prihodi od prodaje ili zamjene nefinancijske imovine i naknade s naslova</w:t>
      </w:r>
      <w:r w:rsidRPr="00EA170A">
        <w:rPr>
          <w:rFonts w:ascii="Times New Roman" w:eastAsia="Times New Roman" w:hAnsi="Times New Roman" w:cs="Times New Roman"/>
          <w:sz w:val="24"/>
          <w:szCs w:val="24"/>
          <w:lang w:eastAsia="hr-HR"/>
        </w:rPr>
        <w:t xml:space="preserve"> </w:t>
      </w:r>
      <w:r w:rsidRPr="00EA170A">
        <w:rPr>
          <w:rFonts w:ascii="Times New Roman" w:eastAsia="Times New Roman" w:hAnsi="Times New Roman" w:cs="Times New Roman"/>
          <w:b/>
          <w:sz w:val="24"/>
          <w:szCs w:val="24"/>
          <w:lang w:eastAsia="hr-HR"/>
        </w:rPr>
        <w:t>osiguranja te namjenski primici.</w:t>
      </w:r>
      <w:r w:rsidRPr="00EA170A">
        <w:rPr>
          <w:rFonts w:ascii="Times New Roman" w:eastAsia="Times New Roman" w:hAnsi="Times New Roman" w:cs="Times New Roman"/>
          <w:sz w:val="24"/>
          <w:szCs w:val="24"/>
          <w:lang w:eastAsia="hr-HR"/>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opći prihodi i primici (nenamjenski)</w:t>
      </w:r>
      <w:r w:rsidRPr="00EA170A">
        <w:rPr>
          <w:rFonts w:ascii="Times New Roman" w:eastAsia="Times New Roman" w:hAnsi="Times New Roman" w:cs="Times New Roman"/>
          <w:sz w:val="24"/>
          <w:szCs w:val="24"/>
          <w:lang w:eastAsia="hr-HR"/>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rsidR="00705B31" w:rsidRPr="00EA170A" w:rsidRDefault="00705B31" w:rsidP="00705B31">
      <w:pPr>
        <w:spacing w:after="0" w:line="240" w:lineRule="auto"/>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 xml:space="preserve"> </w:t>
      </w:r>
      <w:r w:rsidRPr="00EA170A">
        <w:rPr>
          <w:rFonts w:ascii="Times New Roman" w:eastAsia="Times New Roman" w:hAnsi="Times New Roman" w:cs="Times New Roman"/>
          <w:sz w:val="24"/>
          <w:szCs w:val="24"/>
          <w:lang w:eastAsia="hr-HR"/>
        </w:rPr>
        <w:tab/>
      </w:r>
      <w:r w:rsidRPr="00EA170A">
        <w:rPr>
          <w:rFonts w:ascii="Times New Roman" w:eastAsia="Times New Roman" w:hAnsi="Times New Roman" w:cs="Times New Roman"/>
          <w:b/>
          <w:sz w:val="24"/>
          <w:szCs w:val="24"/>
          <w:lang w:eastAsia="hr-HR"/>
        </w:rPr>
        <w:t>Izvor financiranja prihodi za posebne namjene</w:t>
      </w:r>
      <w:r w:rsidRPr="00EA170A">
        <w:rPr>
          <w:rFonts w:ascii="Times New Roman" w:eastAsia="Times New Roman" w:hAnsi="Times New Roman" w:cs="Times New Roman"/>
          <w:sz w:val="24"/>
          <w:szCs w:val="24"/>
          <w:lang w:eastAsia="hr-HR"/>
        </w:rPr>
        <w:t xml:space="preserve"> uključuje prihode čije su korištenje i namjena utvrđeni posebnim zakonima i propisima. Ovaj izvor financiranja čine slijedeće vrste prihoda: naknade za koncesije, prihodi od spomeničke rente, komunalni doprinosi, komunalne naknade, prihodi iz cijene komunalnih usluga za razvoj, vodni doprinos, naknade od zakupa poljoprivrednog zemljišta i neizgrađenog građevinskog zemljišta, od zakupa poslovnih prostora i stanova,  prihodi od uporabe javnih gradskih površina.</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pomoći</w:t>
      </w:r>
      <w:r w:rsidRPr="00EA170A">
        <w:rPr>
          <w:rFonts w:ascii="Times New Roman" w:eastAsia="Times New Roman" w:hAnsi="Times New Roman" w:cs="Times New Roman"/>
          <w:sz w:val="24"/>
          <w:szCs w:val="24"/>
          <w:lang w:eastAsia="hr-HR"/>
        </w:rPr>
        <w:t xml:space="preserve"> čine prihodi ostvareni od inozemnih vlada, od međunarodnih organizacija te institucija i tijela EU, prihodi iz drugih proračuna te ostalih 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donacije</w:t>
      </w:r>
      <w:r w:rsidRPr="00EA170A">
        <w:rPr>
          <w:rFonts w:ascii="Times New Roman" w:eastAsia="Times New Roman" w:hAnsi="Times New Roman" w:cs="Times New Roman"/>
          <w:sz w:val="24"/>
          <w:szCs w:val="24"/>
          <w:lang w:eastAsia="hr-HR"/>
        </w:rPr>
        <w:t xml:space="preserve"> su novčana sredstva koja bez obveze vraćanja u proračun proračunski korisnici dobiju od pravnih i fizičkih osoba izvan opće države. Ovaj izvor financiranja čine prihodi od tekućih i kapitalnih donacija ostvarene od neprofitnih organizacija, trgovačkih društava i ostalih subjekata izvan opće države.</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prihodi od prodaje ili zamjene nefinancijske imovine i naknade s naslova osiguranja</w:t>
      </w:r>
      <w:r w:rsidRPr="00EA170A">
        <w:rPr>
          <w:rFonts w:ascii="Times New Roman" w:eastAsia="Times New Roman" w:hAnsi="Times New Roman" w:cs="Times New Roman"/>
          <w:sz w:val="24"/>
          <w:szCs w:val="24"/>
          <w:lang w:eastAsia="hr-HR"/>
        </w:rPr>
        <w:t xml:space="preserve"> čine sredstva od prodaje i zamjene nefinancijske dugotrajne imovine i od nadoknade štete s osnova osiguranja. Ovaj izvor financiranja čine prihodi od prodaje zemljišta i prava građenja, prihodi od prodaje stanova i poslovnih prostora te prihodi od refundacija šteta. Sukladno Zakonu o proračunu, sredstva od prodaje  i zamjene nefinancijske imovine i refundacije šteta mogu se koristiti samo za kapitalne rashode.</w:t>
      </w:r>
    </w:p>
    <w:p w:rsidR="00705B31" w:rsidRPr="00EA170A" w:rsidRDefault="00705B31" w:rsidP="00705B31">
      <w:pPr>
        <w:spacing w:after="0" w:line="240" w:lineRule="auto"/>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namjenski primici</w:t>
      </w:r>
      <w:r w:rsidRPr="00EA170A">
        <w:rPr>
          <w:rFonts w:ascii="Times New Roman" w:eastAsia="Times New Roman" w:hAnsi="Times New Roman" w:cs="Times New Roman"/>
          <w:sz w:val="24"/>
          <w:szCs w:val="24"/>
          <w:lang w:eastAsia="hr-HR"/>
        </w:rPr>
        <w:t xml:space="preserve"> čine primici od financijske imovine i zaduživanja, čija je namjena utvrđena posebnim ugovorima ili propisima.</w:t>
      </w:r>
    </w:p>
    <w:p w:rsidR="00705B31" w:rsidRPr="00EA170A" w:rsidRDefault="00705B31" w:rsidP="00705B31">
      <w:pPr>
        <w:spacing w:after="0" w:line="240" w:lineRule="auto"/>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U nastavku se daje struktura proračuna prema izvorima financiranja:</w:t>
      </w:r>
    </w:p>
    <w:p w:rsidR="00705B31" w:rsidRPr="002A5895" w:rsidRDefault="00705B31" w:rsidP="00705B31">
      <w:pPr>
        <w:spacing w:after="0" w:line="240" w:lineRule="auto"/>
        <w:jc w:val="both"/>
        <w:rPr>
          <w:rFonts w:ascii="Times New Roman" w:eastAsia="Times New Roman" w:hAnsi="Times New Roman" w:cs="Times New Roman"/>
          <w:sz w:val="24"/>
          <w:szCs w:val="24"/>
          <w:lang w:eastAsia="hr-HR"/>
        </w:rPr>
      </w:pPr>
      <w:r w:rsidRPr="002A5895">
        <w:rPr>
          <w:rFonts w:ascii="Times New Roman" w:eastAsia="Times New Roman" w:hAnsi="Times New Roman" w:cs="Times New Roman"/>
          <w:sz w:val="24"/>
          <w:szCs w:val="24"/>
          <w:lang w:eastAsia="hr-HR"/>
        </w:rPr>
        <w:t>Tablica 5. Proračun za 202</w:t>
      </w:r>
      <w:r w:rsidR="002A5895" w:rsidRPr="002A5895">
        <w:rPr>
          <w:rFonts w:ascii="Times New Roman" w:eastAsia="Times New Roman" w:hAnsi="Times New Roman" w:cs="Times New Roman"/>
          <w:sz w:val="24"/>
          <w:szCs w:val="24"/>
          <w:lang w:eastAsia="hr-HR"/>
        </w:rPr>
        <w:t>1</w:t>
      </w:r>
      <w:r w:rsidRPr="002A5895">
        <w:rPr>
          <w:rFonts w:ascii="Times New Roman" w:eastAsia="Times New Roman" w:hAnsi="Times New Roman" w:cs="Times New Roman"/>
          <w:sz w:val="24"/>
          <w:szCs w:val="24"/>
          <w:lang w:eastAsia="hr-HR"/>
        </w:rPr>
        <w:t>. i Projekcije za 202</w:t>
      </w:r>
      <w:r w:rsidR="002A5895" w:rsidRPr="002A5895">
        <w:rPr>
          <w:rFonts w:ascii="Times New Roman" w:eastAsia="Times New Roman" w:hAnsi="Times New Roman" w:cs="Times New Roman"/>
          <w:sz w:val="24"/>
          <w:szCs w:val="24"/>
          <w:lang w:eastAsia="hr-HR"/>
        </w:rPr>
        <w:t>2. i 2023</w:t>
      </w:r>
      <w:r w:rsidRPr="002A5895">
        <w:rPr>
          <w:rFonts w:ascii="Times New Roman" w:eastAsia="Times New Roman" w:hAnsi="Times New Roman" w:cs="Times New Roman"/>
          <w:sz w:val="24"/>
          <w:szCs w:val="24"/>
          <w:lang w:eastAsia="hr-HR"/>
        </w:rPr>
        <w:t>. godinu po izvorima financiranja</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1276"/>
        <w:gridCol w:w="672"/>
        <w:gridCol w:w="1260"/>
        <w:gridCol w:w="720"/>
        <w:gridCol w:w="1260"/>
        <w:gridCol w:w="720"/>
      </w:tblGrid>
      <w:tr w:rsidR="0070052F" w:rsidRPr="002A5895" w:rsidTr="008C61D6">
        <w:trPr>
          <w:cantSplit/>
          <w:trHeight w:val="1134"/>
          <w:jc w:val="center"/>
        </w:trPr>
        <w:tc>
          <w:tcPr>
            <w:tcW w:w="675" w:type="dxa"/>
            <w:vAlign w:val="center"/>
          </w:tcPr>
          <w:p w:rsidR="00705B31" w:rsidRPr="002A5895" w:rsidRDefault="00705B31"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 xml:space="preserve">Šifra </w:t>
            </w:r>
            <w:r w:rsidRPr="002A5895">
              <w:rPr>
                <w:rFonts w:ascii="Times New Roman" w:eastAsia="Times New Roman" w:hAnsi="Times New Roman" w:cs="Times New Roman"/>
                <w:b/>
                <w:sz w:val="18"/>
                <w:szCs w:val="18"/>
                <w:lang w:eastAsia="hr-HR"/>
              </w:rPr>
              <w:t>izvora</w:t>
            </w:r>
          </w:p>
        </w:tc>
        <w:tc>
          <w:tcPr>
            <w:tcW w:w="1985" w:type="dxa"/>
            <w:vAlign w:val="center"/>
          </w:tcPr>
          <w:p w:rsidR="00705B31" w:rsidRPr="002A5895" w:rsidRDefault="00705B31"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Izvor financiranja</w:t>
            </w:r>
          </w:p>
        </w:tc>
        <w:tc>
          <w:tcPr>
            <w:tcW w:w="1276" w:type="dxa"/>
            <w:vAlign w:val="center"/>
          </w:tcPr>
          <w:p w:rsidR="00705B31" w:rsidRPr="002A5895" w:rsidRDefault="00705B31" w:rsidP="002A5895">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Plan 202</w:t>
            </w:r>
            <w:r w:rsidR="002A5895" w:rsidRPr="002A5895">
              <w:rPr>
                <w:rFonts w:ascii="Times New Roman" w:eastAsia="Times New Roman" w:hAnsi="Times New Roman" w:cs="Times New Roman"/>
                <w:b/>
                <w:sz w:val="20"/>
                <w:szCs w:val="20"/>
                <w:lang w:eastAsia="hr-HR"/>
              </w:rPr>
              <w:t>1</w:t>
            </w:r>
            <w:r w:rsidRPr="002A5895">
              <w:rPr>
                <w:rFonts w:ascii="Times New Roman" w:eastAsia="Times New Roman" w:hAnsi="Times New Roman" w:cs="Times New Roman"/>
                <w:b/>
                <w:sz w:val="20"/>
                <w:szCs w:val="20"/>
                <w:lang w:eastAsia="hr-HR"/>
              </w:rPr>
              <w:t>.</w:t>
            </w:r>
          </w:p>
        </w:tc>
        <w:tc>
          <w:tcPr>
            <w:tcW w:w="672" w:type="dxa"/>
            <w:textDirection w:val="btLr"/>
            <w:vAlign w:val="center"/>
          </w:tcPr>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Udjel u</w:t>
            </w:r>
          </w:p>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w:t>
            </w:r>
          </w:p>
        </w:tc>
        <w:tc>
          <w:tcPr>
            <w:tcW w:w="1260" w:type="dxa"/>
            <w:vAlign w:val="center"/>
          </w:tcPr>
          <w:p w:rsidR="00705B31" w:rsidRPr="002A5895" w:rsidRDefault="00705B31" w:rsidP="002A5895">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Projekcija 202</w:t>
            </w:r>
            <w:r w:rsidR="002A5895" w:rsidRPr="002A5895">
              <w:rPr>
                <w:rFonts w:ascii="Times New Roman" w:eastAsia="Times New Roman" w:hAnsi="Times New Roman" w:cs="Times New Roman"/>
                <w:b/>
                <w:sz w:val="20"/>
                <w:szCs w:val="20"/>
                <w:lang w:eastAsia="hr-HR"/>
              </w:rPr>
              <w:t>2</w:t>
            </w:r>
            <w:r w:rsidRPr="002A5895">
              <w:rPr>
                <w:rFonts w:ascii="Times New Roman" w:eastAsia="Times New Roman" w:hAnsi="Times New Roman" w:cs="Times New Roman"/>
                <w:b/>
                <w:sz w:val="20"/>
                <w:szCs w:val="20"/>
                <w:lang w:eastAsia="hr-HR"/>
              </w:rPr>
              <w:t>.</w:t>
            </w:r>
          </w:p>
        </w:tc>
        <w:tc>
          <w:tcPr>
            <w:tcW w:w="720" w:type="dxa"/>
            <w:textDirection w:val="btLr"/>
            <w:vAlign w:val="center"/>
          </w:tcPr>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Udjel u</w:t>
            </w:r>
          </w:p>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w:t>
            </w:r>
          </w:p>
        </w:tc>
        <w:tc>
          <w:tcPr>
            <w:tcW w:w="1260" w:type="dxa"/>
            <w:vAlign w:val="center"/>
          </w:tcPr>
          <w:p w:rsidR="00705B31" w:rsidRPr="002A5895" w:rsidRDefault="002A5895"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Projekcija 2023</w:t>
            </w:r>
            <w:r w:rsidR="00705B31" w:rsidRPr="002A5895">
              <w:rPr>
                <w:rFonts w:ascii="Times New Roman" w:eastAsia="Times New Roman" w:hAnsi="Times New Roman" w:cs="Times New Roman"/>
                <w:b/>
                <w:sz w:val="20"/>
                <w:szCs w:val="20"/>
                <w:lang w:eastAsia="hr-HR"/>
              </w:rPr>
              <w:t>.</w:t>
            </w:r>
          </w:p>
        </w:tc>
        <w:tc>
          <w:tcPr>
            <w:tcW w:w="720" w:type="dxa"/>
            <w:textDirection w:val="btLr"/>
            <w:vAlign w:val="center"/>
          </w:tcPr>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Udjelu</w:t>
            </w:r>
          </w:p>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w:t>
            </w: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1.</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Opći prihodi i primici</w:t>
            </w:r>
          </w:p>
        </w:tc>
        <w:tc>
          <w:tcPr>
            <w:tcW w:w="1276" w:type="dxa"/>
            <w:vAlign w:val="bottom"/>
          </w:tcPr>
          <w:p w:rsidR="0070052F" w:rsidRPr="0070052F" w:rsidRDefault="0070052F" w:rsidP="0070052F">
            <w:pPr>
              <w:jc w:val="center"/>
              <w:rPr>
                <w:rFonts w:ascii="Times New Roman" w:hAnsi="Times New Roman" w:cs="Times New Roman"/>
                <w:b/>
                <w:bCs/>
                <w:color w:val="000000"/>
                <w:sz w:val="18"/>
                <w:szCs w:val="18"/>
              </w:rPr>
            </w:pPr>
            <w:r w:rsidRPr="0070052F">
              <w:rPr>
                <w:rFonts w:ascii="Times New Roman" w:hAnsi="Times New Roman" w:cs="Times New Roman"/>
                <w:b/>
                <w:bCs/>
                <w:color w:val="000000"/>
                <w:sz w:val="18"/>
                <w:szCs w:val="18"/>
              </w:rPr>
              <w:t>71.650.380</w:t>
            </w:r>
          </w:p>
        </w:tc>
        <w:tc>
          <w:tcPr>
            <w:tcW w:w="672"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29,2</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71.564.014</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32,1</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70.921.703</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32,8</w:t>
            </w: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1.4.</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Opći prihodi i primici</w:t>
            </w:r>
          </w:p>
        </w:tc>
        <w:tc>
          <w:tcPr>
            <w:tcW w:w="1276" w:type="dxa"/>
            <w:vAlign w:val="bottom"/>
          </w:tcPr>
          <w:p w:rsidR="0070052F" w:rsidRPr="0070052F" w:rsidRDefault="0070052F" w:rsidP="0070052F">
            <w:pPr>
              <w:jc w:val="center"/>
              <w:rPr>
                <w:rFonts w:ascii="Times New Roman" w:hAnsi="Times New Roman" w:cs="Times New Roman"/>
                <w:color w:val="000000"/>
                <w:sz w:val="18"/>
                <w:szCs w:val="18"/>
              </w:rPr>
            </w:pPr>
            <w:r w:rsidRPr="0070052F">
              <w:rPr>
                <w:rFonts w:ascii="Times New Roman" w:hAnsi="Times New Roman" w:cs="Times New Roman"/>
                <w:color w:val="000000"/>
                <w:sz w:val="18"/>
                <w:szCs w:val="18"/>
              </w:rPr>
              <w:t>71.580.742</w:t>
            </w:r>
          </w:p>
        </w:tc>
        <w:tc>
          <w:tcPr>
            <w:tcW w:w="672" w:type="dxa"/>
            <w:vAlign w:val="bottom"/>
          </w:tcPr>
          <w:p w:rsidR="0070052F" w:rsidRPr="0070052F" w:rsidRDefault="0070052F" w:rsidP="0070052F">
            <w:pPr>
              <w:jc w:val="center"/>
              <w:rPr>
                <w:rFonts w:ascii="Times New Roman" w:hAnsi="Times New Roman" w:cs="Times New Roman"/>
                <w:sz w:val="18"/>
                <w:szCs w:val="18"/>
              </w:rPr>
            </w:pPr>
          </w:p>
        </w:tc>
        <w:tc>
          <w:tcPr>
            <w:tcW w:w="1260" w:type="dxa"/>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71.494.376</w:t>
            </w:r>
          </w:p>
        </w:tc>
        <w:tc>
          <w:tcPr>
            <w:tcW w:w="720" w:type="dxa"/>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70.852.065</w:t>
            </w:r>
          </w:p>
        </w:tc>
        <w:tc>
          <w:tcPr>
            <w:tcW w:w="720" w:type="dxa"/>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lastRenderedPageBreak/>
              <w:t>1.5</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sz w:val="20"/>
                <w:szCs w:val="20"/>
                <w:lang w:eastAsia="hr-HR"/>
              </w:rPr>
              <w:t>Opći prihodi i primici prorač.korisnika</w:t>
            </w:r>
          </w:p>
        </w:tc>
        <w:tc>
          <w:tcPr>
            <w:tcW w:w="1276" w:type="dxa"/>
            <w:vAlign w:val="bottom"/>
          </w:tcPr>
          <w:p w:rsidR="0070052F" w:rsidRPr="0070052F" w:rsidRDefault="0070052F" w:rsidP="0070052F">
            <w:pPr>
              <w:jc w:val="center"/>
              <w:rPr>
                <w:rFonts w:ascii="Times New Roman" w:hAnsi="Times New Roman" w:cs="Times New Roman"/>
                <w:color w:val="000000"/>
                <w:sz w:val="18"/>
                <w:szCs w:val="18"/>
              </w:rPr>
            </w:pPr>
            <w:r w:rsidRPr="0070052F">
              <w:rPr>
                <w:rFonts w:ascii="Times New Roman" w:hAnsi="Times New Roman" w:cs="Times New Roman"/>
                <w:color w:val="000000"/>
                <w:sz w:val="18"/>
                <w:szCs w:val="18"/>
              </w:rPr>
              <w:t>69.638</w:t>
            </w:r>
          </w:p>
        </w:tc>
        <w:tc>
          <w:tcPr>
            <w:tcW w:w="672" w:type="dxa"/>
            <w:vAlign w:val="bottom"/>
          </w:tcPr>
          <w:p w:rsidR="0070052F" w:rsidRPr="0070052F" w:rsidRDefault="0070052F" w:rsidP="0070052F">
            <w:pPr>
              <w:jc w:val="center"/>
              <w:rPr>
                <w:rFonts w:ascii="Times New Roman" w:hAnsi="Times New Roman" w:cs="Times New Roman"/>
                <w:sz w:val="18"/>
                <w:szCs w:val="18"/>
              </w:rPr>
            </w:pPr>
          </w:p>
        </w:tc>
        <w:tc>
          <w:tcPr>
            <w:tcW w:w="1260" w:type="dxa"/>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69.638</w:t>
            </w:r>
          </w:p>
        </w:tc>
        <w:tc>
          <w:tcPr>
            <w:tcW w:w="720" w:type="dxa"/>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69.638</w:t>
            </w:r>
          </w:p>
        </w:tc>
        <w:tc>
          <w:tcPr>
            <w:tcW w:w="720" w:type="dxa"/>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3.</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Vlastiti prihodi pror. korisnika</w:t>
            </w:r>
          </w:p>
        </w:tc>
        <w:tc>
          <w:tcPr>
            <w:tcW w:w="1276"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337.200</w:t>
            </w:r>
          </w:p>
        </w:tc>
        <w:tc>
          <w:tcPr>
            <w:tcW w:w="672"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0,1</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337.200</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0,2</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337.200</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0,2</w:t>
            </w: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ind w:left="-180" w:right="-222"/>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4.</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Prihodi za posebne namjene</w:t>
            </w:r>
          </w:p>
        </w:tc>
        <w:tc>
          <w:tcPr>
            <w:tcW w:w="1276"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60.591.189</w:t>
            </w:r>
          </w:p>
        </w:tc>
        <w:tc>
          <w:tcPr>
            <w:tcW w:w="672"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24,7</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62.404.239</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28,0</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62.193.239</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28,8</w:t>
            </w:r>
          </w:p>
        </w:tc>
      </w:tr>
      <w:tr w:rsidR="0070052F" w:rsidRPr="00705B31" w:rsidTr="008C61D6">
        <w:trPr>
          <w:jc w:val="center"/>
        </w:trPr>
        <w:tc>
          <w:tcPr>
            <w:tcW w:w="675" w:type="dxa"/>
            <w:tcBorders>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4.1.</w:t>
            </w:r>
          </w:p>
        </w:tc>
        <w:tc>
          <w:tcPr>
            <w:tcW w:w="1985" w:type="dxa"/>
            <w:tcBorders>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Spomenička renta</w:t>
            </w:r>
          </w:p>
        </w:tc>
        <w:tc>
          <w:tcPr>
            <w:tcW w:w="1276"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979.000</w:t>
            </w:r>
          </w:p>
        </w:tc>
        <w:tc>
          <w:tcPr>
            <w:tcW w:w="672" w:type="dxa"/>
            <w:tcBorders>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1.029.000</w:t>
            </w:r>
          </w:p>
        </w:tc>
        <w:tc>
          <w:tcPr>
            <w:tcW w:w="720" w:type="dxa"/>
            <w:tcBorders>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1.029.000</w:t>
            </w:r>
          </w:p>
        </w:tc>
        <w:tc>
          <w:tcPr>
            <w:tcW w:w="720" w:type="dxa"/>
            <w:tcBorders>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4.2.</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Boravišna pristojba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3.000.000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4.3.</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Kom. doprinos</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18.978.590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19.796.500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20.390.500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3.4.</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Kom. naknada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16.452.697</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18.589.697</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18.589.697</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4.5.</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Posebne naknade za izgradnju kom.infrastrukture</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4.6.</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Ostali prih. za posebne namjene</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7.039.640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6.889.640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6.889.640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4.6.1.</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Naknada za zadrž. nez. izgr.zgrada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100.000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100.000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100.000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4.6.2.</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Prihodi od vodnog doprinosa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150.000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4.7.</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Prihodi od sufinanc.</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2.841.440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1.541.440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541.440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4.8.</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 za pos.namjene  proračunskih korisnika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10.599.822</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10.857.962</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11.052.962</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4.9.</w:t>
            </w:r>
          </w:p>
        </w:tc>
        <w:tc>
          <w:tcPr>
            <w:tcW w:w="1985" w:type="dxa"/>
            <w:tcBorders>
              <w:top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 od nakn. za eksploat.min sirovina</w:t>
            </w:r>
          </w:p>
        </w:tc>
        <w:tc>
          <w:tcPr>
            <w:tcW w:w="1276" w:type="dxa"/>
            <w:tcBorders>
              <w:top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450.000</w:t>
            </w:r>
          </w:p>
        </w:tc>
        <w:tc>
          <w:tcPr>
            <w:tcW w:w="672" w:type="dxa"/>
            <w:tcBorders>
              <w:top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450.000</w:t>
            </w:r>
          </w:p>
        </w:tc>
        <w:tc>
          <w:tcPr>
            <w:tcW w:w="720" w:type="dxa"/>
            <w:tcBorders>
              <w:top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450.000</w:t>
            </w:r>
          </w:p>
        </w:tc>
        <w:tc>
          <w:tcPr>
            <w:tcW w:w="720" w:type="dxa"/>
            <w:tcBorders>
              <w:top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5.</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Pomoći</w:t>
            </w:r>
          </w:p>
        </w:tc>
        <w:tc>
          <w:tcPr>
            <w:tcW w:w="1276"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51.319.191</w:t>
            </w:r>
          </w:p>
        </w:tc>
        <w:tc>
          <w:tcPr>
            <w:tcW w:w="672"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20,9</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61.502.381</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27,6</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55.536.691</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25,7</w:t>
            </w:r>
          </w:p>
        </w:tc>
      </w:tr>
      <w:tr w:rsidR="0070052F" w:rsidRPr="00705B31" w:rsidTr="008C61D6">
        <w:trPr>
          <w:jc w:val="center"/>
        </w:trPr>
        <w:tc>
          <w:tcPr>
            <w:tcW w:w="675" w:type="dxa"/>
            <w:tcBorders>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5.1.</w:t>
            </w:r>
          </w:p>
        </w:tc>
        <w:tc>
          <w:tcPr>
            <w:tcW w:w="1985" w:type="dxa"/>
            <w:tcBorders>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za min.standard dec. funkcija</w:t>
            </w:r>
          </w:p>
        </w:tc>
        <w:tc>
          <w:tcPr>
            <w:tcW w:w="1276"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7.643.592</w:t>
            </w:r>
          </w:p>
        </w:tc>
        <w:tc>
          <w:tcPr>
            <w:tcW w:w="672" w:type="dxa"/>
            <w:tcBorders>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7.643.592</w:t>
            </w:r>
          </w:p>
        </w:tc>
        <w:tc>
          <w:tcPr>
            <w:tcW w:w="720" w:type="dxa"/>
            <w:tcBorders>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7.643.592</w:t>
            </w:r>
          </w:p>
        </w:tc>
        <w:tc>
          <w:tcPr>
            <w:tcW w:w="720" w:type="dxa"/>
            <w:tcBorders>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5.2.</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državnog proračuna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226.910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200.000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200.000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5.2.1.</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 prorač. za korisnike</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26.910.934</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26.901.134</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26.901.134</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5.2.2.</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drž.pr.temeljem prijenosa EU sredst.</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7.819.171</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20.357.445</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14.183.100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5.3.</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županijskog proračuna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65.000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11.000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12.000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5.3.1.</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žup.prorač. za korisnike</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494.382</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494.382</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494.382</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5.4.</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općinskog proračuna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157.491</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137.491</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137.491</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5.4.1.</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opć. prorač. za korisnike</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5.087.837</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5.087.837</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5.087.837</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5.5.</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 xml:space="preserve">Pomoći od institucija i tijela EU </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1.878.065</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499.500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707.155</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single" w:sz="4" w:space="0" w:color="auto"/>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5.6.</w:t>
            </w:r>
          </w:p>
        </w:tc>
        <w:tc>
          <w:tcPr>
            <w:tcW w:w="1985" w:type="dxa"/>
            <w:tcBorders>
              <w:top w:val="nil"/>
              <w:bottom w:val="single" w:sz="4" w:space="0" w:color="auto"/>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 pror. - prij. sred.EU za korisnike</w:t>
            </w:r>
          </w:p>
        </w:tc>
        <w:tc>
          <w:tcPr>
            <w:tcW w:w="1276" w:type="dxa"/>
            <w:tcBorders>
              <w:top w:val="nil"/>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140.000</w:t>
            </w:r>
          </w:p>
        </w:tc>
        <w:tc>
          <w:tcPr>
            <w:tcW w:w="672" w:type="dxa"/>
            <w:tcBorders>
              <w:top w:val="nil"/>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140.000</w:t>
            </w:r>
          </w:p>
        </w:tc>
        <w:tc>
          <w:tcPr>
            <w:tcW w:w="720" w:type="dxa"/>
            <w:tcBorders>
              <w:top w:val="nil"/>
              <w:bottom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140.000</w:t>
            </w:r>
          </w:p>
        </w:tc>
        <w:tc>
          <w:tcPr>
            <w:tcW w:w="720" w:type="dxa"/>
            <w:tcBorders>
              <w:top w:val="nil"/>
              <w:bottom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tcBorders>
              <w:top w:val="single" w:sz="4" w:space="0" w:color="auto"/>
              <w:bottom w:val="single" w:sz="4" w:space="0" w:color="auto"/>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5.7.</w:t>
            </w:r>
          </w:p>
        </w:tc>
        <w:tc>
          <w:tcPr>
            <w:tcW w:w="1985" w:type="dxa"/>
            <w:tcBorders>
              <w:top w:val="single" w:sz="4" w:space="0" w:color="auto"/>
              <w:bottom w:val="single" w:sz="4" w:space="0" w:color="auto"/>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od izvanpror. kor. za korisnike</w:t>
            </w:r>
          </w:p>
        </w:tc>
        <w:tc>
          <w:tcPr>
            <w:tcW w:w="1276" w:type="dxa"/>
            <w:tcBorders>
              <w:top w:val="single" w:sz="4" w:space="0" w:color="auto"/>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672" w:type="dxa"/>
            <w:tcBorders>
              <w:top w:val="single" w:sz="4" w:space="0" w:color="auto"/>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single" w:sz="4" w:space="0" w:color="auto"/>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single" w:sz="4" w:space="0" w:color="auto"/>
              <w:bottom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bottom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single" w:sz="4" w:space="0" w:color="auto"/>
              <w:bottom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tcBorders>
              <w:top w:val="single" w:sz="4" w:space="0" w:color="auto"/>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5.8.</w:t>
            </w:r>
          </w:p>
        </w:tc>
        <w:tc>
          <w:tcPr>
            <w:tcW w:w="1985" w:type="dxa"/>
            <w:tcBorders>
              <w:top w:val="single" w:sz="4" w:space="0" w:color="auto"/>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od izvan.pror.kor.</w:t>
            </w:r>
          </w:p>
        </w:tc>
        <w:tc>
          <w:tcPr>
            <w:tcW w:w="1276"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672"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tcBorders>
              <w:top w:val="single" w:sz="4" w:space="0" w:color="auto"/>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lastRenderedPageBreak/>
              <w:t>5.8.1.</w:t>
            </w:r>
          </w:p>
        </w:tc>
        <w:tc>
          <w:tcPr>
            <w:tcW w:w="1985" w:type="dxa"/>
            <w:tcBorders>
              <w:top w:val="single" w:sz="4" w:space="0" w:color="auto"/>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temeljem prijenosa  EU sredstava za PK</w:t>
            </w:r>
          </w:p>
        </w:tc>
        <w:tc>
          <w:tcPr>
            <w:tcW w:w="1276"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865.809</w:t>
            </w:r>
          </w:p>
        </w:tc>
        <w:tc>
          <w:tcPr>
            <w:tcW w:w="672"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tcBorders>
              <w:top w:val="single" w:sz="4" w:space="0" w:color="auto"/>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5.9.1.</w:t>
            </w:r>
          </w:p>
        </w:tc>
        <w:tc>
          <w:tcPr>
            <w:tcW w:w="1985" w:type="dxa"/>
            <w:tcBorders>
              <w:top w:val="single" w:sz="4" w:space="0" w:color="auto"/>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iz gradskog pror. za PK</w:t>
            </w:r>
          </w:p>
        </w:tc>
        <w:tc>
          <w:tcPr>
            <w:tcW w:w="1276"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w:t>
            </w:r>
          </w:p>
        </w:tc>
        <w:tc>
          <w:tcPr>
            <w:tcW w:w="672"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w:t>
            </w:r>
          </w:p>
        </w:tc>
        <w:tc>
          <w:tcPr>
            <w:tcW w:w="720" w:type="dxa"/>
            <w:tcBorders>
              <w:top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w:t>
            </w:r>
          </w:p>
        </w:tc>
        <w:tc>
          <w:tcPr>
            <w:tcW w:w="720" w:type="dxa"/>
            <w:tcBorders>
              <w:top w:val="single" w:sz="4" w:space="0" w:color="auto"/>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6.</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Donacije</w:t>
            </w:r>
          </w:p>
        </w:tc>
        <w:tc>
          <w:tcPr>
            <w:tcW w:w="1276"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1.603.389</w:t>
            </w:r>
          </w:p>
        </w:tc>
        <w:tc>
          <w:tcPr>
            <w:tcW w:w="672"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0,7</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903.389</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0,4</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903.389</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0,4</w:t>
            </w: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6.1.</w:t>
            </w:r>
          </w:p>
        </w:tc>
        <w:tc>
          <w:tcPr>
            <w:tcW w:w="1985" w:type="dxa"/>
            <w:tcBorders>
              <w:top w:val="nil"/>
              <w:bottom w:val="nil"/>
            </w:tcBorders>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Donacije za pror. kor.</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217.978</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217.978</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217.978</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6.2.</w:t>
            </w:r>
          </w:p>
        </w:tc>
        <w:tc>
          <w:tcPr>
            <w:tcW w:w="1985" w:type="dxa"/>
            <w:tcBorders>
              <w:top w:val="nil"/>
              <w:bottom w:val="nil"/>
            </w:tcBorders>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Donacije za proračun</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1.385.411</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685.411</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685.411</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7.</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Prihodi od prodaje nef. imovine</w:t>
            </w:r>
          </w:p>
        </w:tc>
        <w:tc>
          <w:tcPr>
            <w:tcW w:w="1276"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58.079.700</w:t>
            </w:r>
          </w:p>
        </w:tc>
        <w:tc>
          <w:tcPr>
            <w:tcW w:w="672"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23,7</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26.248.230</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11,8</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26.377.940</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12,2</w:t>
            </w:r>
          </w:p>
        </w:tc>
      </w:tr>
      <w:tr w:rsidR="0070052F" w:rsidRPr="00705B31" w:rsidTr="008C61D6">
        <w:trPr>
          <w:jc w:val="center"/>
        </w:trPr>
        <w:tc>
          <w:tcPr>
            <w:tcW w:w="675" w:type="dxa"/>
            <w:tcBorders>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7.1.</w:t>
            </w:r>
          </w:p>
        </w:tc>
        <w:tc>
          <w:tcPr>
            <w:tcW w:w="1985" w:type="dxa"/>
            <w:tcBorders>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Prodaja nef. imovine</w:t>
            </w:r>
          </w:p>
        </w:tc>
        <w:tc>
          <w:tcPr>
            <w:tcW w:w="1276"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58.053.500</w:t>
            </w:r>
          </w:p>
        </w:tc>
        <w:tc>
          <w:tcPr>
            <w:tcW w:w="672" w:type="dxa"/>
            <w:tcBorders>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26.222.030</w:t>
            </w:r>
          </w:p>
        </w:tc>
        <w:tc>
          <w:tcPr>
            <w:tcW w:w="720" w:type="dxa"/>
            <w:tcBorders>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26.351.740</w:t>
            </w:r>
          </w:p>
        </w:tc>
        <w:tc>
          <w:tcPr>
            <w:tcW w:w="720" w:type="dxa"/>
            <w:tcBorders>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7.2.</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Zamjena nef. imovine</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672"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nil"/>
              <w:bottom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jc w:val="center"/>
        </w:trPr>
        <w:tc>
          <w:tcPr>
            <w:tcW w:w="675" w:type="dxa"/>
            <w:tcBorders>
              <w:top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7.3.</w:t>
            </w:r>
          </w:p>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p>
        </w:tc>
        <w:tc>
          <w:tcPr>
            <w:tcW w:w="1985" w:type="dxa"/>
            <w:tcBorders>
              <w:top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Prodaja nef. imovine  i naknade sa naslova osiguranja pror.kor.</w:t>
            </w:r>
          </w:p>
        </w:tc>
        <w:tc>
          <w:tcPr>
            <w:tcW w:w="1276" w:type="dxa"/>
            <w:tcBorders>
              <w:top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26.200</w:t>
            </w:r>
          </w:p>
        </w:tc>
        <w:tc>
          <w:tcPr>
            <w:tcW w:w="672" w:type="dxa"/>
            <w:tcBorders>
              <w:top w:val="nil"/>
            </w:tcBorders>
            <w:vAlign w:val="bottom"/>
          </w:tcPr>
          <w:p w:rsidR="0070052F" w:rsidRPr="0070052F" w:rsidRDefault="0070052F" w:rsidP="0070052F">
            <w:pPr>
              <w:jc w:val="center"/>
              <w:rPr>
                <w:rFonts w:ascii="Times New Roman" w:hAnsi="Times New Roman" w:cs="Times New Roman"/>
                <w:sz w:val="18"/>
                <w:szCs w:val="18"/>
              </w:rPr>
            </w:pPr>
          </w:p>
        </w:tc>
        <w:tc>
          <w:tcPr>
            <w:tcW w:w="1260" w:type="dxa"/>
            <w:tcBorders>
              <w:top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26.200</w:t>
            </w:r>
          </w:p>
        </w:tc>
        <w:tc>
          <w:tcPr>
            <w:tcW w:w="720" w:type="dxa"/>
            <w:tcBorders>
              <w:top w:val="nil"/>
            </w:tcBorders>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26.200</w:t>
            </w:r>
          </w:p>
        </w:tc>
        <w:tc>
          <w:tcPr>
            <w:tcW w:w="720" w:type="dxa"/>
            <w:tcBorders>
              <w:top w:val="nil"/>
            </w:tcBorders>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8.</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Namjenski primici od zaduživanja</w:t>
            </w:r>
          </w:p>
        </w:tc>
        <w:tc>
          <w:tcPr>
            <w:tcW w:w="1276"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1.887.000</w:t>
            </w:r>
          </w:p>
        </w:tc>
        <w:tc>
          <w:tcPr>
            <w:tcW w:w="672"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0,8</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0,0</w:t>
            </w:r>
          </w:p>
        </w:tc>
        <w:tc>
          <w:tcPr>
            <w:tcW w:w="126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w:t>
            </w:r>
          </w:p>
        </w:tc>
        <w:tc>
          <w:tcPr>
            <w:tcW w:w="720" w:type="dxa"/>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0,0</w:t>
            </w:r>
          </w:p>
        </w:tc>
      </w:tr>
      <w:tr w:rsidR="0070052F" w:rsidRPr="00705B31" w:rsidTr="008C61D6">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UKUPNO</w:t>
            </w:r>
          </w:p>
        </w:tc>
        <w:tc>
          <w:tcPr>
            <w:tcW w:w="1276" w:type="dxa"/>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245.468.049</w:t>
            </w:r>
          </w:p>
        </w:tc>
        <w:tc>
          <w:tcPr>
            <w:tcW w:w="672" w:type="dxa"/>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100,0</w:t>
            </w:r>
          </w:p>
        </w:tc>
        <w:tc>
          <w:tcPr>
            <w:tcW w:w="1260" w:type="dxa"/>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222.959.453</w:t>
            </w:r>
          </w:p>
        </w:tc>
        <w:tc>
          <w:tcPr>
            <w:tcW w:w="720" w:type="dxa"/>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100,0</w:t>
            </w:r>
          </w:p>
        </w:tc>
        <w:tc>
          <w:tcPr>
            <w:tcW w:w="1260" w:type="dxa"/>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216.270.162</w:t>
            </w:r>
          </w:p>
        </w:tc>
        <w:tc>
          <w:tcPr>
            <w:tcW w:w="720" w:type="dxa"/>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100,0</w:t>
            </w:r>
          </w:p>
        </w:tc>
      </w:tr>
    </w:tbl>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0400D6">
        <w:rPr>
          <w:rFonts w:ascii="Times New Roman" w:eastAsia="Times New Roman" w:hAnsi="Times New Roman" w:cs="Times New Roman"/>
          <w:sz w:val="24"/>
          <w:szCs w:val="24"/>
          <w:lang w:eastAsia="hr-HR"/>
        </w:rPr>
        <w:t xml:space="preserve">U tablici 5. prikazani su izvori financiranja programskih aktivnosti i tekućih i kapitalnih projekata planiranih u sljedećem trogodišnjem razdoblju. Udio prihoda za posebne namjene u financiranju svih rashoda iskazanih u Posebnom dijelu Proračuna je </w:t>
      </w:r>
      <w:r w:rsidR="000400D6" w:rsidRPr="000400D6">
        <w:rPr>
          <w:rFonts w:ascii="Times New Roman" w:eastAsia="Times New Roman" w:hAnsi="Times New Roman" w:cs="Times New Roman"/>
          <w:sz w:val="24"/>
          <w:szCs w:val="24"/>
          <w:lang w:eastAsia="hr-HR"/>
        </w:rPr>
        <w:t>25</w:t>
      </w:r>
      <w:r w:rsidRPr="000400D6">
        <w:rPr>
          <w:rFonts w:ascii="Times New Roman" w:eastAsia="Times New Roman" w:hAnsi="Times New Roman" w:cs="Times New Roman"/>
          <w:sz w:val="24"/>
          <w:szCs w:val="24"/>
          <w:lang w:eastAsia="hr-HR"/>
        </w:rPr>
        <w:t>%, udio prihoda od pomoći 2</w:t>
      </w:r>
      <w:r w:rsidR="000400D6" w:rsidRPr="000400D6">
        <w:rPr>
          <w:rFonts w:ascii="Times New Roman" w:eastAsia="Times New Roman" w:hAnsi="Times New Roman" w:cs="Times New Roman"/>
          <w:sz w:val="24"/>
          <w:szCs w:val="24"/>
          <w:lang w:eastAsia="hr-HR"/>
        </w:rPr>
        <w:t>1</w:t>
      </w:r>
      <w:r w:rsidRPr="000400D6">
        <w:rPr>
          <w:rFonts w:ascii="Times New Roman" w:eastAsia="Times New Roman" w:hAnsi="Times New Roman" w:cs="Times New Roman"/>
          <w:sz w:val="24"/>
          <w:szCs w:val="24"/>
          <w:lang w:eastAsia="hr-HR"/>
        </w:rPr>
        <w:t>%</w:t>
      </w:r>
      <w:r w:rsidRPr="00705B31">
        <w:rPr>
          <w:rFonts w:ascii="Times New Roman" w:eastAsia="Times New Roman" w:hAnsi="Times New Roman" w:cs="Times New Roman"/>
          <w:color w:val="4F81BD" w:themeColor="accent1"/>
          <w:sz w:val="24"/>
          <w:szCs w:val="24"/>
          <w:lang w:eastAsia="hr-HR"/>
        </w:rPr>
        <w:t xml:space="preserve"> </w:t>
      </w:r>
      <w:r w:rsidRPr="000400D6">
        <w:rPr>
          <w:rFonts w:ascii="Times New Roman" w:eastAsia="Times New Roman" w:hAnsi="Times New Roman" w:cs="Times New Roman"/>
          <w:sz w:val="24"/>
          <w:szCs w:val="24"/>
          <w:lang w:eastAsia="hr-HR"/>
        </w:rPr>
        <w:t>te udio općih prihoda 2</w:t>
      </w:r>
      <w:r w:rsidR="000400D6" w:rsidRPr="000400D6">
        <w:rPr>
          <w:rFonts w:ascii="Times New Roman" w:eastAsia="Times New Roman" w:hAnsi="Times New Roman" w:cs="Times New Roman"/>
          <w:sz w:val="24"/>
          <w:szCs w:val="24"/>
          <w:lang w:eastAsia="hr-HR"/>
        </w:rPr>
        <w:t>9</w:t>
      </w:r>
      <w:r w:rsidRPr="000400D6">
        <w:rPr>
          <w:rFonts w:ascii="Times New Roman" w:eastAsia="Times New Roman" w:hAnsi="Times New Roman" w:cs="Times New Roman"/>
          <w:sz w:val="24"/>
          <w:szCs w:val="24"/>
          <w:lang w:eastAsia="hr-HR"/>
        </w:rPr>
        <w:t xml:space="preserve">%. Planirani prihodi od prodaje nefinancijske imovine u financiranju rashoda sudjeluju s </w:t>
      </w:r>
      <w:r w:rsidR="000400D6" w:rsidRPr="000400D6">
        <w:rPr>
          <w:rFonts w:ascii="Times New Roman" w:eastAsia="Times New Roman" w:hAnsi="Times New Roman" w:cs="Times New Roman"/>
          <w:sz w:val="24"/>
          <w:szCs w:val="24"/>
          <w:lang w:eastAsia="hr-HR"/>
        </w:rPr>
        <w:t>24</w:t>
      </w:r>
      <w:r w:rsidRPr="000400D6">
        <w:rPr>
          <w:rFonts w:ascii="Times New Roman" w:eastAsia="Times New Roman" w:hAnsi="Times New Roman" w:cs="Times New Roman"/>
          <w:sz w:val="24"/>
          <w:szCs w:val="24"/>
          <w:lang w:eastAsia="hr-HR"/>
        </w:rPr>
        <w:t xml:space="preserve">%, dok se iz namjenskih primitaka od zaduživanja u 2018. godini planira financirati manje od </w:t>
      </w:r>
      <w:r w:rsidR="000400D6" w:rsidRPr="000400D6">
        <w:rPr>
          <w:rFonts w:ascii="Times New Roman" w:eastAsia="Times New Roman" w:hAnsi="Times New Roman" w:cs="Times New Roman"/>
          <w:sz w:val="24"/>
          <w:szCs w:val="24"/>
          <w:lang w:eastAsia="hr-HR"/>
        </w:rPr>
        <w:t>1</w:t>
      </w:r>
      <w:r w:rsidRPr="000400D6">
        <w:rPr>
          <w:rFonts w:ascii="Times New Roman" w:eastAsia="Times New Roman" w:hAnsi="Times New Roman" w:cs="Times New Roman"/>
          <w:sz w:val="24"/>
          <w:szCs w:val="24"/>
          <w:lang w:eastAsia="hr-HR"/>
        </w:rPr>
        <w:t>% ukupnih rashoda. Vlastiti prihodi proračunskih korisnika i donacije koriste se za pokriće tek 0,</w:t>
      </w:r>
      <w:r w:rsidR="000400D6" w:rsidRPr="000400D6">
        <w:rPr>
          <w:rFonts w:ascii="Times New Roman" w:eastAsia="Times New Roman" w:hAnsi="Times New Roman" w:cs="Times New Roman"/>
          <w:sz w:val="24"/>
          <w:szCs w:val="24"/>
          <w:lang w:eastAsia="hr-HR"/>
        </w:rPr>
        <w:t>1</w:t>
      </w:r>
      <w:r w:rsidRPr="000400D6">
        <w:rPr>
          <w:rFonts w:ascii="Times New Roman" w:eastAsia="Times New Roman" w:hAnsi="Times New Roman" w:cs="Times New Roman"/>
          <w:sz w:val="24"/>
          <w:szCs w:val="24"/>
          <w:lang w:eastAsia="hr-HR"/>
        </w:rPr>
        <w:t>% ukupnih rashoda.</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A2533C" w:rsidRDefault="00705B31" w:rsidP="00705B31">
      <w:pPr>
        <w:numPr>
          <w:ilvl w:val="2"/>
          <w:numId w:val="1"/>
        </w:numPr>
        <w:spacing w:after="0" w:line="240" w:lineRule="auto"/>
        <w:ind w:left="709" w:hanging="709"/>
        <w:contextualSpacing/>
        <w:jc w:val="both"/>
        <w:rPr>
          <w:rFonts w:ascii="Times New Roman" w:eastAsia="Times New Roman" w:hAnsi="Times New Roman" w:cs="Times New Roman"/>
          <w:b/>
          <w:sz w:val="28"/>
          <w:szCs w:val="24"/>
          <w:lang w:eastAsia="hr-HR"/>
        </w:rPr>
      </w:pPr>
      <w:r w:rsidRPr="00A2533C">
        <w:rPr>
          <w:rFonts w:ascii="Times New Roman" w:eastAsia="Times New Roman" w:hAnsi="Times New Roman" w:cs="Times New Roman"/>
          <w:b/>
          <w:sz w:val="28"/>
          <w:szCs w:val="24"/>
          <w:lang w:eastAsia="hr-HR"/>
        </w:rPr>
        <w:t>RASHODI PO FUNKCIJSKOJ KLASIFIKACIJI</w:t>
      </w: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r w:rsidRPr="00A2533C">
        <w:rPr>
          <w:rFonts w:ascii="Times New Roman" w:eastAsia="Times New Roman" w:hAnsi="Times New Roman" w:cs="Times New Roman"/>
          <w:sz w:val="24"/>
          <w:szCs w:val="24"/>
          <w:lang w:eastAsia="hr-HR"/>
        </w:rPr>
        <w:t>Funkcijska klasifikacija pokazuje aktivnosti jedinice lokalne i područne (regionalne) samouprave organizirane i razvrstane prema ulaganjima sredstava u djelatnost: opće javne usluge, javni red i sigurnost, ekonomske poslove, zaštitu okoliša, unapređenje stanovanja i stambeno komunalne djelatnosti, zdravstvo, rekreaciju te kulturnu i vjersku djelatnost, obrazovanje i socijalnu zaštitu.</w:t>
      </w: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r w:rsidRPr="00A2533C">
        <w:rPr>
          <w:rFonts w:ascii="Times New Roman" w:eastAsia="Times New Roman" w:hAnsi="Times New Roman" w:cs="Times New Roman"/>
          <w:sz w:val="24"/>
          <w:szCs w:val="24"/>
          <w:lang w:eastAsia="hr-HR"/>
        </w:rPr>
        <w:t>U nastavku se daje struktura proračuna prema funkcijskoj klasifikaciji:</w:t>
      </w:r>
    </w:p>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val="en-US" w:eastAsia="hr-HR"/>
        </w:rPr>
      </w:pPr>
    </w:p>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val="en-US" w:eastAsia="hr-HR"/>
        </w:rPr>
      </w:pP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r w:rsidRPr="00A2533C">
        <w:rPr>
          <w:rFonts w:ascii="Times New Roman" w:eastAsia="Times New Roman" w:hAnsi="Times New Roman" w:cs="Times New Roman"/>
          <w:sz w:val="24"/>
          <w:szCs w:val="24"/>
          <w:lang w:eastAsia="hr-HR"/>
        </w:rPr>
        <w:t>Tablica 6. Proračun i Projekcije za razdoblje od 202</w:t>
      </w:r>
      <w:r w:rsidR="00A2533C" w:rsidRPr="00A2533C">
        <w:rPr>
          <w:rFonts w:ascii="Times New Roman" w:eastAsia="Times New Roman" w:hAnsi="Times New Roman" w:cs="Times New Roman"/>
          <w:sz w:val="24"/>
          <w:szCs w:val="24"/>
          <w:lang w:eastAsia="hr-HR"/>
        </w:rPr>
        <w:t>1</w:t>
      </w:r>
      <w:r w:rsidRPr="00A2533C">
        <w:rPr>
          <w:rFonts w:ascii="Times New Roman" w:eastAsia="Times New Roman" w:hAnsi="Times New Roman" w:cs="Times New Roman"/>
          <w:sz w:val="24"/>
          <w:szCs w:val="24"/>
          <w:lang w:eastAsia="hr-HR"/>
        </w:rPr>
        <w:t>.-202</w:t>
      </w:r>
      <w:r w:rsidR="00A2533C" w:rsidRPr="00A2533C">
        <w:rPr>
          <w:rFonts w:ascii="Times New Roman" w:eastAsia="Times New Roman" w:hAnsi="Times New Roman" w:cs="Times New Roman"/>
          <w:sz w:val="24"/>
          <w:szCs w:val="24"/>
          <w:lang w:eastAsia="hr-HR"/>
        </w:rPr>
        <w:t>3</w:t>
      </w:r>
      <w:r w:rsidRPr="00A2533C">
        <w:rPr>
          <w:rFonts w:ascii="Times New Roman" w:eastAsia="Times New Roman" w:hAnsi="Times New Roman" w:cs="Times New Roman"/>
          <w:sz w:val="24"/>
          <w:szCs w:val="24"/>
          <w:lang w:eastAsia="hr-HR"/>
        </w:rPr>
        <w:t>. godine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275"/>
        <w:gridCol w:w="709"/>
        <w:gridCol w:w="1262"/>
        <w:gridCol w:w="723"/>
        <w:gridCol w:w="1134"/>
        <w:gridCol w:w="734"/>
      </w:tblGrid>
      <w:tr w:rsidR="00C8512E" w:rsidRPr="00A2533C" w:rsidTr="002C27F8">
        <w:trPr>
          <w:trHeight w:val="510"/>
          <w:jc w:val="center"/>
        </w:trPr>
        <w:tc>
          <w:tcPr>
            <w:tcW w:w="709"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Šifra</w:t>
            </w:r>
          </w:p>
        </w:tc>
        <w:tc>
          <w:tcPr>
            <w:tcW w:w="1418"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Naziv funkcije</w:t>
            </w:r>
          </w:p>
        </w:tc>
        <w:tc>
          <w:tcPr>
            <w:tcW w:w="1275"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Plan</w:t>
            </w:r>
          </w:p>
          <w:p w:rsidR="00705B31" w:rsidRPr="00A2533C" w:rsidRDefault="00705B31" w:rsidP="00A2533C">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202</w:t>
            </w:r>
            <w:r w:rsidR="00A2533C" w:rsidRPr="00A2533C">
              <w:rPr>
                <w:rFonts w:ascii="Times New Roman" w:eastAsia="Times New Roman" w:hAnsi="Times New Roman" w:cs="Times New Roman"/>
                <w:b/>
                <w:sz w:val="18"/>
                <w:szCs w:val="18"/>
                <w:lang w:eastAsia="hr-HR"/>
              </w:rPr>
              <w:t>1</w:t>
            </w:r>
            <w:r w:rsidRPr="00A2533C">
              <w:rPr>
                <w:rFonts w:ascii="Times New Roman" w:eastAsia="Times New Roman" w:hAnsi="Times New Roman" w:cs="Times New Roman"/>
                <w:b/>
                <w:sz w:val="18"/>
                <w:szCs w:val="18"/>
                <w:lang w:eastAsia="hr-HR"/>
              </w:rPr>
              <w:t>.</w:t>
            </w:r>
          </w:p>
        </w:tc>
        <w:tc>
          <w:tcPr>
            <w:tcW w:w="709"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Udjel</w:t>
            </w:r>
          </w:p>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w:t>
            </w:r>
          </w:p>
        </w:tc>
        <w:tc>
          <w:tcPr>
            <w:tcW w:w="1262" w:type="dxa"/>
            <w:vAlign w:val="center"/>
          </w:tcPr>
          <w:p w:rsidR="00705B31" w:rsidRPr="00A2533C" w:rsidRDefault="00705B31" w:rsidP="00A2533C">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Projekcija 202</w:t>
            </w:r>
            <w:r w:rsidR="00A2533C" w:rsidRPr="00A2533C">
              <w:rPr>
                <w:rFonts w:ascii="Times New Roman" w:eastAsia="Times New Roman" w:hAnsi="Times New Roman" w:cs="Times New Roman"/>
                <w:b/>
                <w:sz w:val="18"/>
                <w:szCs w:val="18"/>
                <w:lang w:eastAsia="hr-HR"/>
              </w:rPr>
              <w:t>2</w:t>
            </w:r>
            <w:r w:rsidRPr="00A2533C">
              <w:rPr>
                <w:rFonts w:ascii="Times New Roman" w:eastAsia="Times New Roman" w:hAnsi="Times New Roman" w:cs="Times New Roman"/>
                <w:b/>
                <w:sz w:val="18"/>
                <w:szCs w:val="18"/>
                <w:lang w:eastAsia="hr-HR"/>
              </w:rPr>
              <w:t>.</w:t>
            </w:r>
          </w:p>
        </w:tc>
        <w:tc>
          <w:tcPr>
            <w:tcW w:w="723"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Udjel</w:t>
            </w:r>
          </w:p>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w:t>
            </w:r>
          </w:p>
        </w:tc>
        <w:tc>
          <w:tcPr>
            <w:tcW w:w="1134" w:type="dxa"/>
            <w:vAlign w:val="center"/>
          </w:tcPr>
          <w:p w:rsidR="00705B31" w:rsidRPr="00A2533C" w:rsidRDefault="00705B31" w:rsidP="00A2533C">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Projekcija 202</w:t>
            </w:r>
            <w:r w:rsidR="00A2533C" w:rsidRPr="00A2533C">
              <w:rPr>
                <w:rFonts w:ascii="Times New Roman" w:eastAsia="Times New Roman" w:hAnsi="Times New Roman" w:cs="Times New Roman"/>
                <w:b/>
                <w:sz w:val="18"/>
                <w:szCs w:val="18"/>
                <w:lang w:eastAsia="hr-HR"/>
              </w:rPr>
              <w:t>3</w:t>
            </w:r>
            <w:r w:rsidRPr="00A2533C">
              <w:rPr>
                <w:rFonts w:ascii="Times New Roman" w:eastAsia="Times New Roman" w:hAnsi="Times New Roman" w:cs="Times New Roman"/>
                <w:b/>
                <w:sz w:val="18"/>
                <w:szCs w:val="18"/>
                <w:lang w:eastAsia="hr-HR"/>
              </w:rPr>
              <w:t>.</w:t>
            </w:r>
          </w:p>
        </w:tc>
        <w:tc>
          <w:tcPr>
            <w:tcW w:w="734"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Udjel</w:t>
            </w:r>
          </w:p>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01</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Opće javne usluge</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25.092.300</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10,0</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24.397.100</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10,9</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24.464.100</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11,2</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03</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Javni red i sigurnost</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8.795.661</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3,5</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8.244.900</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3,7</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8.736.900</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4,0</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04</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Ekonom. poslovi</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35.258.125</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14,1</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22.931.000</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10,2</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16.831.000</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7,7</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05</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Zaštita okoliša</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14.941.155</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6,0</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23.091.155</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10,3</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28.891.155</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13,2</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lastRenderedPageBreak/>
              <w:t>06</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Usluge unapređenja stanovanja</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45.481.910</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18,2</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26.119.700</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11,6</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27.867.000</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12,8</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07</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Zdravstvo</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1.966.135</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0,8</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1.788.665</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0,8</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1.781.375</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0,8</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08</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Rekreacija, kultura i religija</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26.267.344</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10,5</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24.726.469</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11,0</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24.673.469</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11,3</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09</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Obrazovanje</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70.472.006</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28,2</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72.214.711</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32,1</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65.021.078</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29,8</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10</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Socijalna zaštita</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13.037.683</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5,2</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13.200.930</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5,9</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12.066.585</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5,5</w:t>
            </w:r>
          </w:p>
        </w:tc>
      </w:tr>
      <w:tr w:rsidR="00C8512E" w:rsidRPr="00705B31" w:rsidTr="00C8512E">
        <w:trPr>
          <w:trHeight w:val="378"/>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p>
        </w:tc>
        <w:tc>
          <w:tcPr>
            <w:tcW w:w="1418" w:type="dxa"/>
            <w:vAlign w:val="center"/>
          </w:tcPr>
          <w:p w:rsidR="00C8512E" w:rsidRPr="00A2533C" w:rsidRDefault="00C8512E" w:rsidP="00705B31">
            <w:pPr>
              <w:spacing w:after="0" w:line="240" w:lineRule="auto"/>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Ukupno rashodi po funkc.  klas.</w:t>
            </w:r>
          </w:p>
        </w:tc>
        <w:tc>
          <w:tcPr>
            <w:tcW w:w="1275" w:type="dxa"/>
            <w:vAlign w:val="bottom"/>
          </w:tcPr>
          <w:p w:rsidR="00C8512E" w:rsidRPr="008377BD" w:rsidRDefault="00C8512E" w:rsidP="00C8512E">
            <w:pPr>
              <w:jc w:val="center"/>
              <w:rPr>
                <w:rFonts w:ascii="Times New Roman" w:hAnsi="Times New Roman" w:cs="Times New Roman"/>
                <w:b/>
                <w:sz w:val="18"/>
                <w:szCs w:val="18"/>
              </w:rPr>
            </w:pPr>
            <w:r w:rsidRPr="008377BD">
              <w:rPr>
                <w:rFonts w:ascii="Times New Roman" w:hAnsi="Times New Roman" w:cs="Times New Roman"/>
                <w:b/>
                <w:sz w:val="18"/>
                <w:szCs w:val="18"/>
              </w:rPr>
              <w:t>241.312.319</w:t>
            </w:r>
          </w:p>
        </w:tc>
        <w:tc>
          <w:tcPr>
            <w:tcW w:w="709" w:type="dxa"/>
            <w:vAlign w:val="bottom"/>
          </w:tcPr>
          <w:p w:rsidR="00C8512E" w:rsidRPr="008377BD" w:rsidRDefault="00C8512E" w:rsidP="00C8512E">
            <w:pPr>
              <w:jc w:val="center"/>
              <w:rPr>
                <w:rFonts w:ascii="Times New Roman" w:hAnsi="Times New Roman" w:cs="Times New Roman"/>
                <w:b/>
                <w:sz w:val="18"/>
                <w:szCs w:val="18"/>
              </w:rPr>
            </w:pPr>
            <w:r w:rsidRPr="008377BD">
              <w:rPr>
                <w:rFonts w:ascii="Times New Roman" w:hAnsi="Times New Roman" w:cs="Times New Roman"/>
                <w:b/>
                <w:sz w:val="18"/>
                <w:szCs w:val="18"/>
              </w:rPr>
              <w:t>96,5</w:t>
            </w:r>
          </w:p>
        </w:tc>
        <w:tc>
          <w:tcPr>
            <w:tcW w:w="1262" w:type="dxa"/>
            <w:vAlign w:val="bottom"/>
          </w:tcPr>
          <w:p w:rsidR="00C8512E" w:rsidRPr="008377BD" w:rsidRDefault="00C8512E" w:rsidP="00C8512E">
            <w:pPr>
              <w:jc w:val="center"/>
              <w:rPr>
                <w:rFonts w:ascii="Times New Roman" w:hAnsi="Times New Roman" w:cs="Times New Roman"/>
                <w:b/>
                <w:sz w:val="18"/>
                <w:szCs w:val="18"/>
              </w:rPr>
            </w:pPr>
            <w:r w:rsidRPr="008377BD">
              <w:rPr>
                <w:rFonts w:ascii="Times New Roman" w:hAnsi="Times New Roman" w:cs="Times New Roman"/>
                <w:b/>
                <w:sz w:val="18"/>
                <w:szCs w:val="18"/>
              </w:rPr>
              <w:t>216.714.630</w:t>
            </w:r>
          </w:p>
        </w:tc>
        <w:tc>
          <w:tcPr>
            <w:tcW w:w="723" w:type="dxa"/>
            <w:vAlign w:val="bottom"/>
          </w:tcPr>
          <w:p w:rsidR="00C8512E" w:rsidRPr="008377BD" w:rsidRDefault="00C8512E" w:rsidP="00C8512E">
            <w:pPr>
              <w:jc w:val="center"/>
              <w:rPr>
                <w:rFonts w:ascii="Times New Roman" w:hAnsi="Times New Roman" w:cs="Times New Roman"/>
                <w:b/>
                <w:sz w:val="18"/>
                <w:szCs w:val="18"/>
              </w:rPr>
            </w:pPr>
            <w:r w:rsidRPr="008377BD">
              <w:rPr>
                <w:rFonts w:ascii="Times New Roman" w:hAnsi="Times New Roman" w:cs="Times New Roman"/>
                <w:b/>
                <w:sz w:val="18"/>
                <w:szCs w:val="18"/>
              </w:rPr>
              <w:t>96,4</w:t>
            </w:r>
          </w:p>
        </w:tc>
        <w:tc>
          <w:tcPr>
            <w:tcW w:w="1134" w:type="dxa"/>
            <w:vAlign w:val="bottom"/>
          </w:tcPr>
          <w:p w:rsidR="00C8512E" w:rsidRPr="008377BD" w:rsidRDefault="00C8512E" w:rsidP="00C8512E">
            <w:pPr>
              <w:jc w:val="center"/>
              <w:rPr>
                <w:rFonts w:ascii="Times New Roman" w:hAnsi="Times New Roman" w:cs="Times New Roman"/>
                <w:b/>
                <w:sz w:val="18"/>
                <w:szCs w:val="18"/>
              </w:rPr>
            </w:pPr>
            <w:r w:rsidRPr="008377BD">
              <w:rPr>
                <w:rFonts w:ascii="Times New Roman" w:hAnsi="Times New Roman" w:cs="Times New Roman"/>
                <w:b/>
                <w:sz w:val="18"/>
                <w:szCs w:val="18"/>
              </w:rPr>
              <w:t>210.332.662</w:t>
            </w:r>
          </w:p>
        </w:tc>
        <w:tc>
          <w:tcPr>
            <w:tcW w:w="734" w:type="dxa"/>
            <w:vAlign w:val="bottom"/>
          </w:tcPr>
          <w:p w:rsidR="00C8512E" w:rsidRPr="008377BD" w:rsidRDefault="00C8512E" w:rsidP="00C8512E">
            <w:pPr>
              <w:jc w:val="center"/>
              <w:rPr>
                <w:rFonts w:ascii="Times New Roman" w:hAnsi="Times New Roman" w:cs="Times New Roman"/>
                <w:b/>
                <w:sz w:val="18"/>
                <w:szCs w:val="18"/>
              </w:rPr>
            </w:pPr>
            <w:r w:rsidRPr="008377BD">
              <w:rPr>
                <w:rFonts w:ascii="Times New Roman" w:hAnsi="Times New Roman" w:cs="Times New Roman"/>
                <w:b/>
                <w:sz w:val="18"/>
                <w:szCs w:val="18"/>
              </w:rPr>
              <w:t>96,4</w:t>
            </w:r>
          </w:p>
        </w:tc>
      </w:tr>
      <w:tr w:rsidR="00C8512E" w:rsidRPr="00705B31" w:rsidTr="00C8512E">
        <w:trPr>
          <w:trHeight w:val="378"/>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p>
        </w:tc>
        <w:tc>
          <w:tcPr>
            <w:tcW w:w="1418" w:type="dxa"/>
            <w:vAlign w:val="center"/>
          </w:tcPr>
          <w:p w:rsidR="00C8512E" w:rsidRPr="00A2533C" w:rsidRDefault="00C8512E" w:rsidP="00705B31">
            <w:pPr>
              <w:spacing w:after="0" w:line="240" w:lineRule="auto"/>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Izdaci za financ. imovinu i otplate zajmova</w:t>
            </w:r>
          </w:p>
        </w:tc>
        <w:tc>
          <w:tcPr>
            <w:tcW w:w="1275"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8.819.730</w:t>
            </w:r>
          </w:p>
        </w:tc>
        <w:tc>
          <w:tcPr>
            <w:tcW w:w="709"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3,5</w:t>
            </w:r>
          </w:p>
        </w:tc>
        <w:tc>
          <w:tcPr>
            <w:tcW w:w="1262"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8.086.323</w:t>
            </w:r>
          </w:p>
        </w:tc>
        <w:tc>
          <w:tcPr>
            <w:tcW w:w="723"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3,6</w:t>
            </w:r>
          </w:p>
        </w:tc>
        <w:tc>
          <w:tcPr>
            <w:tcW w:w="11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7.779.000</w:t>
            </w:r>
          </w:p>
        </w:tc>
        <w:tc>
          <w:tcPr>
            <w:tcW w:w="734" w:type="dxa"/>
            <w:vAlign w:val="bottom"/>
          </w:tcPr>
          <w:p w:rsidR="00C8512E" w:rsidRPr="00C8512E" w:rsidRDefault="00C8512E" w:rsidP="00C8512E">
            <w:pPr>
              <w:jc w:val="center"/>
              <w:rPr>
                <w:rFonts w:ascii="Times New Roman" w:hAnsi="Times New Roman" w:cs="Times New Roman"/>
                <w:sz w:val="18"/>
                <w:szCs w:val="18"/>
              </w:rPr>
            </w:pPr>
            <w:r w:rsidRPr="00C8512E">
              <w:rPr>
                <w:rFonts w:ascii="Times New Roman" w:hAnsi="Times New Roman" w:cs="Times New Roman"/>
                <w:sz w:val="18"/>
                <w:szCs w:val="18"/>
              </w:rPr>
              <w:t>3,6</w:t>
            </w:r>
          </w:p>
        </w:tc>
      </w:tr>
      <w:tr w:rsidR="00C8512E" w:rsidRPr="00705B31" w:rsidTr="00C8512E">
        <w:trPr>
          <w:trHeight w:val="378"/>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UKUPNO PRORAČUN</w:t>
            </w:r>
          </w:p>
        </w:tc>
        <w:tc>
          <w:tcPr>
            <w:tcW w:w="1275"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250.132.049</w:t>
            </w:r>
          </w:p>
        </w:tc>
        <w:tc>
          <w:tcPr>
            <w:tcW w:w="709"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100,0</w:t>
            </w:r>
          </w:p>
        </w:tc>
        <w:tc>
          <w:tcPr>
            <w:tcW w:w="1262"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224.800.953</w:t>
            </w:r>
          </w:p>
        </w:tc>
        <w:tc>
          <w:tcPr>
            <w:tcW w:w="723"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100,0</w:t>
            </w:r>
          </w:p>
        </w:tc>
        <w:tc>
          <w:tcPr>
            <w:tcW w:w="1134"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218.111.662</w:t>
            </w:r>
          </w:p>
        </w:tc>
        <w:tc>
          <w:tcPr>
            <w:tcW w:w="734"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100,0</w:t>
            </w:r>
          </w:p>
        </w:tc>
      </w:tr>
    </w:tbl>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eastAsia="hr-HR"/>
        </w:rPr>
      </w:pPr>
    </w:p>
    <w:p w:rsidR="00705B31" w:rsidRPr="00705B31" w:rsidRDefault="00705B31" w:rsidP="00705B31">
      <w:pPr>
        <w:spacing w:before="240" w:after="0" w:line="240" w:lineRule="auto"/>
        <w:jc w:val="both"/>
        <w:rPr>
          <w:rFonts w:ascii="Times New Roman" w:eastAsia="Times New Roman" w:hAnsi="Times New Roman" w:cs="Times New Roman"/>
          <w:color w:val="4F81BD" w:themeColor="accent1"/>
          <w:sz w:val="24"/>
          <w:szCs w:val="24"/>
          <w:lang w:eastAsia="hr-HR"/>
        </w:rPr>
      </w:pPr>
      <w:r w:rsidRPr="005E2CCC">
        <w:rPr>
          <w:rFonts w:ascii="Times New Roman" w:eastAsia="Times New Roman" w:hAnsi="Times New Roman" w:cs="Times New Roman"/>
          <w:sz w:val="24"/>
          <w:szCs w:val="24"/>
          <w:lang w:eastAsia="hr-HR"/>
        </w:rPr>
        <w:t xml:space="preserve">Iz prikazanih podataka vidljivo je da je </w:t>
      </w:r>
      <w:r w:rsidR="005E2CCC">
        <w:rPr>
          <w:rFonts w:ascii="Times New Roman" w:eastAsia="Times New Roman" w:hAnsi="Times New Roman" w:cs="Times New Roman"/>
          <w:sz w:val="24"/>
          <w:szCs w:val="24"/>
          <w:lang w:eastAsia="hr-HR"/>
        </w:rPr>
        <w:t>45</w:t>
      </w:r>
      <w:r w:rsidRPr="005E2CCC">
        <w:rPr>
          <w:rFonts w:ascii="Times New Roman" w:eastAsia="Times New Roman" w:hAnsi="Times New Roman" w:cs="Times New Roman"/>
          <w:sz w:val="24"/>
          <w:szCs w:val="24"/>
          <w:lang w:eastAsia="hr-HR"/>
        </w:rPr>
        <w:t>% proračunskih sredstava usmjereno na aktivnosti koje obuhvaćaju obrazovanje, rekreaciju, kulturu i religiju te socijalnu zaštitu i zdravstvo, a zatim slijede aktivnosti koje obuhvaćaju usluge i aktivnosti vezane uz unapređenje stanovanja (18%), ekonomske poslove (1</w:t>
      </w:r>
      <w:r w:rsidR="005E2CCC" w:rsidRPr="005E2CCC">
        <w:rPr>
          <w:rFonts w:ascii="Times New Roman" w:eastAsia="Times New Roman" w:hAnsi="Times New Roman" w:cs="Times New Roman"/>
          <w:sz w:val="24"/>
          <w:szCs w:val="24"/>
          <w:lang w:eastAsia="hr-HR"/>
        </w:rPr>
        <w:t>4</w:t>
      </w:r>
      <w:r w:rsidRPr="005E2CCC">
        <w:rPr>
          <w:rFonts w:ascii="Times New Roman" w:eastAsia="Times New Roman" w:hAnsi="Times New Roman" w:cs="Times New Roman"/>
          <w:sz w:val="24"/>
          <w:szCs w:val="24"/>
          <w:lang w:eastAsia="hr-HR"/>
        </w:rPr>
        <w:t xml:space="preserve">%), </w:t>
      </w:r>
      <w:r w:rsidR="005E2CCC" w:rsidRPr="005E2CCC">
        <w:rPr>
          <w:rFonts w:ascii="Times New Roman" w:eastAsia="Times New Roman" w:hAnsi="Times New Roman" w:cs="Times New Roman"/>
          <w:sz w:val="24"/>
          <w:szCs w:val="24"/>
          <w:lang w:eastAsia="hr-HR"/>
        </w:rPr>
        <w:t>opće javne usluge koje obavlja Grad (10%)</w:t>
      </w:r>
      <w:r w:rsidR="005E2CCC">
        <w:rPr>
          <w:rFonts w:ascii="Times New Roman" w:eastAsia="Times New Roman" w:hAnsi="Times New Roman" w:cs="Times New Roman"/>
          <w:sz w:val="24"/>
          <w:szCs w:val="24"/>
          <w:lang w:eastAsia="hr-HR"/>
        </w:rPr>
        <w:t xml:space="preserve">, </w:t>
      </w:r>
      <w:r w:rsidRPr="005E2CCC">
        <w:rPr>
          <w:rFonts w:ascii="Times New Roman" w:eastAsia="Times New Roman" w:hAnsi="Times New Roman" w:cs="Times New Roman"/>
          <w:sz w:val="24"/>
          <w:szCs w:val="24"/>
          <w:lang w:eastAsia="hr-HR"/>
        </w:rPr>
        <w:t>zaštitu okoliša (</w:t>
      </w:r>
      <w:r w:rsidR="005E2CCC" w:rsidRPr="005E2CCC">
        <w:rPr>
          <w:rFonts w:ascii="Times New Roman" w:eastAsia="Times New Roman" w:hAnsi="Times New Roman" w:cs="Times New Roman"/>
          <w:sz w:val="24"/>
          <w:szCs w:val="24"/>
          <w:lang w:eastAsia="hr-HR"/>
        </w:rPr>
        <w:t>6</w:t>
      </w:r>
      <w:r w:rsidRPr="005E2CCC">
        <w:rPr>
          <w:rFonts w:ascii="Times New Roman" w:eastAsia="Times New Roman" w:hAnsi="Times New Roman" w:cs="Times New Roman"/>
          <w:sz w:val="24"/>
          <w:szCs w:val="24"/>
          <w:lang w:eastAsia="hr-HR"/>
        </w:rPr>
        <w:t xml:space="preserve">%) </w:t>
      </w:r>
      <w:r w:rsidR="005E2CCC" w:rsidRPr="005E2CCC">
        <w:rPr>
          <w:rFonts w:ascii="Times New Roman" w:eastAsia="Times New Roman" w:hAnsi="Times New Roman" w:cs="Times New Roman"/>
          <w:sz w:val="24"/>
          <w:szCs w:val="24"/>
          <w:lang w:eastAsia="hr-HR"/>
        </w:rPr>
        <w:t>i javni red i sigurnost (4</w:t>
      </w:r>
      <w:r w:rsidRPr="005E2CCC">
        <w:rPr>
          <w:rFonts w:ascii="Times New Roman" w:eastAsia="Times New Roman" w:hAnsi="Times New Roman" w:cs="Times New Roman"/>
          <w:sz w:val="24"/>
          <w:szCs w:val="24"/>
          <w:lang w:eastAsia="hr-HR"/>
        </w:rPr>
        <w:t>%).</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rPr>
          <w:rFonts w:ascii="Times New Roman" w:eastAsia="Times New Roman" w:hAnsi="Times New Roman" w:cs="Times New Roman"/>
          <w:color w:val="4F81BD" w:themeColor="accent1"/>
          <w:sz w:val="24"/>
          <w:szCs w:val="24"/>
          <w:lang w:eastAsia="hr-HR"/>
        </w:rPr>
      </w:pPr>
    </w:p>
    <w:p w:rsidR="00705B31" w:rsidRPr="000331CE" w:rsidRDefault="00705B31" w:rsidP="00705B31">
      <w:pPr>
        <w:numPr>
          <w:ilvl w:val="2"/>
          <w:numId w:val="1"/>
        </w:numPr>
        <w:spacing w:after="0" w:line="240" w:lineRule="auto"/>
        <w:ind w:left="709" w:hanging="709"/>
        <w:contextualSpacing/>
        <w:rPr>
          <w:rFonts w:ascii="Times New Roman" w:eastAsia="Times New Roman" w:hAnsi="Times New Roman" w:cs="Times New Roman"/>
          <w:b/>
          <w:sz w:val="28"/>
          <w:szCs w:val="24"/>
          <w:lang w:eastAsia="hr-HR"/>
        </w:rPr>
      </w:pPr>
      <w:r w:rsidRPr="000331CE">
        <w:rPr>
          <w:rFonts w:ascii="Times New Roman" w:eastAsia="Times New Roman" w:hAnsi="Times New Roman" w:cs="Times New Roman"/>
          <w:b/>
          <w:sz w:val="28"/>
          <w:szCs w:val="24"/>
          <w:lang w:eastAsia="hr-HR"/>
        </w:rPr>
        <w:t>RASHODI PO ORGANIZACIJSKOJ KLASIFIKACIJI (RAZDJELI I GLAVE)</w:t>
      </w:r>
    </w:p>
    <w:p w:rsidR="00705B31" w:rsidRPr="000331CE" w:rsidRDefault="00705B31" w:rsidP="00705B31">
      <w:pPr>
        <w:spacing w:after="0" w:line="240" w:lineRule="auto"/>
        <w:rPr>
          <w:rFonts w:ascii="Times New Roman" w:eastAsia="Times New Roman" w:hAnsi="Times New Roman" w:cs="Times New Roman"/>
          <w:sz w:val="24"/>
          <w:szCs w:val="24"/>
          <w:lang w:eastAsia="hr-HR"/>
        </w:rPr>
      </w:pPr>
    </w:p>
    <w:p w:rsidR="00705B31" w:rsidRPr="000331CE" w:rsidRDefault="00705B31" w:rsidP="00705B31">
      <w:pPr>
        <w:spacing w:after="0" w:line="240" w:lineRule="auto"/>
        <w:jc w:val="both"/>
        <w:rPr>
          <w:rFonts w:ascii="Times New Roman" w:eastAsia="Times New Roman" w:hAnsi="Times New Roman" w:cs="Times New Roman"/>
          <w:sz w:val="24"/>
          <w:szCs w:val="24"/>
          <w:lang w:eastAsia="hr-HR"/>
        </w:rPr>
      </w:pPr>
      <w:r w:rsidRPr="000331CE">
        <w:rPr>
          <w:rFonts w:ascii="Times New Roman" w:eastAsia="Times New Roman" w:hAnsi="Times New Roman" w:cs="Times New Roman"/>
          <w:sz w:val="24"/>
          <w:szCs w:val="24"/>
          <w:lang w:eastAsia="hr-HR"/>
        </w:rPr>
        <w:t>Organizacijska struktura prikazuje raspored sredstava  planiranih u Proračunu po upravnim tijelima Grada. Organizacijska struktura Grada Poreča-Parenzo za razdoblje 202</w:t>
      </w:r>
      <w:r w:rsidR="000331CE" w:rsidRPr="000331CE">
        <w:rPr>
          <w:rFonts w:ascii="Times New Roman" w:eastAsia="Times New Roman" w:hAnsi="Times New Roman" w:cs="Times New Roman"/>
          <w:sz w:val="24"/>
          <w:szCs w:val="24"/>
          <w:lang w:eastAsia="hr-HR"/>
        </w:rPr>
        <w:t>1</w:t>
      </w:r>
      <w:r w:rsidRPr="000331CE">
        <w:rPr>
          <w:rFonts w:ascii="Times New Roman" w:eastAsia="Times New Roman" w:hAnsi="Times New Roman" w:cs="Times New Roman"/>
          <w:sz w:val="24"/>
          <w:szCs w:val="24"/>
          <w:lang w:eastAsia="hr-HR"/>
        </w:rPr>
        <w:t>.-202</w:t>
      </w:r>
      <w:r w:rsidR="000331CE" w:rsidRPr="000331CE">
        <w:rPr>
          <w:rFonts w:ascii="Times New Roman" w:eastAsia="Times New Roman" w:hAnsi="Times New Roman" w:cs="Times New Roman"/>
          <w:sz w:val="24"/>
          <w:szCs w:val="24"/>
          <w:lang w:eastAsia="hr-HR"/>
        </w:rPr>
        <w:t>3</w:t>
      </w:r>
      <w:r w:rsidRPr="000331CE">
        <w:rPr>
          <w:rFonts w:ascii="Times New Roman" w:eastAsia="Times New Roman" w:hAnsi="Times New Roman" w:cs="Times New Roman"/>
          <w:sz w:val="24"/>
          <w:szCs w:val="24"/>
          <w:lang w:eastAsia="hr-HR"/>
        </w:rPr>
        <w:t>. godine izrađena je na temelju Odluke o ustrojstvu upravnih tijela Grada Poreča- Parenzo (Sl. glasnik br. 5/18).</w:t>
      </w:r>
    </w:p>
    <w:p w:rsidR="00705B31" w:rsidRPr="000331CE" w:rsidRDefault="00705B31" w:rsidP="00705B31">
      <w:pPr>
        <w:spacing w:after="0" w:line="240" w:lineRule="auto"/>
        <w:jc w:val="both"/>
        <w:rPr>
          <w:rFonts w:ascii="Times New Roman" w:eastAsia="Times New Roman" w:hAnsi="Times New Roman" w:cs="Times New Roman"/>
          <w:sz w:val="24"/>
          <w:szCs w:val="24"/>
          <w:lang w:eastAsia="hr-HR"/>
        </w:rPr>
      </w:pPr>
      <w:r w:rsidRPr="000331CE">
        <w:rPr>
          <w:rFonts w:ascii="Times New Roman" w:eastAsia="Times New Roman" w:hAnsi="Times New Roman" w:cs="Times New Roman"/>
          <w:sz w:val="24"/>
          <w:szCs w:val="24"/>
          <w:lang w:eastAsia="hr-HR"/>
        </w:rPr>
        <w:t>U slijedećoj se tablici prikazuju proračunska sredstva raspoređena po upravnim odjelima gradske uprave i proračunskim korisnicima:</w:t>
      </w:r>
    </w:p>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val="en-US" w:eastAsia="hr-HR"/>
        </w:rPr>
      </w:pPr>
    </w:p>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val="en-US" w:eastAsia="hr-HR"/>
        </w:rPr>
      </w:pPr>
    </w:p>
    <w:p w:rsidR="00705B31" w:rsidRPr="000331CE" w:rsidRDefault="00705B31" w:rsidP="00705B31">
      <w:pPr>
        <w:spacing w:after="0" w:line="240" w:lineRule="auto"/>
        <w:ind w:left="-709" w:firstLine="709"/>
        <w:jc w:val="both"/>
        <w:rPr>
          <w:rFonts w:ascii="Times New Roman" w:eastAsia="Times New Roman" w:hAnsi="Times New Roman" w:cs="Times New Roman"/>
          <w:sz w:val="24"/>
          <w:szCs w:val="24"/>
          <w:lang w:eastAsia="hr-HR"/>
        </w:rPr>
      </w:pPr>
      <w:r w:rsidRPr="000331CE">
        <w:rPr>
          <w:rFonts w:ascii="Times New Roman" w:eastAsia="Times New Roman" w:hAnsi="Times New Roman" w:cs="Times New Roman"/>
          <w:sz w:val="24"/>
          <w:szCs w:val="24"/>
          <w:lang w:eastAsia="hr-HR"/>
        </w:rPr>
        <w:t>Tablica 7. Prikaz planiranih ras</w:t>
      </w:r>
      <w:r w:rsidR="000331CE" w:rsidRPr="000331CE">
        <w:rPr>
          <w:rFonts w:ascii="Times New Roman" w:eastAsia="Times New Roman" w:hAnsi="Times New Roman" w:cs="Times New Roman"/>
          <w:sz w:val="24"/>
          <w:szCs w:val="24"/>
          <w:lang w:eastAsia="hr-HR"/>
        </w:rPr>
        <w:t>hoda i izdataka u razdoblju 2021</w:t>
      </w:r>
      <w:r w:rsidRPr="000331CE">
        <w:rPr>
          <w:rFonts w:ascii="Times New Roman" w:eastAsia="Times New Roman" w:hAnsi="Times New Roman" w:cs="Times New Roman"/>
          <w:sz w:val="24"/>
          <w:szCs w:val="24"/>
          <w:lang w:eastAsia="hr-HR"/>
        </w:rPr>
        <w:t>.-202</w:t>
      </w:r>
      <w:r w:rsidR="000331CE" w:rsidRPr="000331CE">
        <w:rPr>
          <w:rFonts w:ascii="Times New Roman" w:eastAsia="Times New Roman" w:hAnsi="Times New Roman" w:cs="Times New Roman"/>
          <w:sz w:val="24"/>
          <w:szCs w:val="24"/>
          <w:lang w:eastAsia="hr-HR"/>
        </w:rPr>
        <w:t>3</w:t>
      </w:r>
      <w:r w:rsidRPr="000331CE">
        <w:rPr>
          <w:rFonts w:ascii="Times New Roman" w:eastAsia="Times New Roman" w:hAnsi="Times New Roman" w:cs="Times New Roman"/>
          <w:sz w:val="24"/>
          <w:szCs w:val="24"/>
          <w:lang w:eastAsia="hr-HR"/>
        </w:rPr>
        <w:t>. godine po odjelima</w:t>
      </w:r>
    </w:p>
    <w:tbl>
      <w:tblPr>
        <w:tblW w:w="10064" w:type="dxa"/>
        <w:tblInd w:w="-176" w:type="dxa"/>
        <w:tblLayout w:type="fixed"/>
        <w:tblLook w:val="00A0" w:firstRow="1" w:lastRow="0" w:firstColumn="1" w:lastColumn="0" w:noHBand="0" w:noVBand="0"/>
      </w:tblPr>
      <w:tblGrid>
        <w:gridCol w:w="4253"/>
        <w:gridCol w:w="1134"/>
        <w:gridCol w:w="1275"/>
        <w:gridCol w:w="851"/>
        <w:gridCol w:w="1276"/>
        <w:gridCol w:w="1275"/>
      </w:tblGrid>
      <w:tr w:rsidR="000331CE" w:rsidRPr="000331CE" w:rsidTr="008962E2">
        <w:trPr>
          <w:trHeight w:val="255"/>
        </w:trPr>
        <w:tc>
          <w:tcPr>
            <w:tcW w:w="4253" w:type="dxa"/>
            <w:tcBorders>
              <w:top w:val="single" w:sz="4" w:space="0" w:color="auto"/>
              <w:left w:val="single" w:sz="4" w:space="0" w:color="auto"/>
              <w:bottom w:val="single" w:sz="4" w:space="0" w:color="auto"/>
              <w:right w:val="single" w:sz="4" w:space="0" w:color="auto"/>
            </w:tcBorders>
            <w:noWrap/>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p>
        </w:tc>
        <w:tc>
          <w:tcPr>
            <w:tcW w:w="1134" w:type="dxa"/>
            <w:tcBorders>
              <w:top w:val="single" w:sz="4" w:space="0" w:color="auto"/>
              <w:left w:val="nil"/>
              <w:bottom w:val="single" w:sz="4" w:space="0" w:color="auto"/>
              <w:right w:val="single" w:sz="4" w:space="0" w:color="auto"/>
            </w:tcBorders>
            <w:noWrap/>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Proračun</w:t>
            </w:r>
          </w:p>
          <w:p w:rsidR="00705B31" w:rsidRPr="000331CE" w:rsidRDefault="00705B31" w:rsidP="000331CE">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20</w:t>
            </w:r>
            <w:r w:rsidR="000331CE" w:rsidRPr="000331CE">
              <w:rPr>
                <w:rFonts w:ascii="Times New Roman" w:eastAsia="Times New Roman" w:hAnsi="Times New Roman" w:cs="Times New Roman"/>
                <w:b/>
                <w:bCs/>
                <w:sz w:val="18"/>
                <w:szCs w:val="18"/>
                <w:lang w:eastAsia="hr-HR"/>
              </w:rPr>
              <w:t>20</w:t>
            </w:r>
            <w:r w:rsidRPr="000331CE">
              <w:rPr>
                <w:rFonts w:ascii="Times New Roman" w:eastAsia="Times New Roman" w:hAnsi="Times New Roman" w:cs="Times New Roman"/>
                <w:b/>
                <w:bCs/>
                <w:sz w:val="18"/>
                <w:szCs w:val="18"/>
                <w:lang w:eastAsia="hr-HR"/>
              </w:rPr>
              <w:t>.</w:t>
            </w:r>
          </w:p>
        </w:tc>
        <w:tc>
          <w:tcPr>
            <w:tcW w:w="1275" w:type="dxa"/>
            <w:tcBorders>
              <w:top w:val="single" w:sz="4" w:space="0" w:color="auto"/>
              <w:left w:val="nil"/>
              <w:bottom w:val="single" w:sz="4" w:space="0" w:color="auto"/>
              <w:right w:val="single" w:sz="4" w:space="0" w:color="auto"/>
            </w:tcBorders>
            <w:noWrap/>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Plan</w:t>
            </w:r>
          </w:p>
          <w:p w:rsidR="00705B31" w:rsidRPr="000331CE" w:rsidRDefault="00705B31" w:rsidP="000331CE">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202</w:t>
            </w:r>
            <w:r w:rsidR="000331CE" w:rsidRPr="000331CE">
              <w:rPr>
                <w:rFonts w:ascii="Times New Roman" w:eastAsia="Times New Roman" w:hAnsi="Times New Roman" w:cs="Times New Roman"/>
                <w:b/>
                <w:bCs/>
                <w:sz w:val="18"/>
                <w:szCs w:val="18"/>
                <w:lang w:eastAsia="hr-HR"/>
              </w:rPr>
              <w:t>1</w:t>
            </w:r>
            <w:r w:rsidRPr="000331CE">
              <w:rPr>
                <w:rFonts w:ascii="Times New Roman" w:eastAsia="Times New Roman" w:hAnsi="Times New Roman" w:cs="Times New Roman"/>
                <w:b/>
                <w:bCs/>
                <w:sz w:val="18"/>
                <w:szCs w:val="18"/>
                <w:lang w:eastAsia="hr-HR"/>
              </w:rPr>
              <w:t>.</w:t>
            </w:r>
          </w:p>
        </w:tc>
        <w:tc>
          <w:tcPr>
            <w:tcW w:w="851" w:type="dxa"/>
            <w:tcBorders>
              <w:top w:val="single" w:sz="4" w:space="0" w:color="auto"/>
              <w:left w:val="nil"/>
              <w:bottom w:val="single" w:sz="4" w:space="0" w:color="auto"/>
              <w:right w:val="single" w:sz="4" w:space="0" w:color="auto"/>
            </w:tcBorders>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Udjel u</w:t>
            </w:r>
          </w:p>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705B31" w:rsidRPr="000331CE" w:rsidRDefault="00705B31" w:rsidP="000331CE">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Projekcija 202</w:t>
            </w:r>
            <w:r w:rsidR="000331CE" w:rsidRPr="000331CE">
              <w:rPr>
                <w:rFonts w:ascii="Times New Roman" w:eastAsia="Times New Roman" w:hAnsi="Times New Roman" w:cs="Times New Roman"/>
                <w:b/>
                <w:bCs/>
                <w:sz w:val="18"/>
                <w:szCs w:val="18"/>
                <w:lang w:eastAsia="hr-HR"/>
              </w:rPr>
              <w:t>2</w:t>
            </w:r>
            <w:r w:rsidRPr="000331CE">
              <w:rPr>
                <w:rFonts w:ascii="Times New Roman" w:eastAsia="Times New Roman" w:hAnsi="Times New Roman" w:cs="Times New Roman"/>
                <w:b/>
                <w:bCs/>
                <w:sz w:val="18"/>
                <w:szCs w:val="18"/>
                <w:lang w:eastAsia="hr-HR"/>
              </w:rPr>
              <w:t>.</w:t>
            </w:r>
          </w:p>
        </w:tc>
        <w:tc>
          <w:tcPr>
            <w:tcW w:w="1275" w:type="dxa"/>
            <w:tcBorders>
              <w:top w:val="single" w:sz="4" w:space="0" w:color="auto"/>
              <w:left w:val="nil"/>
              <w:bottom w:val="single" w:sz="4" w:space="0" w:color="auto"/>
              <w:right w:val="single" w:sz="4" w:space="0" w:color="auto"/>
            </w:tcBorders>
            <w:noWrap/>
            <w:vAlign w:val="center"/>
          </w:tcPr>
          <w:p w:rsidR="00705B31" w:rsidRPr="000331CE" w:rsidRDefault="00705B31" w:rsidP="000331CE">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Projekcija 202</w:t>
            </w:r>
            <w:r w:rsidR="000331CE" w:rsidRPr="000331CE">
              <w:rPr>
                <w:rFonts w:ascii="Times New Roman" w:eastAsia="Times New Roman" w:hAnsi="Times New Roman" w:cs="Times New Roman"/>
                <w:b/>
                <w:bCs/>
                <w:sz w:val="18"/>
                <w:szCs w:val="18"/>
                <w:lang w:eastAsia="hr-HR"/>
              </w:rPr>
              <w:t>3</w:t>
            </w:r>
            <w:r w:rsidRPr="000331CE">
              <w:rPr>
                <w:rFonts w:ascii="Times New Roman" w:eastAsia="Times New Roman" w:hAnsi="Times New Roman" w:cs="Times New Roman"/>
                <w:b/>
                <w:bCs/>
                <w:sz w:val="18"/>
                <w:szCs w:val="18"/>
                <w:lang w:eastAsia="hr-HR"/>
              </w:rPr>
              <w:t>.</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UKUPNO RASHODI / IZDACI</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257.844.523</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250.132.049</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224.800.953</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218.111.662</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URPRAVNI ODJEL ZA OPĆU UPRAVU I GOSPODARSTVO</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21.148.401</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22.283.721</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8,9</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20.927.000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21.516.300</w:t>
            </w:r>
          </w:p>
        </w:tc>
      </w:tr>
      <w:tr w:rsidR="008962E2" w:rsidRPr="00705B31" w:rsidTr="008962E2">
        <w:trPr>
          <w:trHeight w:val="358"/>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JAVNA VATROGASNA POSTROJBA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6.959.500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6.886.500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6.886.500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7.081.500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FINANCIJE</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9.557.250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11.419.700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4,6</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10.666.500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11.027.500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DRUŠTVENE DJELATNOSTI</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102.759.214</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105.773.568</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42,3</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104.662.175</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103.473.907</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DJEČJI VRTIĆ I JASLICE "RADOST"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12.826.517</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15.003.714</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16.253.123</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16.259.490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DJEČJI VRTIĆ "PAPERINO"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7.829.666</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5.738.302</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5.663.250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5.663.250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OSNOVNA ŠKOLA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13.134.068</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13.308.033</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12.785.381</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12.785.381</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lastRenderedPageBreak/>
              <w:t>OSNOVNA ŠKOLA "BERNARDO PARENTIN"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3.947.780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3.989.783</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3.989.783</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3.989.783</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UMJETNIČKA ŠKOLA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6.164.774</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6.371.509</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6.371.509</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6.371.509</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OSNOVNA ŠKOLA FINIDA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12.401.135</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12.346.430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12.228.230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12.228.230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PUČKO OTVORENO UČILIŠTE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5.091.097</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5.429.436</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5.355.136</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5.355.136</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GRADSKA KNJIŽNICA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1.323.992</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1.493.438</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1.493.438</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1.493.438</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ZAVIČAJNI MUZEJ POREŠTINE POREČ</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2.567.225</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3.479.095</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3.479.095</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3.479.095</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CENTAR ZA PRUŽANJE USLUGA U ZAJEDNICI ZDRAVI GRAD POREČ-PARENZO</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1.743.712</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1.885.000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1.885.000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sz w:val="18"/>
                <w:szCs w:val="18"/>
              </w:rPr>
            </w:pPr>
            <w:r w:rsidRPr="008962E2">
              <w:rPr>
                <w:rFonts w:ascii="Times New Roman" w:hAnsi="Times New Roman" w:cs="Times New Roman"/>
                <w:sz w:val="18"/>
                <w:szCs w:val="18"/>
              </w:rPr>
              <w:t>1.885.000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UPRAVLJANJE GRADSKOM IMOVINOM</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24.840.132</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20.992.230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8,4</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15.715.823</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9.264.500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KOMUNALNI SUSTAV</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96.432.626</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85.126.175</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68.092.800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67.542.800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PROSTORNO PLANIRANJE I ZAŠTITU OKOLIŠA</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2.086.500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3.439.655</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1,4</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3.639.655</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4.189.655</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PROSTORNO UREĐENJE I GRADNJU</w:t>
            </w:r>
          </w:p>
        </w:tc>
        <w:tc>
          <w:tcPr>
            <w:tcW w:w="1134"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1.020.400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1.097.000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0,4</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1.097.000</w:t>
            </w:r>
          </w:p>
        </w:tc>
        <w:tc>
          <w:tcPr>
            <w:tcW w:w="1275" w:type="dxa"/>
            <w:tcBorders>
              <w:top w:val="nil"/>
              <w:left w:val="nil"/>
              <w:bottom w:val="single" w:sz="4" w:space="0" w:color="auto"/>
              <w:right w:val="single" w:sz="4" w:space="0" w:color="auto"/>
            </w:tcBorders>
            <w:noWrap/>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1.097.000</w:t>
            </w:r>
          </w:p>
        </w:tc>
      </w:tr>
    </w:tbl>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CE6922">
        <w:rPr>
          <w:rFonts w:ascii="Times New Roman" w:eastAsia="Times New Roman" w:hAnsi="Times New Roman" w:cs="Times New Roman"/>
          <w:sz w:val="24"/>
          <w:szCs w:val="24"/>
          <w:lang w:eastAsia="hr-HR"/>
        </w:rPr>
        <w:t xml:space="preserve">Upravni odjel </w:t>
      </w:r>
      <w:r w:rsidR="00CE6922" w:rsidRPr="00CE6922">
        <w:rPr>
          <w:rFonts w:ascii="Times New Roman" w:eastAsia="Times New Roman" w:hAnsi="Times New Roman" w:cs="Times New Roman"/>
          <w:sz w:val="24"/>
          <w:szCs w:val="24"/>
          <w:lang w:eastAsia="hr-HR"/>
        </w:rPr>
        <w:t xml:space="preserve">za društvene djelatnosti, zajedno sa deset proračunskih  korisnika, Zajednicom sportskih udruga Grada Poreča-Parenzo i ustanovom Dom za starije i nemoćne osobe, </w:t>
      </w:r>
      <w:r w:rsidRPr="00CE6922">
        <w:rPr>
          <w:rFonts w:ascii="Times New Roman" w:eastAsia="Times New Roman" w:hAnsi="Times New Roman" w:cs="Times New Roman"/>
          <w:sz w:val="24"/>
          <w:szCs w:val="24"/>
          <w:lang w:eastAsia="hr-HR"/>
        </w:rPr>
        <w:t xml:space="preserve">u ukupnim proračunskim sredstvima sudjeluje s </w:t>
      </w:r>
      <w:r w:rsidR="00CE6922" w:rsidRPr="00CE6922">
        <w:rPr>
          <w:rFonts w:ascii="Times New Roman" w:eastAsia="Times New Roman" w:hAnsi="Times New Roman" w:cs="Times New Roman"/>
          <w:sz w:val="24"/>
          <w:szCs w:val="24"/>
          <w:lang w:eastAsia="hr-HR"/>
        </w:rPr>
        <w:t>42</w:t>
      </w:r>
      <w:r w:rsidRPr="00CE6922">
        <w:rPr>
          <w:rFonts w:ascii="Times New Roman" w:eastAsia="Times New Roman" w:hAnsi="Times New Roman" w:cs="Times New Roman"/>
          <w:sz w:val="24"/>
          <w:szCs w:val="24"/>
          <w:lang w:eastAsia="hr-HR"/>
        </w:rPr>
        <w:t>,</w:t>
      </w:r>
      <w:r w:rsidR="00CE6922" w:rsidRPr="00CE6922">
        <w:rPr>
          <w:rFonts w:ascii="Times New Roman" w:eastAsia="Times New Roman" w:hAnsi="Times New Roman" w:cs="Times New Roman"/>
          <w:sz w:val="24"/>
          <w:szCs w:val="24"/>
          <w:lang w:eastAsia="hr-HR"/>
        </w:rPr>
        <w:t>3</w:t>
      </w:r>
      <w:r w:rsidRPr="00CE6922">
        <w:rPr>
          <w:rFonts w:ascii="Times New Roman" w:eastAsia="Times New Roman" w:hAnsi="Times New Roman" w:cs="Times New Roman"/>
          <w:sz w:val="24"/>
          <w:szCs w:val="24"/>
          <w:lang w:eastAsia="hr-HR"/>
        </w:rPr>
        <w:t>% udjela. Sa nešto manjim udjelom od 3</w:t>
      </w:r>
      <w:r w:rsidR="00CE6922" w:rsidRPr="00CE6922">
        <w:rPr>
          <w:rFonts w:ascii="Times New Roman" w:eastAsia="Times New Roman" w:hAnsi="Times New Roman" w:cs="Times New Roman"/>
          <w:sz w:val="24"/>
          <w:szCs w:val="24"/>
          <w:lang w:eastAsia="hr-HR"/>
        </w:rPr>
        <w:t>4</w:t>
      </w:r>
      <w:r w:rsidRPr="00CE6922">
        <w:rPr>
          <w:rFonts w:ascii="Times New Roman" w:eastAsia="Times New Roman" w:hAnsi="Times New Roman" w:cs="Times New Roman"/>
          <w:sz w:val="24"/>
          <w:szCs w:val="24"/>
          <w:lang w:eastAsia="hr-HR"/>
        </w:rPr>
        <w:t>,</w:t>
      </w:r>
      <w:r w:rsidR="00CE6922" w:rsidRPr="00CE6922">
        <w:rPr>
          <w:rFonts w:ascii="Times New Roman" w:eastAsia="Times New Roman" w:hAnsi="Times New Roman" w:cs="Times New Roman"/>
          <w:sz w:val="24"/>
          <w:szCs w:val="24"/>
          <w:lang w:eastAsia="hr-HR"/>
        </w:rPr>
        <w:t>0</w:t>
      </w:r>
      <w:r w:rsidRPr="00CE6922">
        <w:rPr>
          <w:rFonts w:ascii="Times New Roman" w:eastAsia="Times New Roman" w:hAnsi="Times New Roman" w:cs="Times New Roman"/>
          <w:sz w:val="24"/>
          <w:szCs w:val="24"/>
          <w:lang w:eastAsia="hr-HR"/>
        </w:rPr>
        <w:t>% u ukupnim proračunskim sredstvima sudjeluje Upravni odjel</w:t>
      </w:r>
      <w:r w:rsidR="00CE6922" w:rsidRPr="00CE6922">
        <w:rPr>
          <w:rFonts w:ascii="Times New Roman" w:eastAsia="Times New Roman" w:hAnsi="Times New Roman" w:cs="Times New Roman"/>
          <w:sz w:val="24"/>
          <w:szCs w:val="24"/>
          <w:lang w:eastAsia="hr-HR"/>
        </w:rPr>
        <w:t xml:space="preserve"> za komunalni sustav</w:t>
      </w:r>
      <w:r w:rsidRPr="00CE6922">
        <w:rPr>
          <w:rFonts w:ascii="Times New Roman" w:eastAsia="Times New Roman" w:hAnsi="Times New Roman" w:cs="Times New Roman"/>
          <w:sz w:val="24"/>
          <w:szCs w:val="24"/>
          <w:lang w:eastAsia="hr-HR"/>
        </w:rPr>
        <w:t xml:space="preserve">, dok </w:t>
      </w:r>
      <w:r w:rsidR="00CE6922" w:rsidRPr="00CE6922">
        <w:rPr>
          <w:rFonts w:ascii="Times New Roman" w:eastAsia="Times New Roman" w:hAnsi="Times New Roman" w:cs="Times New Roman"/>
          <w:sz w:val="24"/>
          <w:szCs w:val="24"/>
          <w:lang w:eastAsia="hr-HR"/>
        </w:rPr>
        <w:t>Upravni odjel za opću upravu i gospodarstvo, unutar kojeg su planirana sredstva JVP Poreč i Vijeća nacionalnih manjina, u proračunu sudjeluje s 8,9%</w:t>
      </w:r>
      <w:r w:rsidR="00CE6922">
        <w:rPr>
          <w:rFonts w:ascii="Times New Roman" w:eastAsia="Times New Roman" w:hAnsi="Times New Roman" w:cs="Times New Roman"/>
          <w:sz w:val="24"/>
          <w:szCs w:val="24"/>
          <w:lang w:eastAsia="hr-HR"/>
        </w:rPr>
        <w:t>.</w:t>
      </w:r>
      <w:r w:rsidR="00CE6922" w:rsidRPr="00CE6922">
        <w:rPr>
          <w:rFonts w:ascii="Times New Roman" w:eastAsia="Times New Roman" w:hAnsi="Times New Roman" w:cs="Times New Roman"/>
          <w:sz w:val="24"/>
          <w:szCs w:val="24"/>
          <w:lang w:eastAsia="hr-HR"/>
        </w:rPr>
        <w:t xml:space="preserve"> </w:t>
      </w:r>
      <w:r w:rsidRPr="00CE6922">
        <w:rPr>
          <w:rFonts w:ascii="Times New Roman" w:eastAsia="Times New Roman" w:hAnsi="Times New Roman" w:cs="Times New Roman"/>
          <w:sz w:val="24"/>
          <w:szCs w:val="24"/>
          <w:lang w:eastAsia="hr-HR"/>
        </w:rPr>
        <w:t>Upravni odjel za upravljanje gradskom imovinom u proračunu za 202</w:t>
      </w:r>
      <w:r w:rsidR="00CE6922" w:rsidRPr="00CE6922">
        <w:rPr>
          <w:rFonts w:ascii="Times New Roman" w:eastAsia="Times New Roman" w:hAnsi="Times New Roman" w:cs="Times New Roman"/>
          <w:sz w:val="24"/>
          <w:szCs w:val="24"/>
          <w:lang w:eastAsia="hr-HR"/>
        </w:rPr>
        <w:t>1</w:t>
      </w:r>
      <w:r w:rsidRPr="00CE6922">
        <w:rPr>
          <w:rFonts w:ascii="Times New Roman" w:eastAsia="Times New Roman" w:hAnsi="Times New Roman" w:cs="Times New Roman"/>
          <w:sz w:val="24"/>
          <w:szCs w:val="24"/>
          <w:lang w:eastAsia="hr-HR"/>
        </w:rPr>
        <w:t xml:space="preserve">. godinu sudjeluje s udjelom od </w:t>
      </w:r>
      <w:r w:rsidR="00CE6922" w:rsidRPr="00CE6922">
        <w:rPr>
          <w:rFonts w:ascii="Times New Roman" w:eastAsia="Times New Roman" w:hAnsi="Times New Roman" w:cs="Times New Roman"/>
          <w:sz w:val="24"/>
          <w:szCs w:val="24"/>
          <w:lang w:eastAsia="hr-HR"/>
        </w:rPr>
        <w:t>8</w:t>
      </w:r>
      <w:r w:rsidRPr="00CE6922">
        <w:rPr>
          <w:rFonts w:ascii="Times New Roman" w:eastAsia="Times New Roman" w:hAnsi="Times New Roman" w:cs="Times New Roman"/>
          <w:sz w:val="24"/>
          <w:szCs w:val="24"/>
          <w:lang w:eastAsia="hr-HR"/>
        </w:rPr>
        <w:t>,</w:t>
      </w:r>
      <w:r w:rsidR="00CE6922" w:rsidRPr="00CE6922">
        <w:rPr>
          <w:rFonts w:ascii="Times New Roman" w:eastAsia="Times New Roman" w:hAnsi="Times New Roman" w:cs="Times New Roman"/>
          <w:sz w:val="24"/>
          <w:szCs w:val="24"/>
          <w:lang w:eastAsia="hr-HR"/>
        </w:rPr>
        <w:t>4</w:t>
      </w:r>
      <w:r w:rsidRPr="00CE6922">
        <w:rPr>
          <w:rFonts w:ascii="Times New Roman" w:eastAsia="Times New Roman" w:hAnsi="Times New Roman" w:cs="Times New Roman"/>
          <w:sz w:val="24"/>
          <w:szCs w:val="24"/>
          <w:lang w:eastAsia="hr-HR"/>
        </w:rPr>
        <w:t>%</w:t>
      </w:r>
      <w:r w:rsidR="00CE6922" w:rsidRPr="00CE6922">
        <w:rPr>
          <w:rFonts w:ascii="Times New Roman" w:eastAsia="Times New Roman" w:hAnsi="Times New Roman" w:cs="Times New Roman"/>
          <w:sz w:val="24"/>
          <w:szCs w:val="24"/>
          <w:lang w:eastAsia="hr-HR"/>
        </w:rPr>
        <w:t>,</w:t>
      </w:r>
      <w:r w:rsidRPr="00CE6922">
        <w:rPr>
          <w:rFonts w:ascii="Times New Roman" w:eastAsia="Times New Roman" w:hAnsi="Times New Roman" w:cs="Times New Roman"/>
          <w:sz w:val="24"/>
          <w:szCs w:val="24"/>
          <w:lang w:eastAsia="hr-HR"/>
        </w:rPr>
        <w:t xml:space="preserve"> dok  Upravni odjel za financije u proračunu sudjeluje s </w:t>
      </w:r>
      <w:r w:rsidR="00CE6922" w:rsidRPr="00CE6922">
        <w:rPr>
          <w:rFonts w:ascii="Times New Roman" w:eastAsia="Times New Roman" w:hAnsi="Times New Roman" w:cs="Times New Roman"/>
          <w:sz w:val="24"/>
          <w:szCs w:val="24"/>
          <w:lang w:eastAsia="hr-HR"/>
        </w:rPr>
        <w:t>4</w:t>
      </w:r>
      <w:r w:rsidRPr="00CE6922">
        <w:rPr>
          <w:rFonts w:ascii="Times New Roman" w:eastAsia="Times New Roman" w:hAnsi="Times New Roman" w:cs="Times New Roman"/>
          <w:sz w:val="24"/>
          <w:szCs w:val="24"/>
          <w:lang w:eastAsia="hr-HR"/>
        </w:rPr>
        <w:t>,</w:t>
      </w:r>
      <w:r w:rsidR="00CE6922" w:rsidRPr="00CE6922">
        <w:rPr>
          <w:rFonts w:ascii="Times New Roman" w:eastAsia="Times New Roman" w:hAnsi="Times New Roman" w:cs="Times New Roman"/>
          <w:sz w:val="24"/>
          <w:szCs w:val="24"/>
          <w:lang w:eastAsia="hr-HR"/>
        </w:rPr>
        <w:t>6</w:t>
      </w:r>
      <w:r w:rsidRPr="00CE6922">
        <w:rPr>
          <w:rFonts w:ascii="Times New Roman" w:eastAsia="Times New Roman" w:hAnsi="Times New Roman" w:cs="Times New Roman"/>
          <w:sz w:val="24"/>
          <w:szCs w:val="24"/>
          <w:lang w:eastAsia="hr-HR"/>
        </w:rPr>
        <w:t>%. Upravni odjel za prostorno planiranje i zaštitu okoliša u proračunu za sljedeću godinu sudjeluju s udjelom od 1,</w:t>
      </w:r>
      <w:r w:rsidR="00CE6922" w:rsidRPr="00CE6922">
        <w:rPr>
          <w:rFonts w:ascii="Times New Roman" w:eastAsia="Times New Roman" w:hAnsi="Times New Roman" w:cs="Times New Roman"/>
          <w:sz w:val="24"/>
          <w:szCs w:val="24"/>
          <w:lang w:eastAsia="hr-HR"/>
        </w:rPr>
        <w:t>4</w:t>
      </w:r>
      <w:r w:rsidRPr="00CE6922">
        <w:rPr>
          <w:rFonts w:ascii="Times New Roman" w:eastAsia="Times New Roman" w:hAnsi="Times New Roman" w:cs="Times New Roman"/>
          <w:sz w:val="24"/>
          <w:szCs w:val="24"/>
          <w:lang w:eastAsia="hr-HR"/>
        </w:rPr>
        <w:t>%, dok Upravnom odjelu za prostorno uređenje i gradnju pripada udio od 0,4% u proračunu.</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9C7C22" w:rsidRDefault="00705B31" w:rsidP="00705B31">
      <w:pPr>
        <w:spacing w:after="0" w:line="240" w:lineRule="auto"/>
        <w:jc w:val="both"/>
        <w:rPr>
          <w:rFonts w:ascii="Times New Roman" w:eastAsia="Times New Roman" w:hAnsi="Times New Roman" w:cs="Times New Roman"/>
          <w:sz w:val="24"/>
          <w:szCs w:val="24"/>
          <w:lang w:eastAsia="hr-HR"/>
        </w:rPr>
      </w:pPr>
      <w:r w:rsidRPr="009C7C22">
        <w:rPr>
          <w:rFonts w:ascii="Times New Roman" w:eastAsia="Times New Roman" w:hAnsi="Times New Roman" w:cs="Times New Roman"/>
          <w:sz w:val="24"/>
          <w:szCs w:val="24"/>
          <w:lang w:eastAsia="hr-HR"/>
        </w:rPr>
        <w:t>Sukladno obvezi obrazloženja promjene u ovogodišnjem proračunskom procesu (202</w:t>
      </w:r>
      <w:r w:rsidR="009D5728" w:rsidRPr="009C7C22">
        <w:rPr>
          <w:rFonts w:ascii="Times New Roman" w:eastAsia="Times New Roman" w:hAnsi="Times New Roman" w:cs="Times New Roman"/>
          <w:sz w:val="24"/>
          <w:szCs w:val="24"/>
          <w:lang w:eastAsia="hr-HR"/>
        </w:rPr>
        <w:t>1</w:t>
      </w:r>
      <w:r w:rsidRPr="009C7C22">
        <w:rPr>
          <w:rFonts w:ascii="Times New Roman" w:eastAsia="Times New Roman" w:hAnsi="Times New Roman" w:cs="Times New Roman"/>
          <w:sz w:val="24"/>
          <w:szCs w:val="24"/>
          <w:lang w:eastAsia="hr-HR"/>
        </w:rPr>
        <w:t>.-202</w:t>
      </w:r>
      <w:r w:rsidR="009D5728" w:rsidRPr="009C7C22">
        <w:rPr>
          <w:rFonts w:ascii="Times New Roman" w:eastAsia="Times New Roman" w:hAnsi="Times New Roman" w:cs="Times New Roman"/>
          <w:sz w:val="24"/>
          <w:szCs w:val="24"/>
          <w:lang w:eastAsia="hr-HR"/>
        </w:rPr>
        <w:t>3</w:t>
      </w:r>
      <w:r w:rsidRPr="009C7C22">
        <w:rPr>
          <w:rFonts w:ascii="Times New Roman" w:eastAsia="Times New Roman" w:hAnsi="Times New Roman" w:cs="Times New Roman"/>
          <w:sz w:val="24"/>
          <w:szCs w:val="24"/>
          <w:lang w:eastAsia="hr-HR"/>
        </w:rPr>
        <w:t>.) u odnosu na projekcije koje je predstavničko tijelo usvojilo u procesu donošenja proračuna za razdoblje 20</w:t>
      </w:r>
      <w:r w:rsidR="009D5728" w:rsidRPr="009C7C22">
        <w:rPr>
          <w:rFonts w:ascii="Times New Roman" w:eastAsia="Times New Roman" w:hAnsi="Times New Roman" w:cs="Times New Roman"/>
          <w:sz w:val="24"/>
          <w:szCs w:val="24"/>
          <w:lang w:eastAsia="hr-HR"/>
        </w:rPr>
        <w:t>20</w:t>
      </w:r>
      <w:r w:rsidRPr="009C7C22">
        <w:rPr>
          <w:rFonts w:ascii="Times New Roman" w:eastAsia="Times New Roman" w:hAnsi="Times New Roman" w:cs="Times New Roman"/>
          <w:sz w:val="24"/>
          <w:szCs w:val="24"/>
          <w:lang w:eastAsia="hr-HR"/>
        </w:rPr>
        <w:t>.-202</w:t>
      </w:r>
      <w:r w:rsidR="009D5728" w:rsidRPr="009C7C22">
        <w:rPr>
          <w:rFonts w:ascii="Times New Roman" w:eastAsia="Times New Roman" w:hAnsi="Times New Roman" w:cs="Times New Roman"/>
          <w:sz w:val="24"/>
          <w:szCs w:val="24"/>
          <w:lang w:eastAsia="hr-HR"/>
        </w:rPr>
        <w:t>2</w:t>
      </w:r>
      <w:r w:rsidRPr="009C7C22">
        <w:rPr>
          <w:rFonts w:ascii="Times New Roman" w:eastAsia="Times New Roman" w:hAnsi="Times New Roman" w:cs="Times New Roman"/>
          <w:sz w:val="24"/>
          <w:szCs w:val="24"/>
          <w:lang w:eastAsia="hr-HR"/>
        </w:rPr>
        <w:t>. godine u slijedećoj je tablici prikaza usporedba Plana i Projekcija za 202</w:t>
      </w:r>
      <w:r w:rsidR="009D5728" w:rsidRPr="009C7C22">
        <w:rPr>
          <w:rFonts w:ascii="Times New Roman" w:eastAsia="Times New Roman" w:hAnsi="Times New Roman" w:cs="Times New Roman"/>
          <w:sz w:val="24"/>
          <w:szCs w:val="24"/>
          <w:lang w:eastAsia="hr-HR"/>
        </w:rPr>
        <w:t>1</w:t>
      </w:r>
      <w:r w:rsidRPr="009C7C22">
        <w:rPr>
          <w:rFonts w:ascii="Times New Roman" w:eastAsia="Times New Roman" w:hAnsi="Times New Roman" w:cs="Times New Roman"/>
          <w:sz w:val="24"/>
          <w:szCs w:val="24"/>
          <w:lang w:eastAsia="hr-HR"/>
        </w:rPr>
        <w:t>. godinu:</w:t>
      </w:r>
    </w:p>
    <w:p w:rsidR="00705B31" w:rsidRPr="00705B31" w:rsidRDefault="00705B31" w:rsidP="00705B31">
      <w:pPr>
        <w:spacing w:after="0" w:line="240" w:lineRule="auto"/>
        <w:rPr>
          <w:rFonts w:ascii="Times New Roman" w:eastAsia="Times New Roman" w:hAnsi="Times New Roman" w:cs="Times New Roman"/>
          <w:color w:val="4F81BD" w:themeColor="accent1"/>
          <w:sz w:val="24"/>
          <w:szCs w:val="24"/>
          <w:lang w:val="en-US" w:eastAsia="hr-HR"/>
        </w:rPr>
      </w:pPr>
    </w:p>
    <w:p w:rsidR="00705B31" w:rsidRPr="00566B1C" w:rsidRDefault="00705B31" w:rsidP="00705B31">
      <w:pPr>
        <w:spacing w:after="0" w:line="240" w:lineRule="auto"/>
        <w:rPr>
          <w:rFonts w:ascii="Times New Roman" w:eastAsia="Times New Roman" w:hAnsi="Times New Roman" w:cs="Times New Roman"/>
          <w:sz w:val="24"/>
          <w:szCs w:val="24"/>
          <w:lang w:eastAsia="hr-HR"/>
        </w:rPr>
      </w:pPr>
      <w:r w:rsidRPr="00566B1C">
        <w:rPr>
          <w:rFonts w:ascii="Times New Roman" w:eastAsia="Times New Roman" w:hAnsi="Times New Roman" w:cs="Times New Roman"/>
          <w:sz w:val="24"/>
          <w:szCs w:val="24"/>
          <w:lang w:eastAsia="hr-HR"/>
        </w:rPr>
        <w:t>Tablica 8. Usporedba Plana i Projekcija za 202</w:t>
      </w:r>
      <w:r w:rsidR="00F3635E" w:rsidRPr="00566B1C">
        <w:rPr>
          <w:rFonts w:ascii="Times New Roman" w:eastAsia="Times New Roman" w:hAnsi="Times New Roman" w:cs="Times New Roman"/>
          <w:sz w:val="24"/>
          <w:szCs w:val="24"/>
          <w:lang w:eastAsia="hr-HR"/>
        </w:rPr>
        <w:t>1</w:t>
      </w:r>
      <w:r w:rsidRPr="00566B1C">
        <w:rPr>
          <w:rFonts w:ascii="Times New Roman" w:eastAsia="Times New Roman" w:hAnsi="Times New Roman" w:cs="Times New Roman"/>
          <w:sz w:val="24"/>
          <w:szCs w:val="24"/>
          <w:lang w:eastAsia="hr-HR"/>
        </w:rPr>
        <w:t xml:space="preserve">. </w:t>
      </w:r>
      <w:r w:rsidR="00566B1C" w:rsidRPr="00566B1C">
        <w:rPr>
          <w:rFonts w:ascii="Times New Roman" w:eastAsia="Times New Roman" w:hAnsi="Times New Roman" w:cs="Times New Roman"/>
          <w:sz w:val="24"/>
          <w:szCs w:val="24"/>
          <w:lang w:eastAsia="hr-HR"/>
        </w:rPr>
        <w:t>g</w:t>
      </w:r>
      <w:r w:rsidRPr="00566B1C">
        <w:rPr>
          <w:rFonts w:ascii="Times New Roman" w:eastAsia="Times New Roman" w:hAnsi="Times New Roman" w:cs="Times New Roman"/>
          <w:sz w:val="24"/>
          <w:szCs w:val="24"/>
          <w:lang w:eastAsia="hr-HR"/>
        </w:rPr>
        <w:t>odinu</w:t>
      </w:r>
    </w:p>
    <w:tbl>
      <w:tblPr>
        <w:tblW w:w="5000" w:type="pct"/>
        <w:tblLook w:val="04A0" w:firstRow="1" w:lastRow="0" w:firstColumn="1" w:lastColumn="0" w:noHBand="0" w:noVBand="1"/>
      </w:tblPr>
      <w:tblGrid>
        <w:gridCol w:w="516"/>
        <w:gridCol w:w="925"/>
        <w:gridCol w:w="4772"/>
        <w:gridCol w:w="1141"/>
        <w:gridCol w:w="1141"/>
        <w:gridCol w:w="793"/>
      </w:tblGrid>
      <w:tr w:rsidR="00566B1C" w:rsidRPr="00566B1C" w:rsidTr="00566B1C">
        <w:trPr>
          <w:trHeight w:val="288"/>
        </w:trPr>
        <w:tc>
          <w:tcPr>
            <w:tcW w:w="775"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BROJ KONTA</w:t>
            </w:r>
          </w:p>
        </w:tc>
        <w:tc>
          <w:tcPr>
            <w:tcW w:w="2569" w:type="pct"/>
            <w:tcBorders>
              <w:top w:val="single" w:sz="8" w:space="0" w:color="auto"/>
              <w:left w:val="nil"/>
              <w:bottom w:val="nil"/>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VRSTE PRIHODA / RASHODA</w:t>
            </w:r>
          </w:p>
        </w:tc>
        <w:tc>
          <w:tcPr>
            <w:tcW w:w="614" w:type="pct"/>
            <w:tcBorders>
              <w:top w:val="single" w:sz="8" w:space="0" w:color="auto"/>
              <w:left w:val="nil"/>
              <w:bottom w:val="nil"/>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PRORAČUN</w:t>
            </w:r>
          </w:p>
        </w:tc>
        <w:tc>
          <w:tcPr>
            <w:tcW w:w="614" w:type="pct"/>
            <w:tcBorders>
              <w:top w:val="single" w:sz="8" w:space="0" w:color="auto"/>
              <w:left w:val="nil"/>
              <w:bottom w:val="nil"/>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xml:space="preserve">PROJEKCIJA </w:t>
            </w:r>
          </w:p>
        </w:tc>
        <w:tc>
          <w:tcPr>
            <w:tcW w:w="428" w:type="pct"/>
            <w:tcBorders>
              <w:top w:val="single" w:sz="8" w:space="0" w:color="auto"/>
              <w:left w:val="nil"/>
              <w:bottom w:val="nil"/>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INDEKS</w:t>
            </w:r>
          </w:p>
        </w:tc>
      </w:tr>
      <w:tr w:rsidR="00566B1C" w:rsidRPr="00566B1C" w:rsidTr="00566B1C">
        <w:trPr>
          <w:trHeight w:val="300"/>
        </w:trPr>
        <w:tc>
          <w:tcPr>
            <w:tcW w:w="775" w:type="pct"/>
            <w:gridSpan w:val="2"/>
            <w:vMerge/>
            <w:tcBorders>
              <w:top w:val="single" w:sz="8" w:space="0" w:color="auto"/>
              <w:left w:val="single" w:sz="8" w:space="0" w:color="auto"/>
              <w:bottom w:val="single" w:sz="8" w:space="0" w:color="000000"/>
              <w:right w:val="single" w:sz="8" w:space="0" w:color="000000"/>
            </w:tcBorders>
            <w:vAlign w:val="center"/>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p>
        </w:tc>
        <w:tc>
          <w:tcPr>
            <w:tcW w:w="2569" w:type="pct"/>
            <w:tcBorders>
              <w:top w:val="nil"/>
              <w:left w:val="nil"/>
              <w:bottom w:val="single" w:sz="8"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w:t>
            </w:r>
          </w:p>
        </w:tc>
        <w:tc>
          <w:tcPr>
            <w:tcW w:w="614" w:type="pct"/>
            <w:tcBorders>
              <w:top w:val="nil"/>
              <w:left w:val="nil"/>
              <w:bottom w:val="single" w:sz="8"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ZA 2021.</w:t>
            </w:r>
          </w:p>
        </w:tc>
        <w:tc>
          <w:tcPr>
            <w:tcW w:w="614" w:type="pct"/>
            <w:tcBorders>
              <w:top w:val="nil"/>
              <w:left w:val="nil"/>
              <w:bottom w:val="single" w:sz="8"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ZA 2021.</w:t>
            </w:r>
          </w:p>
        </w:tc>
        <w:tc>
          <w:tcPr>
            <w:tcW w:w="428" w:type="pct"/>
            <w:tcBorders>
              <w:top w:val="nil"/>
              <w:left w:val="nil"/>
              <w:bottom w:val="single" w:sz="8"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3/4</w:t>
            </w:r>
          </w:p>
        </w:tc>
      </w:tr>
      <w:tr w:rsidR="00566B1C" w:rsidRPr="00566B1C" w:rsidTr="00566B1C">
        <w:trPr>
          <w:trHeight w:val="300"/>
        </w:trPr>
        <w:tc>
          <w:tcPr>
            <w:tcW w:w="775"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1</w:t>
            </w:r>
          </w:p>
        </w:tc>
        <w:tc>
          <w:tcPr>
            <w:tcW w:w="2569" w:type="pct"/>
            <w:tcBorders>
              <w:top w:val="nil"/>
              <w:left w:val="nil"/>
              <w:bottom w:val="single" w:sz="8"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2</w:t>
            </w:r>
          </w:p>
        </w:tc>
        <w:tc>
          <w:tcPr>
            <w:tcW w:w="614" w:type="pct"/>
            <w:tcBorders>
              <w:top w:val="nil"/>
              <w:left w:val="nil"/>
              <w:bottom w:val="single" w:sz="8"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3</w:t>
            </w:r>
          </w:p>
        </w:tc>
        <w:tc>
          <w:tcPr>
            <w:tcW w:w="614" w:type="pct"/>
            <w:tcBorders>
              <w:top w:val="nil"/>
              <w:left w:val="nil"/>
              <w:bottom w:val="single" w:sz="8"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4</w:t>
            </w:r>
          </w:p>
        </w:tc>
        <w:tc>
          <w:tcPr>
            <w:tcW w:w="428" w:type="pct"/>
            <w:tcBorders>
              <w:top w:val="nil"/>
              <w:left w:val="nil"/>
              <w:bottom w:val="single" w:sz="8"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5</w:t>
            </w:r>
          </w:p>
        </w:tc>
      </w:tr>
      <w:tr w:rsidR="00566B1C" w:rsidRPr="00566B1C" w:rsidTr="00566B1C">
        <w:trPr>
          <w:trHeight w:val="288"/>
        </w:trPr>
        <w:tc>
          <w:tcPr>
            <w:tcW w:w="3344" w:type="pct"/>
            <w:gridSpan w:val="3"/>
            <w:tcBorders>
              <w:top w:val="single" w:sz="8" w:space="0" w:color="auto"/>
              <w:left w:val="single" w:sz="8" w:space="0" w:color="auto"/>
              <w:bottom w:val="nil"/>
              <w:right w:val="nil"/>
            </w:tcBorders>
            <w:shd w:val="clear" w:color="000000" w:fill="538DD5"/>
            <w:noWrap/>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A. RAČUN PRIHODA I RASHODA</w:t>
            </w:r>
          </w:p>
        </w:tc>
        <w:tc>
          <w:tcPr>
            <w:tcW w:w="614" w:type="pct"/>
            <w:tcBorders>
              <w:top w:val="nil"/>
              <w:left w:val="nil"/>
              <w:bottom w:val="nil"/>
              <w:right w:val="nil"/>
            </w:tcBorders>
            <w:shd w:val="clear" w:color="000000" w:fill="538DD5"/>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614" w:type="pct"/>
            <w:tcBorders>
              <w:top w:val="nil"/>
              <w:left w:val="nil"/>
              <w:bottom w:val="nil"/>
              <w:right w:val="nil"/>
            </w:tcBorders>
            <w:shd w:val="clear" w:color="000000" w:fill="538DD5"/>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28" w:type="pct"/>
            <w:tcBorders>
              <w:top w:val="nil"/>
              <w:left w:val="nil"/>
              <w:bottom w:val="nil"/>
              <w:right w:val="single" w:sz="8" w:space="0" w:color="auto"/>
            </w:tcBorders>
            <w:shd w:val="clear" w:color="000000" w:fill="538DD5"/>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r>
      <w:tr w:rsidR="00566B1C" w:rsidRPr="00566B1C" w:rsidTr="00566B1C">
        <w:trPr>
          <w:trHeight w:val="288"/>
        </w:trPr>
        <w:tc>
          <w:tcPr>
            <w:tcW w:w="278" w:type="pct"/>
            <w:tcBorders>
              <w:top w:val="single" w:sz="4" w:space="0" w:color="auto"/>
              <w:left w:val="single" w:sz="8" w:space="0" w:color="auto"/>
              <w:bottom w:val="single" w:sz="4" w:space="0" w:color="auto"/>
              <w:right w:val="nil"/>
            </w:tcBorders>
            <w:shd w:val="clear" w:color="000000" w:fill="B8CCE4"/>
            <w:noWrap/>
            <w:vAlign w:val="bottom"/>
            <w:hideMark/>
          </w:tcPr>
          <w:p w:rsidR="00566B1C" w:rsidRPr="00566B1C" w:rsidRDefault="00566B1C" w:rsidP="00566B1C">
            <w:pPr>
              <w:spacing w:after="0" w:line="240" w:lineRule="auto"/>
              <w:jc w:val="right"/>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6</w:t>
            </w:r>
          </w:p>
        </w:tc>
        <w:tc>
          <w:tcPr>
            <w:tcW w:w="498"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2569" w:type="pct"/>
            <w:tcBorders>
              <w:top w:val="single" w:sz="4" w:space="0" w:color="auto"/>
              <w:left w:val="nil"/>
              <w:bottom w:val="single" w:sz="4" w:space="0" w:color="auto"/>
              <w:right w:val="single" w:sz="4" w:space="0" w:color="auto"/>
            </w:tcBorders>
            <w:shd w:val="clear" w:color="000000" w:fill="B8CCE4"/>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PRIHODI POSLOVANJA</w:t>
            </w:r>
          </w:p>
        </w:tc>
        <w:tc>
          <w:tcPr>
            <w:tcW w:w="614"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185.521.349 </w:t>
            </w:r>
          </w:p>
        </w:tc>
        <w:tc>
          <w:tcPr>
            <w:tcW w:w="614"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183.042.665 </w:t>
            </w:r>
          </w:p>
        </w:tc>
        <w:tc>
          <w:tcPr>
            <w:tcW w:w="428" w:type="pct"/>
            <w:tcBorders>
              <w:top w:val="single" w:sz="4" w:space="0" w:color="auto"/>
              <w:left w:val="nil"/>
              <w:bottom w:val="single" w:sz="4" w:space="0" w:color="auto"/>
              <w:right w:val="single" w:sz="8"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101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61</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PRIHODI OD POREZA</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69.664.000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73.864.914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94 </w:t>
            </w:r>
          </w:p>
        </w:tc>
      </w:tr>
      <w:tr w:rsidR="00566B1C" w:rsidRPr="00566B1C" w:rsidTr="00566B1C">
        <w:trPr>
          <w:trHeight w:val="576"/>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63</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POMOĆI IZ INOZEMSTVA (DAROVNICE)  I OD SUBJEKATA OPĆE DRŽAVE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49.648.191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42.741.463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116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64</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PRIHODI OD IMOVINE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8.331.638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9.117.638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91 </w:t>
            </w:r>
          </w:p>
        </w:tc>
      </w:tr>
      <w:tr w:rsidR="00566B1C" w:rsidRPr="00566B1C" w:rsidTr="00566B1C">
        <w:trPr>
          <w:trHeight w:val="576"/>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65</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PRIHODI OD UPRAVNIH I ADMINISTRATIVNIH PRISTOJBI, PRISTOJBI PO POSEBNIM PROPISIMA I NAKNADE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54.785.931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54.726.647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100 </w:t>
            </w:r>
          </w:p>
        </w:tc>
      </w:tr>
      <w:tr w:rsidR="00566B1C" w:rsidRPr="00566B1C" w:rsidTr="00566B1C">
        <w:trPr>
          <w:trHeight w:val="576"/>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66</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PRIHODI OD PRODAJE PRPOIVODA I ROBE TE PRUŽENIH USLUGA I PRIHODI OD DONACIJA</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1.940.589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1.380.999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141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lastRenderedPageBreak/>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68</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KAZNE, UPRAVNE MJERE I OSTALI PRIHODI</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1.151.000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1.211.004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95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000000" w:fill="B8CCE4"/>
            <w:noWrap/>
            <w:vAlign w:val="bottom"/>
            <w:hideMark/>
          </w:tcPr>
          <w:p w:rsidR="00566B1C" w:rsidRPr="00566B1C" w:rsidRDefault="00566B1C" w:rsidP="00566B1C">
            <w:pPr>
              <w:spacing w:after="0" w:line="240" w:lineRule="auto"/>
              <w:jc w:val="right"/>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7</w:t>
            </w:r>
          </w:p>
        </w:tc>
        <w:tc>
          <w:tcPr>
            <w:tcW w:w="498"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2569" w:type="pct"/>
            <w:tcBorders>
              <w:top w:val="nil"/>
              <w:left w:val="nil"/>
              <w:bottom w:val="single" w:sz="4" w:space="0" w:color="auto"/>
              <w:right w:val="single" w:sz="4" w:space="0" w:color="auto"/>
            </w:tcBorders>
            <w:shd w:val="clear" w:color="000000" w:fill="B8CCE4"/>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xml:space="preserve">PRIHODI OD PRODAJE NEFINANCIJSKE IMOVINE </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58.059.700 </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34.536.690 </w:t>
            </w:r>
          </w:p>
        </w:tc>
        <w:tc>
          <w:tcPr>
            <w:tcW w:w="428" w:type="pct"/>
            <w:tcBorders>
              <w:top w:val="nil"/>
              <w:left w:val="nil"/>
              <w:bottom w:val="single" w:sz="4" w:space="0" w:color="auto"/>
              <w:right w:val="single" w:sz="8"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168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71</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xml:space="preserve"> PRIHODI OD PRODAJE NEPROIZVEDENE DUGOTRAJNE IMOVINE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57.437.500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33.930.490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169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72</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xml:space="preserve"> PRIHODI OD PRODAJE PROIZVEDNE DUGOTRAJNE IMOVINE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622.200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606.200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103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000000" w:fill="B8CCE4"/>
            <w:noWrap/>
            <w:vAlign w:val="bottom"/>
            <w:hideMark/>
          </w:tcPr>
          <w:p w:rsidR="00566B1C" w:rsidRPr="00566B1C" w:rsidRDefault="00566B1C" w:rsidP="00566B1C">
            <w:pPr>
              <w:spacing w:after="0" w:line="240" w:lineRule="auto"/>
              <w:jc w:val="right"/>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3</w:t>
            </w:r>
          </w:p>
        </w:tc>
        <w:tc>
          <w:tcPr>
            <w:tcW w:w="498"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2569" w:type="pct"/>
            <w:tcBorders>
              <w:top w:val="nil"/>
              <w:left w:val="nil"/>
              <w:bottom w:val="single" w:sz="4" w:space="0" w:color="auto"/>
              <w:right w:val="single" w:sz="4" w:space="0" w:color="auto"/>
            </w:tcBorders>
            <w:shd w:val="clear" w:color="000000" w:fill="B8CCE4"/>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RASHODI POSLOVANJA</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161.972.524</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169.777.078</w:t>
            </w:r>
          </w:p>
        </w:tc>
        <w:tc>
          <w:tcPr>
            <w:tcW w:w="428" w:type="pct"/>
            <w:tcBorders>
              <w:top w:val="nil"/>
              <w:left w:val="nil"/>
              <w:bottom w:val="single" w:sz="4" w:space="0" w:color="auto"/>
              <w:right w:val="single" w:sz="8"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95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31</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RASHODI ZA ZAPOSLENE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67.078.570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65.556.177</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102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32</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MATERIJALNI RASHODI</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59.216.022</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63.987.189</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93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34</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FINANCIJSKI RASHODI</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1.246.238</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1.514.688</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82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35</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SUBVENCIJE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1.004.000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955.000</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105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36</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POMOĆI DANE U INOZEMSTVO I UNUTAR OPĆE DRŽAVE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3.979.525</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3.049.350</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131 </w:t>
            </w:r>
          </w:p>
        </w:tc>
      </w:tr>
      <w:tr w:rsidR="00566B1C" w:rsidRPr="00566B1C" w:rsidTr="00566B1C">
        <w:trPr>
          <w:trHeight w:val="576"/>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37</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NAKNADE GRAĐANIMA I KUĆANSTVIMA NA TEMELJU OSIGUR. I DR. NAKN.</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8.671.391</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9.150.321</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95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38</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OSTALI RASHODI</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20.776.778</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25.564.353</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81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000000" w:fill="B8CCE4"/>
            <w:noWrap/>
            <w:vAlign w:val="bottom"/>
            <w:hideMark/>
          </w:tcPr>
          <w:p w:rsidR="00566B1C" w:rsidRPr="00566B1C" w:rsidRDefault="00566B1C" w:rsidP="00566B1C">
            <w:pPr>
              <w:spacing w:after="0" w:line="240" w:lineRule="auto"/>
              <w:jc w:val="right"/>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4</w:t>
            </w:r>
          </w:p>
        </w:tc>
        <w:tc>
          <w:tcPr>
            <w:tcW w:w="498"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2569" w:type="pct"/>
            <w:tcBorders>
              <w:top w:val="nil"/>
              <w:left w:val="nil"/>
              <w:bottom w:val="single" w:sz="4" w:space="0" w:color="auto"/>
              <w:right w:val="single" w:sz="4" w:space="0" w:color="auto"/>
            </w:tcBorders>
            <w:shd w:val="clear" w:color="000000" w:fill="B8CCE4"/>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RASHODI  ZA NABAVU NEFINANCIJSKE IMOVINE</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79.339.795</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40.314.547</w:t>
            </w:r>
          </w:p>
        </w:tc>
        <w:tc>
          <w:tcPr>
            <w:tcW w:w="428" w:type="pct"/>
            <w:tcBorders>
              <w:top w:val="nil"/>
              <w:left w:val="nil"/>
              <w:bottom w:val="single" w:sz="4" w:space="0" w:color="auto"/>
              <w:right w:val="single" w:sz="8"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197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41</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RASHODI  ZA NABAVU NEPROIZVEDENE IMOVINE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8.660.000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1.780.000</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487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42</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RASHODI  ZA NABAVU PROIZVEDENE DUGOTRAJNE IMOVINE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62.911.245</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34.582.447</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182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45</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RASHODI  ZA DODATNA ULAGANJA NA NEFINANCIJSKOJ IMOVINI</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7.768.550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3.952.100</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197 </w:t>
            </w:r>
          </w:p>
        </w:tc>
      </w:tr>
      <w:tr w:rsidR="00566B1C" w:rsidRPr="00566B1C" w:rsidTr="00566B1C">
        <w:trPr>
          <w:trHeight w:val="288"/>
        </w:trPr>
        <w:tc>
          <w:tcPr>
            <w:tcW w:w="3344" w:type="pct"/>
            <w:gridSpan w:val="3"/>
            <w:tcBorders>
              <w:top w:val="nil"/>
              <w:left w:val="single" w:sz="8" w:space="0" w:color="auto"/>
              <w:bottom w:val="nil"/>
              <w:right w:val="nil"/>
            </w:tcBorders>
            <w:shd w:val="clear" w:color="000000" w:fill="538DD5"/>
            <w:noWrap/>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B. RAČUN ZADUŽIVANJA / FINANCIRANJA</w:t>
            </w:r>
          </w:p>
        </w:tc>
        <w:tc>
          <w:tcPr>
            <w:tcW w:w="614" w:type="pct"/>
            <w:tcBorders>
              <w:top w:val="nil"/>
              <w:left w:val="nil"/>
              <w:bottom w:val="nil"/>
              <w:right w:val="nil"/>
            </w:tcBorders>
            <w:shd w:val="clear" w:color="000000" w:fill="538DD5"/>
            <w:noWrap/>
            <w:vAlign w:val="bottom"/>
            <w:hideMark/>
          </w:tcPr>
          <w:p w:rsidR="00566B1C" w:rsidRPr="00566B1C" w:rsidRDefault="00566B1C" w:rsidP="00566B1C">
            <w:pPr>
              <w:spacing w:after="0" w:line="240" w:lineRule="auto"/>
              <w:jc w:val="center"/>
              <w:rPr>
                <w:rFonts w:ascii="Calibri" w:eastAsia="Times New Roman" w:hAnsi="Calibri" w:cs="Times New Roman"/>
                <w:color w:val="4F81BD"/>
                <w:sz w:val="18"/>
                <w:lang w:eastAsia="hr-HR"/>
              </w:rPr>
            </w:pPr>
            <w:r w:rsidRPr="00566B1C">
              <w:rPr>
                <w:rFonts w:ascii="Calibri" w:eastAsia="Times New Roman" w:hAnsi="Calibri" w:cs="Times New Roman"/>
                <w:color w:val="4F81BD"/>
                <w:sz w:val="18"/>
                <w:lang w:eastAsia="hr-HR"/>
              </w:rPr>
              <w:t> </w:t>
            </w:r>
          </w:p>
        </w:tc>
        <w:tc>
          <w:tcPr>
            <w:tcW w:w="614" w:type="pct"/>
            <w:tcBorders>
              <w:top w:val="nil"/>
              <w:left w:val="nil"/>
              <w:bottom w:val="nil"/>
              <w:right w:val="nil"/>
            </w:tcBorders>
            <w:shd w:val="clear" w:color="000000" w:fill="538DD5"/>
            <w:noWrap/>
            <w:vAlign w:val="bottom"/>
            <w:hideMark/>
          </w:tcPr>
          <w:p w:rsidR="00566B1C" w:rsidRPr="00566B1C" w:rsidRDefault="00566B1C" w:rsidP="00566B1C">
            <w:pPr>
              <w:spacing w:after="0" w:line="240" w:lineRule="auto"/>
              <w:jc w:val="center"/>
              <w:rPr>
                <w:rFonts w:ascii="Calibri" w:eastAsia="Times New Roman" w:hAnsi="Calibri" w:cs="Times New Roman"/>
                <w:color w:val="4F81BD"/>
                <w:sz w:val="18"/>
                <w:lang w:eastAsia="hr-HR"/>
              </w:rPr>
            </w:pPr>
            <w:r w:rsidRPr="00566B1C">
              <w:rPr>
                <w:rFonts w:ascii="Calibri" w:eastAsia="Times New Roman" w:hAnsi="Calibri" w:cs="Times New Roman"/>
                <w:color w:val="4F81BD"/>
                <w:sz w:val="18"/>
                <w:lang w:eastAsia="hr-HR"/>
              </w:rPr>
              <w:t> </w:t>
            </w:r>
          </w:p>
        </w:tc>
        <w:tc>
          <w:tcPr>
            <w:tcW w:w="428" w:type="pct"/>
            <w:tcBorders>
              <w:top w:val="nil"/>
              <w:left w:val="nil"/>
              <w:bottom w:val="nil"/>
              <w:right w:val="single" w:sz="8" w:space="0" w:color="auto"/>
            </w:tcBorders>
            <w:shd w:val="clear" w:color="000000" w:fill="538DD5"/>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w:t>
            </w:r>
          </w:p>
        </w:tc>
      </w:tr>
      <w:tr w:rsidR="00566B1C" w:rsidRPr="00566B1C" w:rsidTr="00566B1C">
        <w:trPr>
          <w:trHeight w:val="288"/>
        </w:trPr>
        <w:tc>
          <w:tcPr>
            <w:tcW w:w="278" w:type="pct"/>
            <w:tcBorders>
              <w:top w:val="single" w:sz="4" w:space="0" w:color="auto"/>
              <w:left w:val="single" w:sz="8" w:space="0" w:color="auto"/>
              <w:bottom w:val="single" w:sz="4" w:space="0" w:color="auto"/>
              <w:right w:val="nil"/>
            </w:tcBorders>
            <w:shd w:val="clear" w:color="000000" w:fill="B8CCE4"/>
            <w:noWrap/>
            <w:vAlign w:val="bottom"/>
            <w:hideMark/>
          </w:tcPr>
          <w:p w:rsidR="00566B1C" w:rsidRPr="00566B1C" w:rsidRDefault="00566B1C" w:rsidP="00566B1C">
            <w:pPr>
              <w:spacing w:after="0" w:line="240" w:lineRule="auto"/>
              <w:jc w:val="right"/>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8</w:t>
            </w:r>
          </w:p>
        </w:tc>
        <w:tc>
          <w:tcPr>
            <w:tcW w:w="498"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2569" w:type="pct"/>
            <w:tcBorders>
              <w:top w:val="single" w:sz="4" w:space="0" w:color="auto"/>
              <w:left w:val="nil"/>
              <w:bottom w:val="single" w:sz="4" w:space="0" w:color="auto"/>
              <w:right w:val="single" w:sz="4" w:space="0" w:color="auto"/>
            </w:tcBorders>
            <w:shd w:val="clear" w:color="000000" w:fill="B8CCE4"/>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xml:space="preserve">PRIMICI OD FINANCIJSKE IMOVINE I ZADUŽIVANJA </w:t>
            </w:r>
          </w:p>
        </w:tc>
        <w:tc>
          <w:tcPr>
            <w:tcW w:w="614"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1.887.000 </w:t>
            </w:r>
          </w:p>
        </w:tc>
        <w:tc>
          <w:tcPr>
            <w:tcW w:w="614"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0 </w:t>
            </w:r>
          </w:p>
        </w:tc>
        <w:tc>
          <w:tcPr>
            <w:tcW w:w="428" w:type="pct"/>
            <w:tcBorders>
              <w:top w:val="single" w:sz="4" w:space="0" w:color="auto"/>
              <w:left w:val="nil"/>
              <w:bottom w:val="single" w:sz="4" w:space="0" w:color="auto"/>
              <w:right w:val="single" w:sz="8"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81</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PRIMICI OD POVRATA DEPOZITA I JAMČEVNIH POLOGA</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387.000 </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0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84</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PRIMICI OD ZADUŽIVANJA</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1.500.000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0 </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000000" w:fill="B8CCE4"/>
            <w:noWrap/>
            <w:vAlign w:val="bottom"/>
            <w:hideMark/>
          </w:tcPr>
          <w:p w:rsidR="00566B1C" w:rsidRPr="00566B1C" w:rsidRDefault="00566B1C" w:rsidP="00566B1C">
            <w:pPr>
              <w:spacing w:after="0" w:line="240" w:lineRule="auto"/>
              <w:jc w:val="right"/>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5</w:t>
            </w:r>
          </w:p>
        </w:tc>
        <w:tc>
          <w:tcPr>
            <w:tcW w:w="498"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w:t>
            </w:r>
          </w:p>
        </w:tc>
        <w:tc>
          <w:tcPr>
            <w:tcW w:w="2569" w:type="pct"/>
            <w:tcBorders>
              <w:top w:val="nil"/>
              <w:left w:val="nil"/>
              <w:bottom w:val="single" w:sz="4" w:space="0" w:color="auto"/>
              <w:right w:val="single" w:sz="4" w:space="0" w:color="auto"/>
            </w:tcBorders>
            <w:shd w:val="clear" w:color="000000" w:fill="B8CCE4"/>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xml:space="preserve">IZDACI ZA  FINANCIJSKU IMOVINU I OTPLATE ZAJMOVA </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8.819.730</w:t>
            </w:r>
          </w:p>
        </w:tc>
        <w:tc>
          <w:tcPr>
            <w:tcW w:w="614" w:type="pct"/>
            <w:tcBorders>
              <w:top w:val="nil"/>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7.487.730</w:t>
            </w:r>
          </w:p>
        </w:tc>
        <w:tc>
          <w:tcPr>
            <w:tcW w:w="428" w:type="pct"/>
            <w:tcBorders>
              <w:top w:val="nil"/>
              <w:left w:val="nil"/>
              <w:bottom w:val="single" w:sz="4" w:space="0" w:color="auto"/>
              <w:right w:val="single" w:sz="8"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 xml:space="preserve">118 </w:t>
            </w:r>
          </w:p>
        </w:tc>
      </w:tr>
      <w:tr w:rsidR="00566B1C" w:rsidRPr="00566B1C" w:rsidTr="00566B1C">
        <w:trPr>
          <w:trHeight w:val="288"/>
        </w:trPr>
        <w:tc>
          <w:tcPr>
            <w:tcW w:w="775"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51</w:t>
            </w:r>
          </w:p>
        </w:tc>
        <w:tc>
          <w:tcPr>
            <w:tcW w:w="2569"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IZDACI ZA DANE ZAJMOVE</w:t>
            </w:r>
          </w:p>
        </w:tc>
        <w:tc>
          <w:tcPr>
            <w:tcW w:w="614"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jc w:val="center"/>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0</w:t>
            </w:r>
          </w:p>
        </w:tc>
        <w:tc>
          <w:tcPr>
            <w:tcW w:w="428" w:type="pct"/>
            <w:tcBorders>
              <w:top w:val="nil"/>
              <w:left w:val="nil"/>
              <w:bottom w:val="single" w:sz="4" w:space="0" w:color="auto"/>
              <w:right w:val="single" w:sz="8" w:space="0" w:color="auto"/>
            </w:tcBorders>
            <w:shd w:val="clear" w:color="auto" w:fill="auto"/>
            <w:vAlign w:val="bottom"/>
            <w:hideMark/>
          </w:tcPr>
          <w:p w:rsidR="00566B1C" w:rsidRPr="00566B1C" w:rsidRDefault="00566B1C" w:rsidP="00566B1C">
            <w:pPr>
              <w:spacing w:after="0" w:line="240" w:lineRule="auto"/>
              <w:jc w:val="center"/>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53</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IZDACI ZA DIONICE I UDJELE U GLAVNICI</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1.087.730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1.087.730</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100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54</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IZDACI ZA OTPLATU GLAVNICE PRIMLJENIH ZAJMOVA</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7.732.000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6.400.000</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xml:space="preserve">121 </w:t>
            </w:r>
          </w:p>
        </w:tc>
      </w:tr>
      <w:tr w:rsidR="00566B1C" w:rsidRPr="00566B1C" w:rsidTr="00566B1C">
        <w:trPr>
          <w:trHeight w:val="288"/>
        </w:trPr>
        <w:tc>
          <w:tcPr>
            <w:tcW w:w="278" w:type="pct"/>
            <w:tcBorders>
              <w:top w:val="nil"/>
              <w:left w:val="single" w:sz="8" w:space="0" w:color="auto"/>
              <w:bottom w:val="single" w:sz="4"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55</w:t>
            </w:r>
          </w:p>
        </w:tc>
        <w:tc>
          <w:tcPr>
            <w:tcW w:w="2569" w:type="pct"/>
            <w:tcBorders>
              <w:top w:val="nil"/>
              <w:left w:val="nil"/>
              <w:bottom w:val="single" w:sz="4"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IZDACI ZA OTPLATU GLAVNICE ZA IZDANE VRIJEDNOSNE PAPIRE</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0</w:t>
            </w:r>
          </w:p>
        </w:tc>
        <w:tc>
          <w:tcPr>
            <w:tcW w:w="614" w:type="pct"/>
            <w:tcBorders>
              <w:top w:val="nil"/>
              <w:left w:val="nil"/>
              <w:bottom w:val="single" w:sz="4"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0</w:t>
            </w:r>
          </w:p>
        </w:tc>
        <w:tc>
          <w:tcPr>
            <w:tcW w:w="428" w:type="pct"/>
            <w:tcBorders>
              <w:top w:val="nil"/>
              <w:left w:val="nil"/>
              <w:bottom w:val="single" w:sz="4"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 </w:t>
            </w:r>
          </w:p>
        </w:tc>
      </w:tr>
      <w:tr w:rsidR="00566B1C" w:rsidRPr="00566B1C" w:rsidTr="00566B1C">
        <w:trPr>
          <w:trHeight w:val="288"/>
        </w:trPr>
        <w:tc>
          <w:tcPr>
            <w:tcW w:w="3344" w:type="pct"/>
            <w:gridSpan w:val="3"/>
            <w:tcBorders>
              <w:top w:val="nil"/>
              <w:left w:val="single" w:sz="8" w:space="0" w:color="auto"/>
              <w:bottom w:val="nil"/>
              <w:right w:val="nil"/>
            </w:tcBorders>
            <w:shd w:val="clear" w:color="000000" w:fill="538DD5"/>
            <w:noWrap/>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C. RASPOLOŽIVA SREDSTVA IZ PREDHODNIH GODINA</w:t>
            </w:r>
          </w:p>
        </w:tc>
        <w:tc>
          <w:tcPr>
            <w:tcW w:w="614" w:type="pct"/>
            <w:tcBorders>
              <w:top w:val="nil"/>
              <w:left w:val="nil"/>
              <w:bottom w:val="nil"/>
              <w:right w:val="nil"/>
            </w:tcBorders>
            <w:shd w:val="clear" w:color="000000" w:fill="538DD5"/>
            <w:noWrap/>
            <w:vAlign w:val="bottom"/>
            <w:hideMark/>
          </w:tcPr>
          <w:p w:rsidR="00566B1C" w:rsidRPr="00566B1C" w:rsidRDefault="00566B1C" w:rsidP="00566B1C">
            <w:pPr>
              <w:spacing w:after="0" w:line="240" w:lineRule="auto"/>
              <w:jc w:val="center"/>
              <w:rPr>
                <w:rFonts w:ascii="Calibri" w:eastAsia="Times New Roman" w:hAnsi="Calibri" w:cs="Times New Roman"/>
                <w:color w:val="4F81BD"/>
                <w:sz w:val="18"/>
                <w:lang w:eastAsia="hr-HR"/>
              </w:rPr>
            </w:pPr>
            <w:r w:rsidRPr="00566B1C">
              <w:rPr>
                <w:rFonts w:ascii="Calibri" w:eastAsia="Times New Roman" w:hAnsi="Calibri" w:cs="Times New Roman"/>
                <w:color w:val="4F81BD"/>
                <w:sz w:val="18"/>
                <w:lang w:eastAsia="hr-HR"/>
              </w:rPr>
              <w:t> </w:t>
            </w:r>
          </w:p>
        </w:tc>
        <w:tc>
          <w:tcPr>
            <w:tcW w:w="614" w:type="pct"/>
            <w:tcBorders>
              <w:top w:val="nil"/>
              <w:left w:val="nil"/>
              <w:bottom w:val="nil"/>
              <w:right w:val="nil"/>
            </w:tcBorders>
            <w:shd w:val="clear" w:color="000000" w:fill="538DD5"/>
            <w:noWrap/>
            <w:vAlign w:val="bottom"/>
            <w:hideMark/>
          </w:tcPr>
          <w:p w:rsidR="00566B1C" w:rsidRPr="00566B1C" w:rsidRDefault="00566B1C" w:rsidP="00566B1C">
            <w:pPr>
              <w:spacing w:after="0" w:line="240" w:lineRule="auto"/>
              <w:jc w:val="center"/>
              <w:rPr>
                <w:rFonts w:ascii="Calibri" w:eastAsia="Times New Roman" w:hAnsi="Calibri" w:cs="Times New Roman"/>
                <w:color w:val="4F81BD"/>
                <w:sz w:val="18"/>
                <w:lang w:eastAsia="hr-HR"/>
              </w:rPr>
            </w:pPr>
            <w:r w:rsidRPr="00566B1C">
              <w:rPr>
                <w:rFonts w:ascii="Calibri" w:eastAsia="Times New Roman" w:hAnsi="Calibri" w:cs="Times New Roman"/>
                <w:color w:val="4F81BD"/>
                <w:sz w:val="18"/>
                <w:lang w:eastAsia="hr-HR"/>
              </w:rPr>
              <w:t> </w:t>
            </w:r>
          </w:p>
        </w:tc>
        <w:tc>
          <w:tcPr>
            <w:tcW w:w="428" w:type="pct"/>
            <w:tcBorders>
              <w:top w:val="nil"/>
              <w:left w:val="nil"/>
              <w:bottom w:val="nil"/>
              <w:right w:val="single" w:sz="8" w:space="0" w:color="auto"/>
            </w:tcBorders>
            <w:shd w:val="clear" w:color="000000" w:fill="538DD5"/>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4F81BD"/>
                <w:sz w:val="18"/>
                <w:lang w:eastAsia="hr-HR"/>
              </w:rPr>
            </w:pPr>
            <w:r w:rsidRPr="00566B1C">
              <w:rPr>
                <w:rFonts w:ascii="Calibri" w:eastAsia="Times New Roman" w:hAnsi="Calibri" w:cs="Times New Roman"/>
                <w:b/>
                <w:bCs/>
                <w:color w:val="4F81BD"/>
                <w:sz w:val="18"/>
                <w:lang w:eastAsia="hr-HR"/>
              </w:rPr>
              <w:t> </w:t>
            </w:r>
          </w:p>
        </w:tc>
      </w:tr>
      <w:tr w:rsidR="00566B1C" w:rsidRPr="00566B1C" w:rsidTr="00566B1C">
        <w:trPr>
          <w:trHeight w:val="288"/>
        </w:trPr>
        <w:tc>
          <w:tcPr>
            <w:tcW w:w="278" w:type="pct"/>
            <w:tcBorders>
              <w:top w:val="single" w:sz="4" w:space="0" w:color="auto"/>
              <w:left w:val="single" w:sz="8" w:space="0" w:color="auto"/>
              <w:bottom w:val="single" w:sz="4" w:space="0" w:color="auto"/>
              <w:right w:val="nil"/>
            </w:tcBorders>
            <w:shd w:val="clear" w:color="000000" w:fill="B8CCE4"/>
            <w:noWrap/>
            <w:vAlign w:val="bottom"/>
            <w:hideMark/>
          </w:tcPr>
          <w:p w:rsidR="00566B1C" w:rsidRPr="00566B1C" w:rsidRDefault="00566B1C" w:rsidP="00566B1C">
            <w:pPr>
              <w:spacing w:after="0" w:line="240" w:lineRule="auto"/>
              <w:jc w:val="right"/>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9</w:t>
            </w:r>
          </w:p>
        </w:tc>
        <w:tc>
          <w:tcPr>
            <w:tcW w:w="498"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w:t>
            </w:r>
          </w:p>
        </w:tc>
        <w:tc>
          <w:tcPr>
            <w:tcW w:w="2569" w:type="pct"/>
            <w:tcBorders>
              <w:top w:val="single" w:sz="4" w:space="0" w:color="auto"/>
              <w:left w:val="nil"/>
              <w:bottom w:val="single" w:sz="4" w:space="0" w:color="auto"/>
              <w:right w:val="single" w:sz="4" w:space="0" w:color="auto"/>
            </w:tcBorders>
            <w:shd w:val="clear" w:color="000000" w:fill="B8CCE4"/>
            <w:vAlign w:val="bottom"/>
            <w:hideMark/>
          </w:tcPr>
          <w:p w:rsidR="00566B1C" w:rsidRPr="00566B1C" w:rsidRDefault="00566B1C" w:rsidP="00566B1C">
            <w:pPr>
              <w:spacing w:after="0" w:line="240" w:lineRule="auto"/>
              <w:rPr>
                <w:rFonts w:ascii="Calibri" w:eastAsia="Times New Roman" w:hAnsi="Calibri" w:cs="Times New Roman"/>
                <w:b/>
                <w:bCs/>
                <w:color w:val="000000"/>
                <w:sz w:val="18"/>
                <w:lang w:eastAsia="hr-HR"/>
              </w:rPr>
            </w:pPr>
            <w:r w:rsidRPr="00566B1C">
              <w:rPr>
                <w:rFonts w:ascii="Calibri" w:eastAsia="Times New Roman" w:hAnsi="Calibri" w:cs="Times New Roman"/>
                <w:b/>
                <w:bCs/>
                <w:color w:val="000000"/>
                <w:sz w:val="18"/>
                <w:lang w:eastAsia="hr-HR"/>
              </w:rPr>
              <w:t xml:space="preserve">VLASTITI IZVORI </w:t>
            </w:r>
          </w:p>
        </w:tc>
        <w:tc>
          <w:tcPr>
            <w:tcW w:w="614"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4.664.000</w:t>
            </w:r>
          </w:p>
        </w:tc>
        <w:tc>
          <w:tcPr>
            <w:tcW w:w="614" w:type="pct"/>
            <w:tcBorders>
              <w:top w:val="single" w:sz="4" w:space="0" w:color="auto"/>
              <w:left w:val="nil"/>
              <w:bottom w:val="single" w:sz="4" w:space="0" w:color="auto"/>
              <w:right w:val="single" w:sz="4"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sz w:val="18"/>
                <w:lang w:eastAsia="hr-HR"/>
              </w:rPr>
            </w:pPr>
            <w:r w:rsidRPr="00566B1C">
              <w:rPr>
                <w:rFonts w:ascii="Calibri" w:eastAsia="Times New Roman" w:hAnsi="Calibri" w:cs="Times New Roman"/>
                <w:b/>
                <w:bCs/>
                <w:sz w:val="18"/>
                <w:lang w:eastAsia="hr-HR"/>
              </w:rPr>
              <w:t>0</w:t>
            </w:r>
          </w:p>
        </w:tc>
        <w:tc>
          <w:tcPr>
            <w:tcW w:w="428" w:type="pct"/>
            <w:tcBorders>
              <w:top w:val="single" w:sz="4" w:space="0" w:color="auto"/>
              <w:left w:val="nil"/>
              <w:bottom w:val="single" w:sz="4" w:space="0" w:color="auto"/>
              <w:right w:val="single" w:sz="8" w:space="0" w:color="auto"/>
            </w:tcBorders>
            <w:shd w:val="clear" w:color="000000" w:fill="B8CCE4"/>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4F81BD"/>
                <w:sz w:val="18"/>
                <w:lang w:eastAsia="hr-HR"/>
              </w:rPr>
            </w:pPr>
            <w:r w:rsidRPr="00566B1C">
              <w:rPr>
                <w:rFonts w:ascii="Calibri" w:eastAsia="Times New Roman" w:hAnsi="Calibri" w:cs="Times New Roman"/>
                <w:b/>
                <w:bCs/>
                <w:color w:val="4F81BD"/>
                <w:sz w:val="18"/>
                <w:lang w:eastAsia="hr-HR"/>
              </w:rPr>
              <w:t> </w:t>
            </w:r>
          </w:p>
        </w:tc>
      </w:tr>
      <w:tr w:rsidR="00566B1C" w:rsidRPr="00566B1C" w:rsidTr="00566B1C">
        <w:trPr>
          <w:trHeight w:val="300"/>
        </w:trPr>
        <w:tc>
          <w:tcPr>
            <w:tcW w:w="278" w:type="pct"/>
            <w:tcBorders>
              <w:top w:val="nil"/>
              <w:left w:val="single" w:sz="8" w:space="0" w:color="auto"/>
              <w:bottom w:val="single" w:sz="8" w:space="0" w:color="auto"/>
              <w:right w:val="nil"/>
            </w:tcBorders>
            <w:shd w:val="clear" w:color="auto" w:fill="auto"/>
            <w:noWrap/>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 </w:t>
            </w:r>
          </w:p>
        </w:tc>
        <w:tc>
          <w:tcPr>
            <w:tcW w:w="498" w:type="pct"/>
            <w:tcBorders>
              <w:top w:val="nil"/>
              <w:left w:val="nil"/>
              <w:bottom w:val="single" w:sz="8" w:space="0" w:color="auto"/>
              <w:right w:val="single" w:sz="4" w:space="0" w:color="auto"/>
            </w:tcBorders>
            <w:shd w:val="clear" w:color="auto" w:fill="auto"/>
            <w:noWrap/>
            <w:vAlign w:val="bottom"/>
            <w:hideMark/>
          </w:tcPr>
          <w:p w:rsidR="00566B1C" w:rsidRPr="00566B1C" w:rsidRDefault="00566B1C" w:rsidP="00566B1C">
            <w:pPr>
              <w:spacing w:after="0" w:line="240" w:lineRule="auto"/>
              <w:jc w:val="right"/>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92</w:t>
            </w:r>
          </w:p>
        </w:tc>
        <w:tc>
          <w:tcPr>
            <w:tcW w:w="2569" w:type="pct"/>
            <w:tcBorders>
              <w:top w:val="nil"/>
              <w:left w:val="nil"/>
              <w:bottom w:val="single" w:sz="8" w:space="0" w:color="auto"/>
              <w:right w:val="single" w:sz="4" w:space="0" w:color="auto"/>
            </w:tcBorders>
            <w:shd w:val="clear" w:color="auto" w:fill="auto"/>
            <w:vAlign w:val="bottom"/>
            <w:hideMark/>
          </w:tcPr>
          <w:p w:rsidR="00566B1C" w:rsidRPr="00566B1C" w:rsidRDefault="00566B1C" w:rsidP="00566B1C">
            <w:pPr>
              <w:spacing w:after="0" w:line="240" w:lineRule="auto"/>
              <w:rPr>
                <w:rFonts w:ascii="Calibri" w:eastAsia="Times New Roman" w:hAnsi="Calibri" w:cs="Times New Roman"/>
                <w:color w:val="000000"/>
                <w:sz w:val="18"/>
                <w:lang w:eastAsia="hr-HR"/>
              </w:rPr>
            </w:pPr>
            <w:r w:rsidRPr="00566B1C">
              <w:rPr>
                <w:rFonts w:ascii="Calibri" w:eastAsia="Times New Roman" w:hAnsi="Calibri" w:cs="Times New Roman"/>
                <w:color w:val="000000"/>
                <w:sz w:val="18"/>
                <w:lang w:eastAsia="hr-HR"/>
              </w:rPr>
              <w:t>REZULTAT POSLOVANJA</w:t>
            </w:r>
          </w:p>
        </w:tc>
        <w:tc>
          <w:tcPr>
            <w:tcW w:w="614" w:type="pct"/>
            <w:tcBorders>
              <w:top w:val="nil"/>
              <w:left w:val="nil"/>
              <w:bottom w:val="single" w:sz="8"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4.664.000</w:t>
            </w:r>
          </w:p>
        </w:tc>
        <w:tc>
          <w:tcPr>
            <w:tcW w:w="614" w:type="pct"/>
            <w:tcBorders>
              <w:top w:val="nil"/>
              <w:left w:val="nil"/>
              <w:bottom w:val="single" w:sz="8" w:space="0" w:color="auto"/>
              <w:right w:val="single" w:sz="4"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sz w:val="18"/>
                <w:lang w:eastAsia="hr-HR"/>
              </w:rPr>
            </w:pPr>
            <w:r w:rsidRPr="00566B1C">
              <w:rPr>
                <w:rFonts w:ascii="Calibri" w:eastAsia="Times New Roman" w:hAnsi="Calibri" w:cs="Times New Roman"/>
                <w:sz w:val="18"/>
                <w:lang w:eastAsia="hr-HR"/>
              </w:rPr>
              <w:t>0</w:t>
            </w:r>
          </w:p>
        </w:tc>
        <w:tc>
          <w:tcPr>
            <w:tcW w:w="428" w:type="pct"/>
            <w:tcBorders>
              <w:top w:val="nil"/>
              <w:left w:val="nil"/>
              <w:bottom w:val="single" w:sz="8" w:space="0" w:color="auto"/>
              <w:right w:val="single" w:sz="8" w:space="0" w:color="auto"/>
            </w:tcBorders>
            <w:shd w:val="clear" w:color="auto" w:fill="auto"/>
            <w:noWrap/>
            <w:vAlign w:val="bottom"/>
            <w:hideMark/>
          </w:tcPr>
          <w:p w:rsidR="00566B1C" w:rsidRPr="00566B1C" w:rsidRDefault="00566B1C" w:rsidP="00566B1C">
            <w:pPr>
              <w:spacing w:after="0" w:line="240" w:lineRule="auto"/>
              <w:jc w:val="center"/>
              <w:rPr>
                <w:rFonts w:ascii="Calibri" w:eastAsia="Times New Roman" w:hAnsi="Calibri" w:cs="Times New Roman"/>
                <w:b/>
                <w:bCs/>
                <w:color w:val="4F81BD"/>
                <w:sz w:val="18"/>
                <w:lang w:eastAsia="hr-HR"/>
              </w:rPr>
            </w:pPr>
            <w:r w:rsidRPr="00566B1C">
              <w:rPr>
                <w:rFonts w:ascii="Calibri" w:eastAsia="Times New Roman" w:hAnsi="Calibri" w:cs="Times New Roman"/>
                <w:b/>
                <w:bCs/>
                <w:color w:val="4F81BD"/>
                <w:sz w:val="18"/>
                <w:lang w:eastAsia="hr-HR"/>
              </w:rPr>
              <w:t> </w:t>
            </w:r>
          </w:p>
        </w:tc>
      </w:tr>
    </w:tbl>
    <w:p w:rsidR="00566B1C" w:rsidRDefault="00566B1C" w:rsidP="00705B31">
      <w:pPr>
        <w:spacing w:after="0" w:line="240" w:lineRule="auto"/>
        <w:rPr>
          <w:rFonts w:ascii="Times New Roman" w:eastAsia="Times New Roman" w:hAnsi="Times New Roman" w:cs="Times New Roman"/>
          <w:sz w:val="24"/>
          <w:szCs w:val="24"/>
          <w:lang w:val="en-US" w:eastAsia="hr-HR"/>
        </w:rPr>
      </w:pPr>
    </w:p>
    <w:p w:rsidR="00C37DB9" w:rsidRPr="00705B31" w:rsidRDefault="00910F07" w:rsidP="00C37DB9">
      <w:pPr>
        <w:spacing w:after="0" w:line="240" w:lineRule="auto"/>
        <w:jc w:val="both"/>
        <w:rPr>
          <w:rFonts w:ascii="Times New Roman" w:eastAsia="Times New Roman" w:hAnsi="Times New Roman" w:cs="Times New Roman"/>
          <w:color w:val="4F81BD" w:themeColor="accent1"/>
          <w:sz w:val="24"/>
          <w:szCs w:val="24"/>
          <w:lang w:eastAsia="hr-HR"/>
        </w:rPr>
      </w:pPr>
      <w:r w:rsidRPr="00971338">
        <w:rPr>
          <w:rFonts w:ascii="Times New Roman" w:eastAsia="Times New Roman" w:hAnsi="Times New Roman" w:cs="Times New Roman"/>
          <w:sz w:val="24"/>
          <w:szCs w:val="24"/>
          <w:lang w:eastAsia="hr-HR"/>
        </w:rPr>
        <w:t xml:space="preserve">Odstupanja u projiciranim poslovnim prihodima za 2021. godinu, rezultat su usklađivanja poreznih prihoda </w:t>
      </w:r>
      <w:r w:rsidR="00971338" w:rsidRPr="00971338">
        <w:rPr>
          <w:rFonts w:ascii="Times New Roman" w:eastAsia="Times New Roman" w:hAnsi="Times New Roman" w:cs="Times New Roman"/>
          <w:sz w:val="24"/>
          <w:szCs w:val="24"/>
          <w:lang w:eastAsia="hr-HR"/>
        </w:rPr>
        <w:t>i prihoda</w:t>
      </w:r>
      <w:r w:rsidR="00EB4336">
        <w:rPr>
          <w:rFonts w:ascii="Times New Roman" w:eastAsia="Times New Roman" w:hAnsi="Times New Roman" w:cs="Times New Roman"/>
          <w:sz w:val="24"/>
          <w:szCs w:val="24"/>
          <w:lang w:eastAsia="hr-HR"/>
        </w:rPr>
        <w:t xml:space="preserve"> </w:t>
      </w:r>
      <w:r w:rsidR="00971338" w:rsidRPr="00971338">
        <w:rPr>
          <w:rFonts w:ascii="Times New Roman" w:eastAsia="Times New Roman" w:hAnsi="Times New Roman" w:cs="Times New Roman"/>
          <w:sz w:val="24"/>
          <w:szCs w:val="24"/>
          <w:lang w:eastAsia="hr-HR"/>
        </w:rPr>
        <w:t xml:space="preserve">od imovine </w:t>
      </w:r>
      <w:r w:rsidRPr="00971338">
        <w:rPr>
          <w:rFonts w:ascii="Times New Roman" w:eastAsia="Times New Roman" w:hAnsi="Times New Roman" w:cs="Times New Roman"/>
          <w:sz w:val="24"/>
          <w:szCs w:val="24"/>
          <w:lang w:eastAsia="hr-HR"/>
        </w:rPr>
        <w:t xml:space="preserve">sukladno realizaciji tijekom tekuće proračunske godine, </w:t>
      </w:r>
      <w:r w:rsidR="00971338" w:rsidRPr="00971338">
        <w:rPr>
          <w:rFonts w:ascii="Times New Roman" w:eastAsia="Times New Roman" w:hAnsi="Times New Roman" w:cs="Times New Roman"/>
          <w:sz w:val="24"/>
          <w:szCs w:val="24"/>
          <w:lang w:eastAsia="hr-HR"/>
        </w:rPr>
        <w:t>kao i očekivanoj dinamici ostvarenja istih u 2021. godini</w:t>
      </w:r>
      <w:r w:rsidR="00DF1B59">
        <w:rPr>
          <w:rFonts w:ascii="Times New Roman" w:eastAsia="Times New Roman" w:hAnsi="Times New Roman" w:cs="Times New Roman"/>
          <w:sz w:val="24"/>
          <w:szCs w:val="24"/>
          <w:lang w:eastAsia="hr-HR"/>
        </w:rPr>
        <w:t xml:space="preserve">, te </w:t>
      </w:r>
      <w:r w:rsidRPr="00DF1B59">
        <w:rPr>
          <w:rFonts w:ascii="Times New Roman" w:eastAsia="Times New Roman" w:hAnsi="Times New Roman" w:cs="Times New Roman"/>
          <w:sz w:val="24"/>
          <w:szCs w:val="24"/>
          <w:lang w:eastAsia="hr-HR"/>
        </w:rPr>
        <w:t xml:space="preserve">pomoći planiranih za projekte sufinancirane </w:t>
      </w:r>
      <w:r w:rsidR="00DF1B59" w:rsidRPr="00DF1B59">
        <w:rPr>
          <w:rFonts w:ascii="Times New Roman" w:eastAsia="Times New Roman" w:hAnsi="Times New Roman" w:cs="Times New Roman"/>
          <w:sz w:val="24"/>
          <w:szCs w:val="24"/>
          <w:lang w:eastAsia="hr-HR"/>
        </w:rPr>
        <w:t>iz fondova EU</w:t>
      </w:r>
      <w:r w:rsidR="00EB4336">
        <w:t xml:space="preserve">, </w:t>
      </w:r>
      <w:r w:rsidR="00EB4336" w:rsidRPr="00EB4336">
        <w:rPr>
          <w:rFonts w:ascii="Times New Roman" w:eastAsia="Times New Roman" w:hAnsi="Times New Roman" w:cs="Times New Roman"/>
          <w:sz w:val="24"/>
          <w:szCs w:val="24"/>
          <w:lang w:eastAsia="hr-HR"/>
        </w:rPr>
        <w:t>temeljem prijenosa EU sredstava</w:t>
      </w:r>
      <w:r w:rsidR="00EB4336">
        <w:rPr>
          <w:rFonts w:ascii="Times New Roman" w:eastAsia="Times New Roman" w:hAnsi="Times New Roman" w:cs="Times New Roman"/>
          <w:sz w:val="24"/>
          <w:szCs w:val="24"/>
          <w:lang w:eastAsia="hr-HR"/>
        </w:rPr>
        <w:t xml:space="preserve"> ili pomoći izvanproračunskih korisnika</w:t>
      </w:r>
      <w:r w:rsidRPr="00DF1B59">
        <w:rPr>
          <w:rFonts w:ascii="Times New Roman" w:eastAsia="Times New Roman" w:hAnsi="Times New Roman" w:cs="Times New Roman"/>
          <w:sz w:val="24"/>
          <w:szCs w:val="24"/>
          <w:lang w:eastAsia="hr-HR"/>
        </w:rPr>
        <w:t>, koji se nisu realizirali u 20</w:t>
      </w:r>
      <w:r w:rsidR="00DF1B59" w:rsidRPr="00DF1B59">
        <w:rPr>
          <w:rFonts w:ascii="Times New Roman" w:eastAsia="Times New Roman" w:hAnsi="Times New Roman" w:cs="Times New Roman"/>
          <w:sz w:val="24"/>
          <w:szCs w:val="24"/>
          <w:lang w:eastAsia="hr-HR"/>
        </w:rPr>
        <w:t>20</w:t>
      </w:r>
      <w:r w:rsidRPr="00DF1B59">
        <w:rPr>
          <w:rFonts w:ascii="Times New Roman" w:eastAsia="Times New Roman" w:hAnsi="Times New Roman" w:cs="Times New Roman"/>
          <w:sz w:val="24"/>
          <w:szCs w:val="24"/>
          <w:lang w:eastAsia="hr-HR"/>
        </w:rPr>
        <w:t>. godini već su ugrađeni u Plan z</w:t>
      </w:r>
      <w:r w:rsidR="00DF1B59" w:rsidRPr="00DF1B59">
        <w:rPr>
          <w:rFonts w:ascii="Times New Roman" w:eastAsia="Times New Roman" w:hAnsi="Times New Roman" w:cs="Times New Roman"/>
          <w:sz w:val="24"/>
          <w:szCs w:val="24"/>
          <w:lang w:eastAsia="hr-HR"/>
        </w:rPr>
        <w:t xml:space="preserve">a slijedeću proračunsku godinu (Dostojanstveno starenje u vlastitom domu, </w:t>
      </w:r>
      <w:r w:rsidR="00DF1B59">
        <w:rPr>
          <w:rFonts w:ascii="Times New Roman" w:eastAsia="Times New Roman" w:hAnsi="Times New Roman" w:cs="Times New Roman"/>
          <w:sz w:val="24"/>
          <w:szCs w:val="24"/>
          <w:lang w:eastAsia="hr-HR"/>
        </w:rPr>
        <w:t xml:space="preserve">Prijatelj suncu, </w:t>
      </w:r>
      <w:r w:rsidR="00DF1B59" w:rsidRPr="00DF1B59">
        <w:rPr>
          <w:rFonts w:ascii="Times New Roman" w:eastAsia="Times New Roman" w:hAnsi="Times New Roman" w:cs="Times New Roman"/>
          <w:sz w:val="24"/>
          <w:szCs w:val="24"/>
          <w:lang w:eastAsia="hr-HR"/>
        </w:rPr>
        <w:t>ERASMUS + C.A.L.M.</w:t>
      </w:r>
      <w:r w:rsidR="00DF1B59">
        <w:rPr>
          <w:rFonts w:ascii="Times New Roman" w:eastAsia="Times New Roman" w:hAnsi="Times New Roman" w:cs="Times New Roman"/>
          <w:sz w:val="24"/>
          <w:szCs w:val="24"/>
          <w:lang w:eastAsia="hr-HR"/>
        </w:rPr>
        <w:t>,</w:t>
      </w:r>
      <w:r w:rsidR="00EB4336">
        <w:rPr>
          <w:rFonts w:ascii="Times New Roman" w:eastAsia="Times New Roman" w:hAnsi="Times New Roman" w:cs="Times New Roman"/>
          <w:sz w:val="24"/>
          <w:szCs w:val="24"/>
          <w:lang w:eastAsia="hr-HR"/>
        </w:rPr>
        <w:t xml:space="preserve"> Sanacija odlagališta komunalnog otpada Košambra,</w:t>
      </w:r>
      <w:r w:rsidR="00EB4336" w:rsidRPr="00EB4336">
        <w:rPr>
          <w:rFonts w:ascii="Times New Roman" w:eastAsia="Times New Roman" w:hAnsi="Times New Roman" w:cs="Times New Roman"/>
          <w:sz w:val="24"/>
          <w:szCs w:val="24"/>
          <w:lang w:eastAsia="hr-HR"/>
        </w:rPr>
        <w:t xml:space="preserve"> Kupnja komunalne opreme za sakupljanje komunalnog otpada</w:t>
      </w:r>
      <w:r w:rsidR="00DF1B59">
        <w:rPr>
          <w:rFonts w:ascii="Times New Roman" w:eastAsia="Times New Roman" w:hAnsi="Times New Roman" w:cs="Times New Roman"/>
          <w:sz w:val="24"/>
          <w:szCs w:val="24"/>
          <w:lang w:eastAsia="hr-HR"/>
        </w:rPr>
        <w:t>) ili su planirani s promijenjenim izvorom financiranja odnosno prihodima od prodaje nefinancijske imovine umjesto pomoći iz fondova EU ili temeljem prijenosa EU sredstava (</w:t>
      </w:r>
      <w:r w:rsidR="00EB4336">
        <w:rPr>
          <w:rFonts w:ascii="Times New Roman" w:eastAsia="Times New Roman" w:hAnsi="Times New Roman" w:cs="Times New Roman"/>
          <w:sz w:val="24"/>
          <w:szCs w:val="24"/>
          <w:lang w:eastAsia="hr-HR"/>
        </w:rPr>
        <w:t>Izgradnja dječjih domova i vrtića u prigradskim naseljima, Izgradnja dječjeg vrtića u Žbandaju)</w:t>
      </w:r>
      <w:r w:rsidR="00EB4336" w:rsidRPr="00EB4336">
        <w:rPr>
          <w:rFonts w:ascii="Times New Roman" w:eastAsia="Times New Roman" w:hAnsi="Times New Roman" w:cs="Times New Roman"/>
          <w:sz w:val="24"/>
          <w:szCs w:val="24"/>
          <w:lang w:eastAsia="hr-HR"/>
        </w:rPr>
        <w:t xml:space="preserve">. </w:t>
      </w:r>
      <w:r w:rsidRPr="00EB4336">
        <w:rPr>
          <w:rFonts w:ascii="Times New Roman" w:eastAsia="Times New Roman" w:hAnsi="Times New Roman" w:cs="Times New Roman"/>
          <w:sz w:val="24"/>
          <w:szCs w:val="24"/>
          <w:lang w:eastAsia="hr-HR"/>
        </w:rPr>
        <w:t>Nadalje, obzirom da se projekt modernizacije javne rasvjete realizira kreditnim sredstvima</w:t>
      </w:r>
      <w:r w:rsidR="00EB4336">
        <w:rPr>
          <w:rFonts w:ascii="Times New Roman" w:eastAsia="Times New Roman" w:hAnsi="Times New Roman" w:cs="Times New Roman"/>
          <w:sz w:val="24"/>
          <w:szCs w:val="24"/>
          <w:lang w:eastAsia="hr-HR"/>
        </w:rPr>
        <w:t xml:space="preserve"> (ESIF)</w:t>
      </w:r>
      <w:r w:rsidRPr="00EB4336">
        <w:rPr>
          <w:rFonts w:ascii="Times New Roman" w:eastAsia="Times New Roman" w:hAnsi="Times New Roman" w:cs="Times New Roman"/>
          <w:sz w:val="24"/>
          <w:szCs w:val="24"/>
          <w:lang w:eastAsia="hr-HR"/>
        </w:rPr>
        <w:t>, u Plan za 20</w:t>
      </w:r>
      <w:r w:rsidR="00EB4336" w:rsidRPr="00EB4336">
        <w:rPr>
          <w:rFonts w:ascii="Times New Roman" w:eastAsia="Times New Roman" w:hAnsi="Times New Roman" w:cs="Times New Roman"/>
          <w:sz w:val="24"/>
          <w:szCs w:val="24"/>
          <w:lang w:eastAsia="hr-HR"/>
        </w:rPr>
        <w:t>21</w:t>
      </w:r>
      <w:r w:rsidRPr="00EB4336">
        <w:rPr>
          <w:rFonts w:ascii="Times New Roman" w:eastAsia="Times New Roman" w:hAnsi="Times New Roman" w:cs="Times New Roman"/>
          <w:sz w:val="24"/>
          <w:szCs w:val="24"/>
          <w:lang w:eastAsia="hr-HR"/>
        </w:rPr>
        <w:t xml:space="preserve">. godinu ugrađeni su primici od zaduživanja u iznosu od </w:t>
      </w:r>
      <w:r w:rsidR="00EB4336" w:rsidRPr="00EB4336">
        <w:rPr>
          <w:rFonts w:ascii="Times New Roman" w:eastAsia="Times New Roman" w:hAnsi="Times New Roman" w:cs="Times New Roman"/>
          <w:sz w:val="24"/>
          <w:szCs w:val="24"/>
          <w:lang w:eastAsia="hr-HR"/>
        </w:rPr>
        <w:t>1.</w:t>
      </w:r>
      <w:r w:rsidR="00EB4336">
        <w:rPr>
          <w:rFonts w:ascii="Times New Roman" w:eastAsia="Times New Roman" w:hAnsi="Times New Roman" w:cs="Times New Roman"/>
          <w:sz w:val="24"/>
          <w:szCs w:val="24"/>
          <w:lang w:eastAsia="hr-HR"/>
        </w:rPr>
        <w:t>500</w:t>
      </w:r>
      <w:r w:rsidR="00EB4336" w:rsidRPr="00EB4336">
        <w:rPr>
          <w:rFonts w:ascii="Times New Roman" w:eastAsia="Times New Roman" w:hAnsi="Times New Roman" w:cs="Times New Roman"/>
          <w:sz w:val="24"/>
          <w:szCs w:val="24"/>
          <w:lang w:eastAsia="hr-HR"/>
        </w:rPr>
        <w:t>.</w:t>
      </w:r>
      <w:r w:rsidRPr="00EB4336">
        <w:rPr>
          <w:rFonts w:ascii="Times New Roman" w:eastAsia="Times New Roman" w:hAnsi="Times New Roman" w:cs="Times New Roman"/>
          <w:sz w:val="24"/>
          <w:szCs w:val="24"/>
          <w:lang w:eastAsia="hr-HR"/>
        </w:rPr>
        <w:t xml:space="preserve">000 kn, kao kreditna sredstva koja će se koristiti radi </w:t>
      </w:r>
      <w:r w:rsidR="00EB4336" w:rsidRPr="00EB4336">
        <w:rPr>
          <w:rFonts w:ascii="Times New Roman" w:eastAsia="Times New Roman" w:hAnsi="Times New Roman" w:cs="Times New Roman"/>
          <w:sz w:val="24"/>
          <w:szCs w:val="24"/>
          <w:lang w:eastAsia="hr-HR"/>
        </w:rPr>
        <w:t xml:space="preserve">dovršetka </w:t>
      </w:r>
      <w:r w:rsidRPr="00EB4336">
        <w:rPr>
          <w:rFonts w:ascii="Times New Roman" w:eastAsia="Times New Roman" w:hAnsi="Times New Roman" w:cs="Times New Roman"/>
          <w:sz w:val="24"/>
          <w:szCs w:val="24"/>
          <w:lang w:eastAsia="hr-HR"/>
        </w:rPr>
        <w:t xml:space="preserve">izvođenja </w:t>
      </w:r>
      <w:r w:rsidRPr="00480B5F">
        <w:rPr>
          <w:rFonts w:ascii="Times New Roman" w:eastAsia="Times New Roman" w:hAnsi="Times New Roman" w:cs="Times New Roman"/>
          <w:sz w:val="24"/>
          <w:szCs w:val="24"/>
          <w:lang w:eastAsia="hr-HR"/>
        </w:rPr>
        <w:t>investicije.</w:t>
      </w:r>
      <w:r w:rsidRPr="00910F07">
        <w:rPr>
          <w:rFonts w:ascii="Times New Roman" w:eastAsia="Times New Roman" w:hAnsi="Times New Roman" w:cs="Times New Roman"/>
          <w:color w:val="F79646" w:themeColor="accent6"/>
          <w:sz w:val="24"/>
          <w:szCs w:val="24"/>
          <w:lang w:eastAsia="hr-HR"/>
        </w:rPr>
        <w:t xml:space="preserve"> </w:t>
      </w:r>
      <w:r w:rsidRPr="00480B5F">
        <w:rPr>
          <w:rFonts w:ascii="Times New Roman" w:eastAsia="Times New Roman" w:hAnsi="Times New Roman" w:cs="Times New Roman"/>
          <w:sz w:val="24"/>
          <w:szCs w:val="24"/>
          <w:lang w:eastAsia="hr-HR"/>
        </w:rPr>
        <w:t xml:space="preserve">Ugradnja navedenih projekata u Plan, uz uvrštenje u Plan izgradnje infrastrukture i </w:t>
      </w:r>
      <w:r w:rsidR="00480B5F">
        <w:rPr>
          <w:rFonts w:ascii="Times New Roman" w:eastAsia="Times New Roman" w:hAnsi="Times New Roman" w:cs="Times New Roman"/>
          <w:sz w:val="24"/>
          <w:szCs w:val="24"/>
          <w:lang w:eastAsia="hr-HR"/>
        </w:rPr>
        <w:t xml:space="preserve">izgradnju infrastrukture Servisne zone II. u iznosu od 12.000.000 kn, zatim izgradnje nogometnog igrališta na Žatici u iznosu od 9.500.000 kn, </w:t>
      </w:r>
      <w:r w:rsidR="00480B5F">
        <w:rPr>
          <w:rFonts w:ascii="Times New Roman" w:eastAsia="Times New Roman" w:hAnsi="Times New Roman" w:cs="Times New Roman"/>
          <w:sz w:val="24"/>
          <w:szCs w:val="24"/>
          <w:lang w:eastAsia="hr-HR"/>
        </w:rPr>
        <w:lastRenderedPageBreak/>
        <w:t>izgradnje rotora Finida 2 u iznosu od 5.500.000 kn, rekonstrukcije raskrižja Bolnica u iznosu od 2.300.000 kn, uređenja gradskih plaža u iznosu od 2.000.000 kn, izgradnje pješačko-biciklističkih staza u iznosu od 1.500.000 kn, izgradnje dijela Glagoljaške ulice u iznosu od 1.050.0000 kn te izgradnje  doma u Kadumima u iznosu od 750.000 k</w:t>
      </w:r>
      <w:r w:rsidR="00480B5F" w:rsidRPr="00480B5F">
        <w:rPr>
          <w:rFonts w:ascii="Times New Roman" w:eastAsia="Times New Roman" w:hAnsi="Times New Roman" w:cs="Times New Roman"/>
          <w:sz w:val="24"/>
          <w:szCs w:val="24"/>
          <w:lang w:eastAsia="hr-HR"/>
        </w:rPr>
        <w:t xml:space="preserve">n </w:t>
      </w:r>
      <w:r w:rsidRPr="00480B5F">
        <w:rPr>
          <w:rFonts w:ascii="Times New Roman" w:eastAsia="Times New Roman" w:hAnsi="Times New Roman" w:cs="Times New Roman"/>
          <w:sz w:val="24"/>
          <w:szCs w:val="24"/>
          <w:lang w:eastAsia="hr-HR"/>
        </w:rPr>
        <w:t xml:space="preserve">na odgovarajući se način reflektira i na rashode za nabavu nefinancijske imovine. </w:t>
      </w:r>
      <w:r w:rsidRPr="00C37DB9">
        <w:rPr>
          <w:rFonts w:ascii="Times New Roman" w:eastAsia="Times New Roman" w:hAnsi="Times New Roman" w:cs="Times New Roman"/>
          <w:sz w:val="24"/>
          <w:szCs w:val="24"/>
          <w:lang w:eastAsia="hr-HR"/>
        </w:rPr>
        <w:t>Određeni utjecaj na generiranje navedenih odstupanja imali su izdaci za financijsku imovinu i otplatu zajmova, koji se u najvećem dijelu odnose na</w:t>
      </w:r>
      <w:r w:rsidR="00C37DB9" w:rsidRPr="00C37DB9">
        <w:rPr>
          <w:rFonts w:ascii="Times New Roman" w:eastAsia="Times New Roman" w:hAnsi="Times New Roman" w:cs="Times New Roman"/>
          <w:sz w:val="24"/>
          <w:szCs w:val="24"/>
          <w:lang w:eastAsia="hr-HR"/>
        </w:rPr>
        <w:t xml:space="preserve"> izdatke za otplatu glavnice primljenog beskamatnog zajma iz Državnog proračuna za premošćenje likvidnosti tijekom posebnim okolnosti uzrokovanih epidemijom COVID-19, planirane u 2021. </w:t>
      </w:r>
      <w:r w:rsidR="00C37DB9">
        <w:rPr>
          <w:rFonts w:ascii="Times New Roman" w:eastAsia="Times New Roman" w:hAnsi="Times New Roman" w:cs="Times New Roman"/>
          <w:sz w:val="24"/>
          <w:szCs w:val="24"/>
          <w:lang w:eastAsia="hr-HR"/>
        </w:rPr>
        <w:t>godini u</w:t>
      </w:r>
      <w:r w:rsidR="00C37DB9" w:rsidRPr="00C37DB9">
        <w:rPr>
          <w:rFonts w:ascii="Times New Roman" w:eastAsia="Times New Roman" w:hAnsi="Times New Roman" w:cs="Times New Roman"/>
          <w:sz w:val="24"/>
          <w:szCs w:val="24"/>
          <w:lang w:eastAsia="hr-HR"/>
        </w:rPr>
        <w:t xml:space="preserve"> </w:t>
      </w:r>
      <w:r w:rsidR="00C37DB9">
        <w:rPr>
          <w:rFonts w:ascii="Times New Roman" w:eastAsia="Times New Roman" w:hAnsi="Times New Roman" w:cs="Times New Roman"/>
          <w:sz w:val="24"/>
          <w:szCs w:val="24"/>
          <w:lang w:eastAsia="hr-HR"/>
        </w:rPr>
        <w:t>iznosu od 1.582.000 kn,</w:t>
      </w:r>
      <w:r w:rsidR="005A77A2">
        <w:rPr>
          <w:rFonts w:ascii="Times New Roman" w:eastAsia="Times New Roman" w:hAnsi="Times New Roman" w:cs="Times New Roman"/>
          <w:sz w:val="24"/>
          <w:szCs w:val="24"/>
          <w:lang w:eastAsia="hr-HR"/>
        </w:rPr>
        <w:t xml:space="preserve"> </w:t>
      </w:r>
      <w:r w:rsidR="005A77A2" w:rsidRPr="005A77A2">
        <w:rPr>
          <w:rFonts w:ascii="Times New Roman" w:eastAsia="Times New Roman" w:hAnsi="Times New Roman" w:cs="Times New Roman"/>
          <w:sz w:val="24"/>
          <w:szCs w:val="24"/>
          <w:lang w:eastAsia="hr-HR"/>
        </w:rPr>
        <w:t>zatim</w:t>
      </w:r>
      <w:r w:rsidR="00C37DB9" w:rsidRPr="005A77A2">
        <w:rPr>
          <w:rFonts w:ascii="Times New Roman" w:eastAsia="Times New Roman" w:hAnsi="Times New Roman" w:cs="Times New Roman"/>
          <w:sz w:val="24"/>
          <w:szCs w:val="24"/>
          <w:lang w:eastAsia="hr-HR"/>
        </w:rPr>
        <w:t xml:space="preserve"> materijalni rashodi, što se u najvećem dijelu odnosi na naknade troškova zaposlenima, rashode za usluge, rashode za materijal i energiju te ostale nespomenute rashode poslovanja, ostali rashodi, što se u najvećem dijelu odnosi na tekuće i kapitalne donacije i kapitalne pomoći</w:t>
      </w:r>
      <w:r w:rsidR="005A77A2" w:rsidRPr="005A77A2">
        <w:rPr>
          <w:rFonts w:ascii="Times New Roman" w:eastAsia="Times New Roman" w:hAnsi="Times New Roman" w:cs="Times New Roman"/>
          <w:sz w:val="24"/>
          <w:szCs w:val="24"/>
          <w:lang w:eastAsia="hr-HR"/>
        </w:rPr>
        <w:t>, te raspoloživa sredstva iz prethodnih godina.</w:t>
      </w:r>
      <w:r w:rsidR="00C37DB9" w:rsidRPr="005A77A2">
        <w:rPr>
          <w:rFonts w:ascii="Times New Roman" w:eastAsia="Times New Roman" w:hAnsi="Times New Roman" w:cs="Times New Roman"/>
          <w:sz w:val="24"/>
          <w:szCs w:val="24"/>
          <w:lang w:eastAsia="hr-HR"/>
        </w:rPr>
        <w:t xml:space="preserve"> </w:t>
      </w:r>
    </w:p>
    <w:p w:rsidR="00910F07" w:rsidRPr="00910F07" w:rsidRDefault="00910F07" w:rsidP="00910F07">
      <w:pPr>
        <w:spacing w:after="0" w:line="240" w:lineRule="auto"/>
        <w:jc w:val="both"/>
        <w:rPr>
          <w:rFonts w:ascii="Times New Roman" w:eastAsia="Times New Roman" w:hAnsi="Times New Roman" w:cs="Times New Roman"/>
          <w:color w:val="F79646" w:themeColor="accent6"/>
          <w:sz w:val="24"/>
          <w:szCs w:val="24"/>
          <w:lang w:eastAsia="hr-HR"/>
        </w:rPr>
      </w:pPr>
    </w:p>
    <w:p w:rsidR="00566B1C" w:rsidRPr="00F3635E" w:rsidRDefault="00566B1C" w:rsidP="00705B31">
      <w:pPr>
        <w:spacing w:after="0" w:line="240" w:lineRule="auto"/>
        <w:rPr>
          <w:rFonts w:ascii="Times New Roman" w:eastAsia="Times New Roman" w:hAnsi="Times New Roman" w:cs="Times New Roman"/>
          <w:sz w:val="24"/>
          <w:szCs w:val="24"/>
          <w:lang w:val="en-US" w:eastAsia="hr-HR"/>
        </w:rPr>
      </w:pPr>
    </w:p>
    <w:p w:rsidR="00910F07" w:rsidRDefault="00910F07"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spacing w:after="0" w:line="240" w:lineRule="auto"/>
        <w:jc w:val="center"/>
        <w:rPr>
          <w:rFonts w:ascii="Calibri" w:eastAsia="Calibri" w:hAnsi="Calibri" w:cs="Times New Roman"/>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705B31" w:rsidRPr="00705B31" w:rsidRDefault="00705B31" w:rsidP="00705B31">
      <w:pPr>
        <w:spacing w:after="0" w:line="240" w:lineRule="auto"/>
        <w:jc w:val="center"/>
        <w:rPr>
          <w:rFonts w:ascii="Times New Roman" w:eastAsia="Calibri" w:hAnsi="Times New Roman" w:cs="Times New Roman"/>
          <w:b/>
          <w:sz w:val="28"/>
          <w:szCs w:val="28"/>
        </w:rPr>
      </w:pPr>
      <w:r w:rsidRPr="00705B31">
        <w:rPr>
          <w:rFonts w:ascii="Times New Roman" w:eastAsia="Calibri" w:hAnsi="Times New Roman" w:cs="Times New Roman"/>
          <w:b/>
          <w:sz w:val="28"/>
          <w:szCs w:val="28"/>
        </w:rPr>
        <w:t>OBRAZLOŽENJE FINANCIJSKIH PLANOVA UPRAVNIH TIJELA GRADA POREČA-PARENZO ZA 202</w:t>
      </w:r>
      <w:r>
        <w:rPr>
          <w:rFonts w:ascii="Times New Roman" w:eastAsia="Calibri" w:hAnsi="Times New Roman" w:cs="Times New Roman"/>
          <w:b/>
          <w:sz w:val="28"/>
          <w:szCs w:val="28"/>
        </w:rPr>
        <w:t>1</w:t>
      </w:r>
      <w:r w:rsidRPr="00705B31">
        <w:rPr>
          <w:rFonts w:ascii="Times New Roman" w:eastAsia="Calibri" w:hAnsi="Times New Roman" w:cs="Times New Roman"/>
          <w:b/>
          <w:sz w:val="28"/>
          <w:szCs w:val="28"/>
        </w:rPr>
        <w:t xml:space="preserve">. GODINU I </w:t>
      </w:r>
    </w:p>
    <w:p w:rsidR="00705B31" w:rsidRPr="00705B31" w:rsidRDefault="00705B31" w:rsidP="00705B31">
      <w:pPr>
        <w:spacing w:after="0" w:line="240" w:lineRule="auto"/>
        <w:jc w:val="center"/>
        <w:rPr>
          <w:rFonts w:ascii="Times New Roman" w:eastAsia="Calibri" w:hAnsi="Times New Roman" w:cs="Times New Roman"/>
          <w:b/>
          <w:sz w:val="28"/>
          <w:szCs w:val="28"/>
        </w:rPr>
      </w:pPr>
      <w:r w:rsidRPr="00705B31">
        <w:rPr>
          <w:rFonts w:ascii="Times New Roman" w:eastAsia="Calibri" w:hAnsi="Times New Roman" w:cs="Times New Roman"/>
          <w:b/>
          <w:sz w:val="28"/>
          <w:szCs w:val="28"/>
        </w:rPr>
        <w:t>PROJEKCIJA ZA 202</w:t>
      </w:r>
      <w:r>
        <w:rPr>
          <w:rFonts w:ascii="Times New Roman" w:eastAsia="Calibri" w:hAnsi="Times New Roman" w:cs="Times New Roman"/>
          <w:b/>
          <w:sz w:val="28"/>
          <w:szCs w:val="28"/>
        </w:rPr>
        <w:t>2</w:t>
      </w:r>
      <w:r w:rsidRPr="00705B31">
        <w:rPr>
          <w:rFonts w:ascii="Times New Roman" w:eastAsia="Calibri" w:hAnsi="Times New Roman" w:cs="Times New Roman"/>
          <w:b/>
          <w:sz w:val="28"/>
          <w:szCs w:val="28"/>
        </w:rPr>
        <w:t>. I 202</w:t>
      </w:r>
      <w:r>
        <w:rPr>
          <w:rFonts w:ascii="Times New Roman" w:eastAsia="Calibri" w:hAnsi="Times New Roman" w:cs="Times New Roman"/>
          <w:b/>
          <w:sz w:val="28"/>
          <w:szCs w:val="28"/>
        </w:rPr>
        <w:t>3</w:t>
      </w:r>
      <w:r w:rsidRPr="00705B31">
        <w:rPr>
          <w:rFonts w:ascii="Times New Roman" w:eastAsia="Calibri" w:hAnsi="Times New Roman" w:cs="Times New Roman"/>
          <w:b/>
          <w:sz w:val="28"/>
          <w:szCs w:val="28"/>
        </w:rPr>
        <w:t>. GODINU</w:t>
      </w:r>
    </w:p>
    <w:p w:rsidR="00705B31" w:rsidRPr="00705B31" w:rsidRDefault="00705B31" w:rsidP="00705B31">
      <w:pPr>
        <w:rPr>
          <w:rFonts w:ascii="Calibri" w:eastAsia="Calibri" w:hAnsi="Calibri" w:cs="Times New Roman"/>
        </w:rPr>
      </w:pPr>
    </w:p>
    <w:p w:rsidR="00FA491B" w:rsidRDefault="00FA491B"/>
    <w:p w:rsidR="00BA19E1" w:rsidRDefault="00BA19E1"/>
    <w:p w:rsidR="00BA19E1" w:rsidRDefault="00BA19E1"/>
    <w:p w:rsidR="00BA19E1" w:rsidRDefault="00BA19E1"/>
    <w:p w:rsidR="00BA19E1" w:rsidRDefault="00BA19E1"/>
    <w:p w:rsidR="00BA19E1" w:rsidRDefault="00BA19E1"/>
    <w:p w:rsidR="00BA19E1" w:rsidRDefault="00BA19E1"/>
    <w:p w:rsidR="00BA19E1" w:rsidRDefault="00BA19E1"/>
    <w:p w:rsidR="00BA19E1" w:rsidRDefault="00BA19E1"/>
    <w:p w:rsidR="00BA19E1" w:rsidRDefault="00BA19E1"/>
    <w:p w:rsidR="00BA19E1" w:rsidRDefault="00BA19E1"/>
    <w:p w:rsidR="00BA19E1" w:rsidRDefault="00BA19E1"/>
    <w:p w:rsidR="00BA19E1" w:rsidRDefault="00BA19E1"/>
    <w:p w:rsidR="00BA19E1" w:rsidRDefault="00BA19E1"/>
    <w:p w:rsidR="00BA19E1" w:rsidRPr="00BA19E1" w:rsidRDefault="00BA19E1" w:rsidP="00BA19E1">
      <w:pPr>
        <w:numPr>
          <w:ilvl w:val="0"/>
          <w:numId w:val="4"/>
        </w:numPr>
        <w:spacing w:after="0" w:line="240" w:lineRule="auto"/>
        <w:jc w:val="both"/>
        <w:rPr>
          <w:rFonts w:ascii="Times New Roman" w:eastAsia="Times New Roman" w:hAnsi="Times New Roman" w:cs="Times New Roman"/>
          <w:b/>
          <w:sz w:val="28"/>
          <w:szCs w:val="28"/>
        </w:rPr>
      </w:pPr>
      <w:r w:rsidRPr="00BA19E1">
        <w:rPr>
          <w:rFonts w:ascii="Times New Roman" w:eastAsia="Times New Roman" w:hAnsi="Times New Roman" w:cs="Times New Roman"/>
          <w:b/>
          <w:sz w:val="28"/>
          <w:szCs w:val="28"/>
        </w:rPr>
        <w:lastRenderedPageBreak/>
        <w:t>UPRAVNI ODJEL ZA OPĆU UPRAVU I GOSPODARSTVO</w:t>
      </w:r>
    </w:p>
    <w:p w:rsidR="00BA19E1" w:rsidRPr="00BA19E1" w:rsidRDefault="00BA19E1" w:rsidP="00BA19E1">
      <w:pPr>
        <w:spacing w:after="0" w:line="240" w:lineRule="auto"/>
        <w:ind w:left="720"/>
        <w:jc w:val="both"/>
        <w:rPr>
          <w:rFonts w:ascii="Times New Roman" w:eastAsia="Times New Roman" w:hAnsi="Times New Roman" w:cs="Times New Roman"/>
          <w:b/>
          <w:sz w:val="24"/>
          <w:szCs w:val="24"/>
        </w:rPr>
      </w:pPr>
    </w:p>
    <w:p w:rsidR="00BA19E1" w:rsidRPr="00BA19E1" w:rsidRDefault="00BA19E1" w:rsidP="00BA19E1">
      <w:pPr>
        <w:spacing w:after="0" w:line="240" w:lineRule="auto"/>
        <w:jc w:val="both"/>
        <w:rPr>
          <w:rFonts w:ascii="Times New Roman" w:eastAsia="Times New Roman" w:hAnsi="Times New Roman" w:cs="Times New Roman"/>
          <w:b/>
          <w:sz w:val="24"/>
          <w:szCs w:val="24"/>
        </w:rPr>
      </w:pPr>
    </w:p>
    <w:p w:rsidR="00BA19E1" w:rsidRPr="00BA19E1" w:rsidRDefault="00BA19E1" w:rsidP="00BA19E1">
      <w:pPr>
        <w:spacing w:after="0" w:line="240" w:lineRule="auto"/>
        <w:jc w:val="both"/>
        <w:rPr>
          <w:rFonts w:ascii="Times New Roman" w:eastAsia="Times New Roman" w:hAnsi="Times New Roman" w:cs="Times New Roman"/>
          <w:b/>
          <w:sz w:val="24"/>
          <w:szCs w:val="24"/>
        </w:rPr>
      </w:pPr>
      <w:r w:rsidRPr="00BA19E1">
        <w:rPr>
          <w:rFonts w:ascii="Times New Roman" w:eastAsia="Times New Roman" w:hAnsi="Times New Roman" w:cs="Times New Roman"/>
          <w:b/>
          <w:sz w:val="24"/>
          <w:szCs w:val="24"/>
        </w:rPr>
        <w:t>DJELOKRUG RADA</w:t>
      </w:r>
    </w:p>
    <w:p w:rsidR="00BA19E1" w:rsidRPr="00BA19E1" w:rsidRDefault="00BA19E1" w:rsidP="00BA19E1">
      <w:pPr>
        <w:spacing w:after="0" w:line="240" w:lineRule="auto"/>
        <w:jc w:val="both"/>
        <w:rPr>
          <w:rFonts w:ascii="Times New Roman" w:eastAsia="Times New Roman" w:hAnsi="Times New Roman" w:cs="Times New Roman"/>
          <w:sz w:val="24"/>
          <w:szCs w:val="24"/>
        </w:rPr>
      </w:pPr>
    </w:p>
    <w:p w:rsidR="00BA19E1" w:rsidRPr="00BA19E1" w:rsidRDefault="00BA19E1" w:rsidP="00BA19E1">
      <w:pPr>
        <w:spacing w:after="0" w:line="240" w:lineRule="auto"/>
        <w:jc w:val="both"/>
        <w:rPr>
          <w:rFonts w:ascii="Times New Roman" w:eastAsia="Times New Roman" w:hAnsi="Times New Roman" w:cs="Times New Roman"/>
          <w:bCs/>
          <w:sz w:val="24"/>
          <w:szCs w:val="24"/>
        </w:rPr>
      </w:pP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Odlukom o ustrojstvu upravnih tijela Grada Poreča („Službeni glasnik Grada Poreča – Parenzo“ br. 05/18) utvrđeno je ustrojstvo i područje rada Upravnog odjela za opću upravu i gospodarstvo koji se sastoji od:</w:t>
      </w:r>
    </w:p>
    <w:p w:rsidR="00BA19E1" w:rsidRPr="00BA19E1" w:rsidRDefault="00BA19E1" w:rsidP="00BA19E1">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xml:space="preserve">Odsjeka za stručne poslove gradskih tijela, </w:t>
      </w:r>
    </w:p>
    <w:p w:rsidR="00BA19E1" w:rsidRPr="00BA19E1" w:rsidRDefault="00BA19E1" w:rsidP="00BA19E1">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Odsjeka za opće poslove i mjesnu samoupravu,</w:t>
      </w:r>
    </w:p>
    <w:p w:rsidR="00BA19E1" w:rsidRPr="00BA19E1" w:rsidRDefault="00BA19E1" w:rsidP="00BA19E1">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Odsjeka za gospodarstvo i EU fondove i</w:t>
      </w:r>
    </w:p>
    <w:p w:rsidR="00BA19E1" w:rsidRPr="00BA19E1" w:rsidRDefault="00BA19E1" w:rsidP="00BA19E1">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Odsjeka za javnu nabavu.</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rPr>
      </w:pPr>
      <w:r w:rsidRPr="00BA19E1">
        <w:rPr>
          <w:rFonts w:ascii="Times New Roman" w:eastAsia="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rPr>
      </w:pPr>
      <w:r w:rsidRPr="00BA19E1">
        <w:rPr>
          <w:rFonts w:ascii="Times New Roman" w:eastAsia="Times New Roman" w:hAnsi="Times New Roman" w:cs="Times New Roman"/>
          <w:sz w:val="24"/>
          <w:szCs w:val="24"/>
        </w:rPr>
        <w:t>Odsjek za opće poslove i mjesnu samoupravu obavlja opće i kadrovske poslove za gradska upravna tijela, poslove lokalne i mjesne samouprave, kao i poslove vezane za vijeća nacionalnih manjina, civilnu zaštitu itd.</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U Odsjeku za gospodarstvo i EU fondove obavljaju se poslovi vezani za poticanje razvoja gospodarstva, utvrđivanje interesa i potreba poduzetništva, osiguranje inicijalnih sredstava za razvoj poduzetništva i pomoći poduzetnicima za ostvarenje pojedinih poduzetničkih programa, zaštitu potrošača, evidentiranje i čuvanje isprava o trgovačkim društvima, ustanovama i drugim pravnim osobama u potpunom ili djelomičnom vlasništvu Grada Poreča-Parenzo,  pripremu i izradu projekata i programa suradnje sa subjektima s područja Europske unije sukladno propisima, pripremu prijedloga sporazuma o suradnji, pribavljanje i distribuiranje informacije o potencijalnim izvorima financiranja itd.</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rPr>
      </w:pPr>
      <w:r w:rsidRPr="00BA19E1">
        <w:rPr>
          <w:rFonts w:ascii="Times New Roman" w:eastAsia="Times New Roman" w:hAnsi="Times New Roman" w:cs="Times New Roman"/>
          <w:sz w:val="24"/>
          <w:szCs w:val="24"/>
        </w:rPr>
        <w:t>U Upravnom odjelu su sistematizirana 33 radna mjesta od čega je popunjeno 18 radnih mjesta.</w:t>
      </w:r>
    </w:p>
    <w:p w:rsidR="00BA19E1" w:rsidRPr="00BA19E1" w:rsidRDefault="00BA19E1" w:rsidP="00BA19E1">
      <w:pPr>
        <w:spacing w:after="0" w:line="240" w:lineRule="auto"/>
        <w:jc w:val="both"/>
        <w:rPr>
          <w:rFonts w:ascii="Times New Roman" w:eastAsia="Times New Roman" w:hAnsi="Times New Roman" w:cs="Times New Roman"/>
          <w:sz w:val="24"/>
          <w:szCs w:val="24"/>
        </w:rPr>
      </w:pPr>
    </w:p>
    <w:p w:rsidR="00BA19E1" w:rsidRPr="00BA19E1" w:rsidRDefault="00BA19E1" w:rsidP="00BA19E1">
      <w:pPr>
        <w:spacing w:after="0" w:line="240" w:lineRule="auto"/>
        <w:jc w:val="both"/>
        <w:rPr>
          <w:rFonts w:ascii="Times New Roman" w:eastAsia="Times New Roman" w:hAnsi="Times New Roman" w:cs="Times New Roman"/>
          <w:sz w:val="24"/>
          <w:szCs w:val="24"/>
        </w:rPr>
      </w:pPr>
    </w:p>
    <w:p w:rsidR="00BA19E1" w:rsidRPr="00BA19E1" w:rsidRDefault="00BA19E1" w:rsidP="00BA19E1">
      <w:pPr>
        <w:spacing w:after="0" w:line="240" w:lineRule="auto"/>
        <w:jc w:val="both"/>
        <w:rPr>
          <w:rFonts w:ascii="Times New Roman" w:eastAsia="Times New Roman" w:hAnsi="Times New Roman" w:cs="Times New Roman"/>
          <w:sz w:val="24"/>
          <w:szCs w:val="24"/>
        </w:rPr>
      </w:pPr>
    </w:p>
    <w:p w:rsidR="00BA19E1" w:rsidRPr="00BA19E1" w:rsidRDefault="00BA19E1" w:rsidP="00BA19E1">
      <w:pPr>
        <w:spacing w:after="0" w:line="240" w:lineRule="auto"/>
        <w:jc w:val="both"/>
        <w:rPr>
          <w:rFonts w:ascii="Times New Roman" w:eastAsia="Times New Roman" w:hAnsi="Times New Roman" w:cs="Times New Roman"/>
          <w:b/>
          <w:sz w:val="24"/>
          <w:szCs w:val="24"/>
        </w:rPr>
      </w:pPr>
      <w:r w:rsidRPr="00BA19E1">
        <w:rPr>
          <w:rFonts w:ascii="Times New Roman" w:eastAsia="Times New Roman" w:hAnsi="Times New Roman" w:cs="Times New Roman"/>
          <w:b/>
          <w:sz w:val="24"/>
          <w:szCs w:val="24"/>
        </w:rPr>
        <w:t>ZAKONSKA OSNOVA  ZA UVOĐENJE PROGRAMA</w:t>
      </w:r>
    </w:p>
    <w:p w:rsidR="00BA19E1" w:rsidRPr="00BA19E1" w:rsidRDefault="00BA19E1" w:rsidP="00BA19E1">
      <w:pPr>
        <w:spacing w:after="0" w:line="240" w:lineRule="auto"/>
        <w:jc w:val="both"/>
        <w:rPr>
          <w:rFonts w:ascii="Times New Roman" w:eastAsia="Times New Roman" w:hAnsi="Times New Roman" w:cs="Times New Roman"/>
          <w:sz w:val="24"/>
          <w:szCs w:val="24"/>
        </w:rPr>
      </w:pP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lokalnoj i područnoj (regionalnoj) samoupravi (NN br. 33/01, 60/01-vjerodostojno tumačenje, 129/05, 109/07, 125/08, 36/09, 150/11, 144/12, 19/13, 137/15, 123/17, 98/19)</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lastRenderedPageBreak/>
        <w:t>Zakon o lokalnim izborima (NN 144/12, 121/16, 98/19, 42/20)</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političkim strankama (NN </w:t>
      </w:r>
      <w:hyperlink r:id="rId12" w:history="1">
        <w:r w:rsidRPr="00BA19E1">
          <w:rPr>
            <w:rFonts w:ascii="Times New Roman" w:eastAsia="Calibri" w:hAnsi="Times New Roman" w:cs="Times New Roman"/>
            <w:sz w:val="24"/>
            <w:szCs w:val="24"/>
          </w:rPr>
          <w:t>76/93</w:t>
        </w:r>
      </w:hyperlink>
      <w:r w:rsidRPr="00BA19E1">
        <w:rPr>
          <w:rFonts w:ascii="Times New Roman" w:eastAsia="Calibri" w:hAnsi="Times New Roman" w:cs="Times New Roman"/>
          <w:sz w:val="24"/>
          <w:szCs w:val="24"/>
        </w:rPr>
        <w:t>, </w:t>
      </w:r>
      <w:hyperlink r:id="rId13" w:history="1">
        <w:r w:rsidRPr="00BA19E1">
          <w:rPr>
            <w:rFonts w:ascii="Times New Roman" w:eastAsia="Calibri" w:hAnsi="Times New Roman" w:cs="Times New Roman"/>
            <w:sz w:val="24"/>
            <w:szCs w:val="24"/>
          </w:rPr>
          <w:t>111/96</w:t>
        </w:r>
      </w:hyperlink>
      <w:r w:rsidRPr="00BA19E1">
        <w:rPr>
          <w:rFonts w:ascii="Times New Roman" w:eastAsia="Calibri" w:hAnsi="Times New Roman" w:cs="Times New Roman"/>
          <w:sz w:val="24"/>
          <w:szCs w:val="24"/>
        </w:rPr>
        <w:t>, </w:t>
      </w:r>
      <w:hyperlink r:id="rId14" w:history="1">
        <w:r w:rsidRPr="00BA19E1">
          <w:rPr>
            <w:rFonts w:ascii="Times New Roman" w:eastAsia="Calibri" w:hAnsi="Times New Roman" w:cs="Times New Roman"/>
            <w:sz w:val="24"/>
            <w:szCs w:val="24"/>
          </w:rPr>
          <w:t>164/98</w:t>
        </w:r>
      </w:hyperlink>
      <w:r w:rsidRPr="00BA19E1">
        <w:rPr>
          <w:rFonts w:ascii="Times New Roman" w:eastAsia="Calibri" w:hAnsi="Times New Roman" w:cs="Times New Roman"/>
          <w:sz w:val="24"/>
          <w:szCs w:val="24"/>
        </w:rPr>
        <w:t>, </w:t>
      </w:r>
      <w:hyperlink r:id="rId15" w:history="1">
        <w:r w:rsidRPr="00BA19E1">
          <w:rPr>
            <w:rFonts w:ascii="Times New Roman" w:eastAsia="Calibri" w:hAnsi="Times New Roman" w:cs="Times New Roman"/>
            <w:sz w:val="24"/>
            <w:szCs w:val="24"/>
          </w:rPr>
          <w:t>36/01</w:t>
        </w:r>
      </w:hyperlink>
      <w:r w:rsidRPr="00BA19E1">
        <w:rPr>
          <w:rFonts w:ascii="Times New Roman" w:eastAsia="Calibri" w:hAnsi="Times New Roman" w:cs="Times New Roman"/>
          <w:sz w:val="24"/>
          <w:szCs w:val="24"/>
        </w:rPr>
        <w:t>, </w:t>
      </w:r>
      <w:hyperlink r:id="rId16" w:history="1">
        <w:r w:rsidRPr="00BA19E1">
          <w:rPr>
            <w:rFonts w:ascii="Times New Roman" w:eastAsia="Calibri" w:hAnsi="Times New Roman" w:cs="Times New Roman"/>
            <w:sz w:val="24"/>
            <w:szCs w:val="24"/>
          </w:rPr>
          <w:t>28/06</w:t>
        </w:r>
      </w:hyperlink>
      <w:r w:rsidRPr="00BA19E1">
        <w:rPr>
          <w:rFonts w:ascii="Times New Roman" w:eastAsia="Calibri" w:hAnsi="Times New Roman" w:cs="Times New Roman"/>
          <w:sz w:val="24"/>
          <w:szCs w:val="24"/>
        </w:rPr>
        <w:t>)</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područjima županija, gradova i općina u RH (NN br. 86/06, 125/06, 16/07, 95/08, 46/10, 145/10, 37/13, 44/13, 45/13, 110/15)</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službenicima i namještenicima u lokalnoj područnoj (regionalnoj) samoupravi (NN br 86/08, 61/11, 04/18 i 112/19)</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radu  (NN br. 93/14, 127/17, 98/19)</w:t>
      </w:r>
    </w:p>
    <w:p w:rsidR="00BA19E1" w:rsidRPr="00BA19E1" w:rsidRDefault="00BA19E1" w:rsidP="00BA19E1">
      <w:pPr>
        <w:numPr>
          <w:ilvl w:val="0"/>
          <w:numId w:val="3"/>
        </w:numPr>
        <w:spacing w:after="0" w:line="240" w:lineRule="auto"/>
        <w:contextualSpacing/>
        <w:jc w:val="both"/>
        <w:rPr>
          <w:rFonts w:ascii="Times New Roman" w:eastAsia="Calibri" w:hAnsi="Times New Roman" w:cs="Times New Roman"/>
          <w:sz w:val="24"/>
          <w:szCs w:val="24"/>
          <w:lang w:eastAsia="hr-HR"/>
        </w:rPr>
      </w:pPr>
      <w:r w:rsidRPr="00BA19E1">
        <w:rPr>
          <w:rFonts w:ascii="Times New Roman" w:eastAsia="Calibri" w:hAnsi="Times New Roman" w:cs="Times New Roman"/>
          <w:sz w:val="24"/>
          <w:szCs w:val="24"/>
          <w:lang w:eastAsia="hr-HR"/>
        </w:rPr>
        <w:t>Zakon o plaćama u lokalnoj i područnoj (regionalnoj) samoupravi (NN broj 28/10)</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Ustavni zakon o pravima nacionalnih manjina (NN br. 155/02, 47/10, 80/10 i 93/11)</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općem upravnom postupku (NN br. 47/09)</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upravnim sporovima (NN br. 20/10, 143/12, 152/14, 94/16 i 29/17)</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pravu na pristup informacijama (NN 25/13 i 85/15)</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lang w:eastAsia="hr-HR"/>
        </w:rPr>
        <w:t xml:space="preserve">Zakon o </w:t>
      </w:r>
      <w:r w:rsidRPr="00BA19E1">
        <w:rPr>
          <w:rFonts w:ascii="Times New Roman" w:eastAsia="Calibri" w:hAnsi="Times New Roman" w:cs="Times New Roman"/>
          <w:sz w:val="24"/>
          <w:szCs w:val="24"/>
        </w:rPr>
        <w:t>vatrogastvu (NN 125/19),</w:t>
      </w:r>
      <w:r w:rsidRPr="00BA19E1">
        <w:rPr>
          <w:rFonts w:ascii="Times New Roman" w:eastAsia="Calibri" w:hAnsi="Times New Roman" w:cs="Times New Roman"/>
          <w:sz w:val="24"/>
          <w:szCs w:val="24"/>
          <w:lang w:eastAsia="hr-HR"/>
        </w:rPr>
        <w:t xml:space="preserve"> </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sustavu civilne zaštite (NN 82/15, 118/18 i 31/20)</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Hrvatskoj gorskoj službi spašavanja (NN br. 79/06, 110/15)</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savjetima mladih (NN br. 41/14)</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sprječavanju sukoba interesa (NN br. 26/11, 12/12, 124/12, 48/13, 57/15, 98/19)</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Zakon o javnoj nabavi (NN br. 120/16)</w:t>
      </w:r>
    </w:p>
    <w:p w:rsidR="00BA19E1" w:rsidRPr="00BA19E1" w:rsidRDefault="00BA19E1" w:rsidP="00BA19E1">
      <w:pPr>
        <w:numPr>
          <w:ilvl w:val="0"/>
          <w:numId w:val="3"/>
        </w:num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Uredba o uredskom poslovanju (NN br.07/09)</w:t>
      </w:r>
    </w:p>
    <w:p w:rsidR="00BA19E1" w:rsidRPr="00BA19E1" w:rsidRDefault="00BA19E1" w:rsidP="00BA19E1">
      <w:pPr>
        <w:numPr>
          <w:ilvl w:val="0"/>
          <w:numId w:val="3"/>
        </w:numPr>
        <w:spacing w:after="0" w:line="240" w:lineRule="auto"/>
        <w:contextualSpacing/>
        <w:jc w:val="both"/>
        <w:rPr>
          <w:rFonts w:ascii="Times New Roman" w:eastAsia="Calibri" w:hAnsi="Times New Roman" w:cs="Times New Roman"/>
          <w:sz w:val="24"/>
          <w:szCs w:val="24"/>
          <w:lang w:eastAsia="hr-HR"/>
        </w:rPr>
      </w:pPr>
      <w:r w:rsidRPr="00BA19E1">
        <w:rPr>
          <w:rFonts w:ascii="Times New Roman" w:eastAsia="Calibri" w:hAnsi="Times New Roman" w:cs="Times New Roman"/>
          <w:sz w:val="24"/>
          <w:szCs w:val="24"/>
          <w:lang w:eastAsia="hr-HR"/>
        </w:rPr>
        <w:t>Zakon o obrtu („Narodne novine“ broj 143/13, 127/19 i 41/20)</w:t>
      </w:r>
    </w:p>
    <w:p w:rsidR="00BA19E1" w:rsidRPr="00BA19E1" w:rsidRDefault="00BA19E1" w:rsidP="00BA19E1">
      <w:pPr>
        <w:numPr>
          <w:ilvl w:val="0"/>
          <w:numId w:val="3"/>
        </w:numPr>
        <w:spacing w:after="0" w:line="240" w:lineRule="auto"/>
        <w:contextualSpacing/>
        <w:rPr>
          <w:rFonts w:ascii="Times New Roman" w:eastAsia="Calibri" w:hAnsi="Times New Roman" w:cs="Times New Roman"/>
          <w:sz w:val="24"/>
          <w:szCs w:val="24"/>
          <w:lang w:eastAsia="hr-HR"/>
        </w:rPr>
      </w:pPr>
      <w:r w:rsidRPr="00BA19E1">
        <w:rPr>
          <w:rFonts w:ascii="Times New Roman" w:eastAsia="Calibri" w:hAnsi="Times New Roman" w:cs="Times New Roman"/>
          <w:sz w:val="24"/>
          <w:szCs w:val="24"/>
          <w:lang w:eastAsia="hr-HR"/>
        </w:rPr>
        <w:t>Zakon o trgovačkim društvima („Narodne novine“ broj  111/93, 34/99, 121/99, 52/00, 118/03,107/07,146/08, 137/09, 125/11, 152/11, 111/12, 68/13, 110/15, 40/19)</w:t>
      </w:r>
    </w:p>
    <w:p w:rsidR="00BA19E1" w:rsidRPr="00BA19E1" w:rsidRDefault="00BA19E1" w:rsidP="00BA19E1">
      <w:pPr>
        <w:numPr>
          <w:ilvl w:val="0"/>
          <w:numId w:val="3"/>
        </w:numPr>
        <w:spacing w:after="0" w:line="240" w:lineRule="auto"/>
        <w:contextualSpacing/>
        <w:jc w:val="both"/>
        <w:rPr>
          <w:rFonts w:ascii="Times New Roman" w:eastAsia="Calibri" w:hAnsi="Times New Roman" w:cs="Times New Roman"/>
          <w:sz w:val="24"/>
          <w:szCs w:val="24"/>
          <w:lang w:eastAsia="hr-HR"/>
        </w:rPr>
      </w:pPr>
      <w:r w:rsidRPr="00BA19E1">
        <w:rPr>
          <w:rFonts w:ascii="Times New Roman" w:eastAsia="Calibri" w:hAnsi="Times New Roman" w:cs="Times New Roman"/>
          <w:sz w:val="24"/>
          <w:szCs w:val="24"/>
          <w:lang w:eastAsia="hr-HR"/>
        </w:rPr>
        <w:t xml:space="preserve">Zakon o ugostiteljskoj djelatnosti („Narodne novine“ broj 85/15, 121/16, 99/18, 25/19, </w:t>
      </w:r>
      <w:r w:rsidRPr="00BA19E1">
        <w:rPr>
          <w:rFonts w:ascii="Times New Roman" w:eastAsia="Calibri" w:hAnsi="Times New Roman" w:cs="Times New Roman"/>
          <w:sz w:val="24"/>
          <w:szCs w:val="24"/>
        </w:rPr>
        <w:t>98/19, 32/20 i 42/20</w:t>
      </w:r>
      <w:r w:rsidRPr="00BA19E1">
        <w:rPr>
          <w:rFonts w:ascii="Times New Roman" w:eastAsia="Calibri" w:hAnsi="Times New Roman" w:cs="Times New Roman"/>
          <w:sz w:val="24"/>
          <w:szCs w:val="24"/>
          <w:lang w:eastAsia="hr-HR"/>
        </w:rPr>
        <w:t>)</w:t>
      </w:r>
    </w:p>
    <w:p w:rsidR="00BA19E1" w:rsidRPr="00BA19E1" w:rsidRDefault="00BA19E1" w:rsidP="00BA19E1">
      <w:pPr>
        <w:numPr>
          <w:ilvl w:val="0"/>
          <w:numId w:val="3"/>
        </w:numPr>
        <w:spacing w:after="0" w:line="240" w:lineRule="auto"/>
        <w:contextualSpacing/>
        <w:jc w:val="both"/>
        <w:rPr>
          <w:rFonts w:ascii="Times New Roman" w:eastAsia="Calibri" w:hAnsi="Times New Roman" w:cs="Times New Roman"/>
          <w:sz w:val="24"/>
          <w:szCs w:val="24"/>
          <w:lang w:eastAsia="hr-HR"/>
        </w:rPr>
      </w:pPr>
      <w:r w:rsidRPr="00BA19E1">
        <w:rPr>
          <w:rFonts w:ascii="Times New Roman" w:eastAsia="Calibri" w:hAnsi="Times New Roman" w:cs="Times New Roman"/>
          <w:sz w:val="24"/>
          <w:szCs w:val="24"/>
          <w:lang w:eastAsia="hr-HR"/>
        </w:rPr>
        <w:t>Zakon o trgovini („Narodne novine“ broj 87/08, 96/08, 116/08, 76/09, 114/11, 68/13, 30/14, 32/19, 98/19, 32/20)</w:t>
      </w:r>
    </w:p>
    <w:p w:rsidR="00BA19E1" w:rsidRPr="00BA19E1" w:rsidRDefault="00BA19E1" w:rsidP="00BA19E1">
      <w:pPr>
        <w:numPr>
          <w:ilvl w:val="0"/>
          <w:numId w:val="3"/>
        </w:numPr>
        <w:spacing w:after="0" w:line="240" w:lineRule="auto"/>
        <w:contextualSpacing/>
        <w:jc w:val="both"/>
        <w:rPr>
          <w:rFonts w:ascii="Times New Roman" w:eastAsia="Calibri" w:hAnsi="Times New Roman" w:cs="Times New Roman"/>
          <w:sz w:val="24"/>
          <w:szCs w:val="24"/>
          <w:lang w:eastAsia="hr-HR"/>
        </w:rPr>
      </w:pPr>
      <w:r w:rsidRPr="00BA19E1">
        <w:rPr>
          <w:rFonts w:ascii="Times New Roman" w:eastAsia="Calibri" w:hAnsi="Times New Roman" w:cs="Times New Roman"/>
          <w:sz w:val="24"/>
          <w:szCs w:val="24"/>
          <w:shd w:val="clear" w:color="auto" w:fill="FFFFFF"/>
          <w:lang w:eastAsia="hr-HR"/>
        </w:rPr>
        <w:t>Zakon o zaštiti potrošača („Narodne novine“ broj 41/14, 110/15, 14/19)</w:t>
      </w:r>
    </w:p>
    <w:p w:rsidR="00BA19E1" w:rsidRPr="00BA19E1" w:rsidRDefault="00BA19E1" w:rsidP="00BA19E1">
      <w:pPr>
        <w:numPr>
          <w:ilvl w:val="0"/>
          <w:numId w:val="3"/>
        </w:numPr>
        <w:spacing w:after="0" w:line="240" w:lineRule="auto"/>
        <w:contextualSpacing/>
        <w:jc w:val="both"/>
        <w:rPr>
          <w:rFonts w:ascii="Times New Roman" w:eastAsia="Calibri" w:hAnsi="Times New Roman" w:cs="Times New Roman"/>
          <w:sz w:val="24"/>
          <w:szCs w:val="24"/>
          <w:lang w:eastAsia="hr-HR"/>
        </w:rPr>
      </w:pPr>
      <w:r w:rsidRPr="00BA19E1">
        <w:rPr>
          <w:rFonts w:ascii="Times New Roman" w:eastAsia="Times New Roman" w:hAnsi="Times New Roman" w:cs="Times New Roman"/>
          <w:sz w:val="24"/>
          <w:szCs w:val="24"/>
          <w:lang w:val="en-US" w:eastAsia="hr-HR"/>
        </w:rPr>
        <w:t xml:space="preserve">Zakon o sustavu strateškog planiranja i upravljanja razvojem Republike Hrvatske </w:t>
      </w:r>
      <w:r w:rsidRPr="00BA19E1">
        <w:rPr>
          <w:rFonts w:ascii="Times New Roman" w:eastAsia="Calibri" w:hAnsi="Times New Roman" w:cs="Times New Roman"/>
          <w:sz w:val="24"/>
          <w:szCs w:val="24"/>
          <w:shd w:val="clear" w:color="auto" w:fill="FFFFFF"/>
          <w:lang w:eastAsia="hr-HR"/>
        </w:rPr>
        <w:t>(„Narodne novine“ broj 123/17)</w:t>
      </w:r>
    </w:p>
    <w:p w:rsidR="00BA19E1" w:rsidRPr="00BA19E1" w:rsidRDefault="00BA19E1" w:rsidP="00BA19E1">
      <w:pPr>
        <w:numPr>
          <w:ilvl w:val="0"/>
          <w:numId w:val="3"/>
        </w:numPr>
        <w:spacing w:after="0" w:line="240" w:lineRule="auto"/>
        <w:contextualSpacing/>
        <w:jc w:val="both"/>
        <w:rPr>
          <w:rFonts w:ascii="Times New Roman" w:eastAsia="Calibri" w:hAnsi="Times New Roman" w:cs="Times New Roman"/>
          <w:sz w:val="24"/>
          <w:szCs w:val="24"/>
          <w:lang w:eastAsia="hr-HR"/>
        </w:rPr>
      </w:pPr>
      <w:r w:rsidRPr="00BA19E1">
        <w:rPr>
          <w:rFonts w:ascii="Times New Roman" w:eastAsia="Calibri" w:hAnsi="Times New Roman" w:cs="Times New Roman"/>
          <w:sz w:val="24"/>
          <w:szCs w:val="24"/>
          <w:lang w:eastAsia="hr-HR"/>
        </w:rPr>
        <w:t>Drugi zakonski i podzakonski akti vezani za područje rada Upravnog odjela za opću upravu i gospodarstvo.</w:t>
      </w:r>
    </w:p>
    <w:p w:rsidR="00BA19E1" w:rsidRPr="00BA19E1" w:rsidRDefault="00BA19E1" w:rsidP="00BA19E1">
      <w:pPr>
        <w:spacing w:after="0" w:line="240" w:lineRule="auto"/>
        <w:ind w:left="720"/>
        <w:jc w:val="both"/>
        <w:rPr>
          <w:rFonts w:ascii="Times New Roman" w:eastAsia="Times New Roman" w:hAnsi="Times New Roman" w:cs="Times New Roman"/>
          <w:sz w:val="24"/>
          <w:szCs w:val="24"/>
        </w:rPr>
      </w:pPr>
    </w:p>
    <w:p w:rsidR="00BA19E1" w:rsidRPr="00BA19E1" w:rsidRDefault="00BA19E1" w:rsidP="00BA19E1">
      <w:pPr>
        <w:spacing w:after="0" w:line="240" w:lineRule="auto"/>
        <w:rPr>
          <w:rFonts w:ascii="Times New Roman" w:eastAsia="Times New Roman" w:hAnsi="Times New Roman" w:cs="Times New Roman"/>
          <w:sz w:val="20"/>
          <w:szCs w:val="20"/>
          <w:lang w:val="en-US" w:eastAsia="hr-HR"/>
        </w:rPr>
      </w:pPr>
    </w:p>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jc w:val="both"/>
        <w:rPr>
          <w:rFonts w:ascii="Times New Roman" w:eastAsia="Calibri" w:hAnsi="Times New Roman" w:cs="Times New Roman"/>
          <w:b/>
          <w:sz w:val="24"/>
          <w:szCs w:val="24"/>
        </w:rPr>
      </w:pPr>
      <w:r w:rsidRPr="00BA19E1">
        <w:rPr>
          <w:rFonts w:ascii="Times New Roman" w:eastAsia="Calibri" w:hAnsi="Times New Roman" w:cs="Times New Roman"/>
          <w:b/>
          <w:sz w:val="24"/>
          <w:szCs w:val="24"/>
        </w:rPr>
        <w:t>FINANCIJSKI PLAN ZA 2021.-2023. GODINU</w:t>
      </w:r>
    </w:p>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jc w:val="both"/>
        <w:rPr>
          <w:rFonts w:ascii="Times New Roman" w:eastAsia="Calibri" w:hAnsi="Times New Roman" w:cs="Times New Roman"/>
          <w:b/>
          <w:i/>
          <w:sz w:val="24"/>
          <w:szCs w:val="24"/>
        </w:rPr>
      </w:pPr>
      <w:r w:rsidRPr="00BA19E1">
        <w:rPr>
          <w:rFonts w:ascii="Times New Roman" w:eastAsia="Calibri" w:hAnsi="Times New Roman" w:cs="Times New Roman"/>
          <w:b/>
          <w:i/>
          <w:sz w:val="24"/>
          <w:szCs w:val="24"/>
        </w:rPr>
        <w:t>GLAVA O1   UPRAVNI ODJEL ZA OPĆU UPRAVU I GOSPODARSTVO</w:t>
      </w:r>
    </w:p>
    <w:p w:rsidR="00BA19E1" w:rsidRPr="00BA19E1" w:rsidRDefault="00BA19E1" w:rsidP="00BA19E1">
      <w:pPr>
        <w:spacing w:after="0" w:line="240" w:lineRule="auto"/>
        <w:jc w:val="both"/>
        <w:rPr>
          <w:rFonts w:ascii="Times New Roman" w:eastAsia="Calibri" w:hAnsi="Times New Roman" w:cs="Times New Roman"/>
          <w:b/>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 potrebe izvršenja  programa, aktivnosti, tekućih i kapitalnih projekata u razdoblju 2021.-2023. godine planirana su sljedeća sredstva:</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1261"/>
        <w:gridCol w:w="1262"/>
        <w:gridCol w:w="1261"/>
        <w:gridCol w:w="1261"/>
      </w:tblGrid>
      <w:tr w:rsidR="00BA19E1" w:rsidRPr="00BA19E1" w:rsidTr="00AD3EF8">
        <w:trPr>
          <w:trHeight w:val="690"/>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PROGRAMI</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261"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Javna uprava i administracija</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8.447.200</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9.575.200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9.175.200</w:t>
            </w:r>
          </w:p>
        </w:tc>
        <w:tc>
          <w:tcPr>
            <w:tcW w:w="1261" w:type="dxa"/>
            <w:vAlign w:val="center"/>
          </w:tcPr>
          <w:p w:rsidR="00BA19E1" w:rsidRPr="00BA19E1" w:rsidRDefault="00BA19E1" w:rsidP="00BA19E1">
            <w:pPr>
              <w:spacing w:after="0" w:line="240" w:lineRule="exact"/>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9.175.200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Donošenje akata i mjera iz djelokruga predstavničkih i izvršnih tijela</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180.000</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600.000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350.000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Organiziranje i provođenje zaštite i spašavanja</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1.284.300</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1.909.161</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1.358.400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1.655.400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lastRenderedPageBreak/>
              <w:t>Razvoj civilnog društva</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1.317.550</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1.622.000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1.622.000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1.622.000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Jačanje gospodarstva</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754.000</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1.101.000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1.101.000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1.101.000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Potpora poljoprivredi</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265.000</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265.000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265.000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265.000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Zaštita okoliša</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223.739</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Poticanje razvoja turizma</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1.600.912</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208.660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52.700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r>
      <w:tr w:rsidR="00BA19E1" w:rsidRPr="00BA19E1" w:rsidTr="00AD3EF8">
        <w:trPr>
          <w:trHeight w:val="454"/>
        </w:trPr>
        <w:tc>
          <w:tcPr>
            <w:tcW w:w="401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14.072.701</w:t>
            </w:r>
          </w:p>
        </w:tc>
        <w:tc>
          <w:tcPr>
            <w:tcW w:w="1262"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15.281.021</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13.924.300</w:t>
            </w:r>
          </w:p>
        </w:tc>
        <w:tc>
          <w:tcPr>
            <w:tcW w:w="1261"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14.318.600</w:t>
            </w:r>
          </w:p>
        </w:tc>
      </w:tr>
    </w:tbl>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PROGRAM:  JAVNA UPRAVA I ADMINISTRACIJA</w:t>
      </w:r>
    </w:p>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Sredstva planirana u razdoblju 2021.-2023. godine, potrebna za izvršenje programa su:</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BA19E1" w:rsidRPr="00BA19E1" w:rsidTr="00AD3EF8">
        <w:trPr>
          <w:trHeight w:val="69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b/>
                <w:sz w:val="18"/>
                <w:szCs w:val="18"/>
                <w:lang w:eastAsia="hr-HR"/>
              </w:rPr>
            </w:pPr>
            <w:r w:rsidRPr="00BA19E1">
              <w:rPr>
                <w:rFonts w:ascii="Times New Roman" w:eastAsia="Times New Roman" w:hAnsi="Times New Roman" w:cs="Times New Roman"/>
                <w:b/>
                <w:sz w:val="18"/>
                <w:szCs w:val="18"/>
                <w:lang w:eastAsia="hr-HR"/>
              </w:rPr>
              <w:t>Aktivnost/projekt</w:t>
            </w:r>
          </w:p>
        </w:tc>
        <w:tc>
          <w:tcPr>
            <w:tcW w:w="1256" w:type="dxa"/>
            <w:vAlign w:val="center"/>
          </w:tcPr>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Proračun 2020.</w:t>
            </w:r>
          </w:p>
        </w:tc>
        <w:tc>
          <w:tcPr>
            <w:tcW w:w="1256" w:type="dxa"/>
            <w:vAlign w:val="center"/>
          </w:tcPr>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Proračun</w:t>
            </w:r>
          </w:p>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2021.</w:t>
            </w:r>
          </w:p>
        </w:tc>
        <w:tc>
          <w:tcPr>
            <w:tcW w:w="1260" w:type="dxa"/>
            <w:vAlign w:val="center"/>
          </w:tcPr>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Projekcija</w:t>
            </w:r>
          </w:p>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2022.</w:t>
            </w:r>
          </w:p>
        </w:tc>
        <w:tc>
          <w:tcPr>
            <w:tcW w:w="1260" w:type="dxa"/>
          </w:tcPr>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p>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Projekcija</w:t>
            </w:r>
          </w:p>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2023.</w:t>
            </w:r>
          </w:p>
          <w:p w:rsidR="00BA19E1" w:rsidRPr="00BA19E1" w:rsidRDefault="00BA19E1" w:rsidP="00BA19E1">
            <w:pPr>
              <w:spacing w:after="0" w:line="240" w:lineRule="auto"/>
              <w:rPr>
                <w:rFonts w:ascii="Times New Roman" w:eastAsia="Times New Roman" w:hAnsi="Times New Roman" w:cs="Times New Roman"/>
                <w:b/>
                <w:sz w:val="18"/>
                <w:szCs w:val="18"/>
                <w:lang w:val="en-US" w:eastAsia="hr-HR"/>
              </w:rPr>
            </w:pP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Administrativno, tehničko i stručno osoblje</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4.281.200</w:t>
            </w:r>
          </w:p>
        </w:tc>
        <w:tc>
          <w:tcPr>
            <w:tcW w:w="1256" w:type="dxa"/>
            <w:shd w:val="clear" w:color="auto" w:fill="auto"/>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4.812.200</w:t>
            </w:r>
          </w:p>
        </w:tc>
        <w:tc>
          <w:tcPr>
            <w:tcW w:w="1260" w:type="dxa"/>
            <w:shd w:val="clear" w:color="auto" w:fill="auto"/>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4.812.200</w:t>
            </w:r>
          </w:p>
        </w:tc>
        <w:tc>
          <w:tcPr>
            <w:tcW w:w="1260" w:type="dxa"/>
            <w:shd w:val="clear" w:color="auto" w:fill="auto"/>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4.812.200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Osnovna djelatnost vezana uz protokol</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768.000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768.000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768.000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768.000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Prijemi i uzvratni susreti</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100.000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100.000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100.000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100.000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Tekuća zaliha proračuna</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195.000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195.000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195.000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195.000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Suradnja s gradovima i općinama i međunarodna suradnja</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62.000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62.000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62.000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62.000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Održavanje zgrada i opreme za redovno korištenje</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1.986.000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1.986.000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1.986.000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1.986.000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Održavanje prostorija mjesnih odbora</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152.000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120.000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120.000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120.000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Izrada strateškog dokumenta</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200.000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200.000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200.000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200.000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Priprema projekata iz EU fondova</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Nabava opreme za gradsku upravu</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472.000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472.000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472.000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472.000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Adaptacija i sanacija zgrade i opreme</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350.000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350.000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350.000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E-uprava</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60.000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450.000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50.000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50.000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 xml:space="preserve">EU projekt: Wifi 4 EU nabava, montaža opreme </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111.000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eastAsia="hr-HR"/>
              </w:rPr>
            </w:pPr>
            <w:r w:rsidRPr="00BA19E1">
              <w:rPr>
                <w:rFonts w:ascii="Times New Roman" w:eastAsia="Times New Roman" w:hAnsi="Times New Roman" w:cs="Times New Roman"/>
                <w:sz w:val="18"/>
                <w:szCs w:val="18"/>
                <w:lang w:eastAsia="hr-HR"/>
              </w:rPr>
              <w:t>Promotivni materijali o Poreču</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c>
          <w:tcPr>
            <w:tcW w:w="1256"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c>
          <w:tcPr>
            <w:tcW w:w="1260" w:type="dxa"/>
            <w:vAlign w:val="center"/>
          </w:tcPr>
          <w:p w:rsidR="00BA19E1" w:rsidRPr="00BA19E1" w:rsidRDefault="00BA19E1" w:rsidP="00BA19E1">
            <w:pPr>
              <w:spacing w:after="0" w:line="240" w:lineRule="auto"/>
              <w:jc w:val="center"/>
              <w:rPr>
                <w:rFonts w:ascii="Times New Roman" w:eastAsia="Times New Roman" w:hAnsi="Times New Roman" w:cs="Times New Roman"/>
                <w:sz w:val="18"/>
                <w:szCs w:val="18"/>
                <w:lang w:val="en-US" w:eastAsia="hr-HR"/>
              </w:rPr>
            </w:pPr>
            <w:r w:rsidRPr="00BA19E1">
              <w:rPr>
                <w:rFonts w:ascii="Times New Roman" w:eastAsia="Times New Roman" w:hAnsi="Times New Roman" w:cs="Times New Roman"/>
                <w:sz w:val="18"/>
                <w:szCs w:val="18"/>
                <w:lang w:val="en-US" w:eastAsia="hr-HR"/>
              </w:rPr>
              <w:t>30.000</w:t>
            </w:r>
          </w:p>
        </w:tc>
      </w:tr>
      <w:tr w:rsidR="00BA19E1" w:rsidRPr="00BA19E1" w:rsidTr="00AD3EF8">
        <w:trPr>
          <w:trHeight w:val="340"/>
        </w:trPr>
        <w:tc>
          <w:tcPr>
            <w:tcW w:w="4030" w:type="dxa"/>
            <w:vAlign w:val="center"/>
          </w:tcPr>
          <w:p w:rsidR="00BA19E1" w:rsidRPr="00BA19E1" w:rsidRDefault="00BA19E1" w:rsidP="00BA19E1">
            <w:pPr>
              <w:spacing w:after="0" w:line="240" w:lineRule="auto"/>
              <w:jc w:val="center"/>
              <w:rPr>
                <w:rFonts w:ascii="Times New Roman" w:eastAsia="Times New Roman" w:hAnsi="Times New Roman" w:cs="Times New Roman"/>
                <w:b/>
                <w:sz w:val="18"/>
                <w:szCs w:val="18"/>
                <w:lang w:val="en-US" w:eastAsia="hr-HR"/>
              </w:rPr>
            </w:pPr>
            <w:r w:rsidRPr="00BA19E1">
              <w:rPr>
                <w:rFonts w:ascii="Times New Roman" w:eastAsia="Times New Roman" w:hAnsi="Times New Roman" w:cs="Times New Roman"/>
                <w:b/>
                <w:sz w:val="18"/>
                <w:szCs w:val="18"/>
                <w:lang w:val="en-US" w:eastAsia="hr-HR"/>
              </w:rPr>
              <w:t>UKUPNO</w:t>
            </w:r>
          </w:p>
        </w:tc>
        <w:tc>
          <w:tcPr>
            <w:tcW w:w="125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8.447.200</w:t>
            </w:r>
          </w:p>
        </w:tc>
        <w:tc>
          <w:tcPr>
            <w:tcW w:w="125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9.575.200</w:t>
            </w:r>
          </w:p>
        </w:tc>
        <w:tc>
          <w:tcPr>
            <w:tcW w:w="1260"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9.175.200</w:t>
            </w:r>
          </w:p>
        </w:tc>
        <w:tc>
          <w:tcPr>
            <w:tcW w:w="1260" w:type="dxa"/>
            <w:vAlign w:val="center"/>
          </w:tcPr>
          <w:p w:rsidR="00BA19E1" w:rsidRPr="00BA19E1" w:rsidRDefault="00BA19E1" w:rsidP="00BA19E1">
            <w:pPr>
              <w:spacing w:after="0" w:line="240" w:lineRule="exact"/>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9.175.200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 izvođenje Programa - Javna uprava i administracija planiraju se sredstva namijenjena  izvršavanju aktivnosti, tekućih i kapitalnih projekata u Upravnom odjelu za opću upravu i gospodarstvo.</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Cilj ovog programa je osiguravanje  uvjeta  za redovno funkcioniranje gradske uprave. Radi ostvarivanja javnosti rada Gradskog vijeća i Gradonačelnika te ispunjenje formalno-pravnog preduvjeta za stupanje gradskih propisa na snagu, vrše se objave u službenom glasilu i u sredstvima javnog priopćavanja.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lastRenderedPageBreak/>
        <w:t>Aktivnost Osnovna djelatnost vezana za protokol 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S ciljem  jačanja gospodarskih i kulturnih veza te promicanja razvojnih mogućnosti u zemlji i inozemstvu planirana je i aktivnost  prijema i uzvratnih posjeta, suradnja s gradovima i općinama u RH i međunarodna suradnja.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Tekuća zaliha proračuna utvrđena je Zakonom o proračunu, a može se koristiti isključivo za nepredviđene namjene, za koje u Proračunu nisu osigurana sredstva ili za namjene za koje se tijekom godine pokaže da za njih nisu planirana dostatna sredstva jer ih nije bilo moguće predvidjeti. O korištenju proračunske pričuve odlučuje Gradonačelnik na način da pojedinačnim zaključkom može raspolagati do najviše 10% određenog iznosa utvrđenog godišnjim Proračunom.</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Aktivnošću održavanje zgrada i opreme za redovno korištenje planiraju se sve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Kroz aktivnost Održavanje prostorija mjesnih odbora osiguravaju se uvjeti za rad mjesnih odbora.</w:t>
      </w:r>
      <w:r w:rsidRPr="00BA19E1">
        <w:rPr>
          <w:rFonts w:ascii="Times New Roman" w:eastAsia="Times New Roman" w:hAnsi="Times New Roman" w:cs="Times New Roman"/>
          <w:sz w:val="24"/>
          <w:szCs w:val="24"/>
          <w:lang w:val="en-US" w:eastAsia="hr-HR"/>
        </w:rPr>
        <w:t xml:space="preserve"> </w:t>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xml:space="preserve">S obzirom na to da postojeći strateški dokument Strategija razvoja gospodarstva Grada Poreča-Parenzo vrijedi do 2020. godine, te u skladu sa Zakonom o sustavu strateškog planiranja i upravljanja razvojem Republike Hrvatske </w:t>
      </w:r>
      <w:r w:rsidRPr="00BA19E1">
        <w:rPr>
          <w:rFonts w:ascii="Times New Roman" w:eastAsia="Calibri" w:hAnsi="Times New Roman" w:cs="Times New Roman"/>
          <w:sz w:val="24"/>
          <w:szCs w:val="24"/>
          <w:shd w:val="clear" w:color="auto" w:fill="FFFFFF"/>
          <w:lang w:eastAsia="hr-HR"/>
        </w:rPr>
        <w:t>(„Narodne novine“ broj 123/17),</w:t>
      </w:r>
      <w:r w:rsidRPr="00BA19E1">
        <w:rPr>
          <w:rFonts w:ascii="Times New Roman" w:eastAsia="Times New Roman" w:hAnsi="Times New Roman" w:cs="Times New Roman"/>
          <w:sz w:val="24"/>
          <w:szCs w:val="24"/>
          <w:lang w:eastAsia="hr-HR"/>
        </w:rPr>
        <w:t xml:space="preserve"> u 2021. godini planira se izrada novog strateškog dokumenta. Aktivnost Priprema projekata iz EU fondova podrazumijeva angažiranje stručnjaka u pojedinim specifičnim područjima u okviru kojih se prijavljuju projekti na razne nacionalne i EU natječaje. </w:t>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xml:space="preserve">U daljnjem postupku digitalizacije gradske uprave planiraju se sredstva za projekt E-uprava.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U okviru ovog programa planirana je i izrada promotivnih materijala o Poreču za potrebe promocije Poreča u raznim prigodama.</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PROGRAM: DONOŠENJE AKATA I MJERA IZ DJELOKRUGA PREDSTAVNIČKIH I IZVRŠNIH TIJELA</w:t>
      </w:r>
    </w:p>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 potrebe izvršenja aktivnosti sadržanih u programu planirano je:</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1369"/>
        <w:gridCol w:w="1369"/>
        <w:gridCol w:w="1367"/>
        <w:gridCol w:w="1367"/>
      </w:tblGrid>
      <w:tr w:rsidR="00BA19E1" w:rsidRPr="00BA19E1" w:rsidTr="00AD3EF8">
        <w:trPr>
          <w:trHeight w:val="530"/>
          <w:jc w:val="center"/>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Aktivnost/projekt</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67" w:type="dxa"/>
            <w:vAlign w:val="center"/>
          </w:tcPr>
          <w:p w:rsidR="00BA19E1" w:rsidRPr="00BA19E1" w:rsidRDefault="00BA19E1" w:rsidP="00BA19E1">
            <w:pPr>
              <w:spacing w:after="0" w:line="240" w:lineRule="auto"/>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 xml:space="preserve">     2022.</w:t>
            </w:r>
          </w:p>
        </w:tc>
        <w:tc>
          <w:tcPr>
            <w:tcW w:w="1367"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rPr>
                <w:rFonts w:ascii="Times New Roman" w:eastAsia="Calibri" w:hAnsi="Times New Roman" w:cs="Times New Roman"/>
                <w:b/>
                <w:sz w:val="18"/>
                <w:szCs w:val="18"/>
                <w:lang w:eastAsia="hr-HR"/>
              </w:rPr>
            </w:pPr>
          </w:p>
        </w:tc>
      </w:tr>
      <w:tr w:rsidR="00BA19E1" w:rsidRPr="00BA19E1" w:rsidTr="00AD3EF8">
        <w:trPr>
          <w:trHeight w:val="454"/>
          <w:jc w:val="center"/>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Predstavnička i izvršna tijela</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170.000</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300.000</w:t>
            </w:r>
          </w:p>
        </w:tc>
        <w:tc>
          <w:tcPr>
            <w:tcW w:w="136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300.000</w:t>
            </w:r>
          </w:p>
        </w:tc>
        <w:tc>
          <w:tcPr>
            <w:tcW w:w="136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300.000</w:t>
            </w:r>
          </w:p>
        </w:tc>
      </w:tr>
      <w:tr w:rsidR="00BA19E1" w:rsidRPr="00BA19E1" w:rsidTr="00AD3EF8">
        <w:trPr>
          <w:trHeight w:val="454"/>
          <w:jc w:val="center"/>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Izbori za predstavnička i izvršna tijela</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10.000</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300.000</w:t>
            </w:r>
          </w:p>
        </w:tc>
        <w:tc>
          <w:tcPr>
            <w:tcW w:w="136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6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200.000</w:t>
            </w:r>
          </w:p>
        </w:tc>
      </w:tr>
      <w:tr w:rsidR="00BA19E1" w:rsidRPr="00BA19E1" w:rsidTr="00AD3EF8">
        <w:trPr>
          <w:trHeight w:val="454"/>
          <w:jc w:val="center"/>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180.000</w:t>
            </w:r>
          </w:p>
        </w:tc>
        <w:tc>
          <w:tcPr>
            <w:tcW w:w="1369"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600.000</w:t>
            </w:r>
          </w:p>
        </w:tc>
        <w:tc>
          <w:tcPr>
            <w:tcW w:w="136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350.000</w:t>
            </w:r>
          </w:p>
        </w:tc>
        <w:tc>
          <w:tcPr>
            <w:tcW w:w="136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500.000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Za rad predstavničkih i izvršnih tijela planira se redovita naknada članovima Gradskog vijeća i njegovih radnih tijela, članovima radnih tijela Gradonačelnika, te sredstva za redovno djelovanje mjesnih odbora.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U 2021. godini će se provesti izbori za članove predstavničkog i izvršnog tijela Grada te se planiraju proračunska sredstva za tu namjenu.</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PROGRAM: ORGANIZIRANJE I PROVOĐENJE ZAŠTITE I SPAŠAVANJA</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Za potrebe izvršenja aktivnosti i tekućih projekata sadržanih u programu planirano je:</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1346"/>
        <w:gridCol w:w="1346"/>
        <w:gridCol w:w="1348"/>
        <w:gridCol w:w="1348"/>
      </w:tblGrid>
      <w:tr w:rsidR="00BA19E1" w:rsidRPr="00BA19E1" w:rsidTr="00AD3EF8">
        <w:trPr>
          <w:trHeight w:val="530"/>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 projekt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Osnovna djelatnost Područne vatrogasne zajednice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774.200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600.000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700.000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Osnovna djelatnost civilne zaštite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Financiranje troškova stanovanja policijskih službenika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Eu projekt STREAM – upravljanje rizicima od poplave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240.700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1.073.761</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423.000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720.000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Izrada i održavanje protupožarnih prosjeka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Civilna zaštita  iz nadležnosti lokalne samouprave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125.400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125.400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125.400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125.400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Civilna zaštita -  HGSS stanica Pula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1.284.300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1.909.161</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1.358.400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1.655.400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rPr>
          <w:rFonts w:ascii="Times New Roman" w:eastAsia="Times New Roman" w:hAnsi="Times New Roman" w:cs="Times New Roman"/>
          <w:sz w:val="20"/>
          <w:szCs w:val="20"/>
          <w:lang w:val="en-US" w:eastAsia="hr-HR"/>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Pod osnovnom djelatnošću Područne vatrogasne zajednice 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Calibri" w:hAnsi="Times New Roman" w:cs="Times New Roman"/>
          <w:sz w:val="24"/>
          <w:szCs w:val="24"/>
        </w:rPr>
        <w:t xml:space="preserve">Godine 2019. sufinancirali su se mjesečni troškovi stanovanja policijskih službenika </w:t>
      </w:r>
      <w:r w:rsidRPr="00BA19E1">
        <w:rPr>
          <w:rFonts w:ascii="Times New Roman" w:eastAsia="Times New Roman" w:hAnsi="Times New Roman" w:cs="Times New Roman"/>
          <w:sz w:val="24"/>
          <w:szCs w:val="24"/>
          <w:lang w:eastAsia="hr-HR"/>
        </w:rPr>
        <w:t>trajno raspoređenih u Policijsku postaju Poreč (podstanari), dok su se u 2020. godini osigurala sredstva za podmirenje preuzetih obveza po toj osnovi iz prosinca 2019. godine. U narednim godinama ne planira se navedeno sufinanciranje.</w:t>
      </w:r>
    </w:p>
    <w:p w:rsidR="00BA19E1" w:rsidRPr="00BA19E1" w:rsidRDefault="00BA19E1" w:rsidP="00BA19E1">
      <w:pPr>
        <w:spacing w:after="0" w:line="240" w:lineRule="auto"/>
        <w:ind w:firstLine="708"/>
        <w:jc w:val="both"/>
        <w:rPr>
          <w:rFonts w:ascii="Times New Roman" w:eastAsia="Calibri" w:hAnsi="Times New Roman" w:cs="Times New Roman"/>
          <w:b/>
          <w:sz w:val="24"/>
          <w:szCs w:val="24"/>
          <w:lang w:eastAsia="hr-HR"/>
        </w:rPr>
      </w:pPr>
      <w:r w:rsidRPr="00BA19E1">
        <w:rPr>
          <w:rFonts w:ascii="Times New Roman" w:eastAsia="Calibri" w:hAnsi="Times New Roman" w:cs="Times New Roman"/>
          <w:sz w:val="24"/>
          <w:szCs w:val="24"/>
          <w:lang w:eastAsia="hr-HR"/>
        </w:rPr>
        <w:t xml:space="preserve">Grad provodi novi EU projekt STREAM – upravljanje rizicima od poplave. Riječ je o strateškom IT-HR projektu koji će se provoditi tijekom tri godine. </w:t>
      </w:r>
      <w:r w:rsidRPr="00BA19E1">
        <w:rPr>
          <w:rFonts w:ascii="Times New Roman" w:eastAsia="Calibri" w:hAnsi="Times New Roman" w:cs="Times New Roman"/>
          <w:sz w:val="24"/>
          <w:szCs w:val="24"/>
        </w:rPr>
        <w:t>Predviđene projektne aktivnosti za provedbu na području Poreča su: prikupljanje i obrada podataka i ostalo prema projektu, izrada projektne dokumentacije s dozvolama za odabrani pilot projekt itd. Financirati će se i pokazna vježba vatrogasaca te edukacije civilne zaštite i vatrogasaca, nabava opreme za JVP Poreč. Planirani budžet Grada Poreča – Parenzo je 327.875,00 EUR, stopa sufinanciranja je 85%, vlastita komponenta je 15%.</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Sukladno propisima o zaštiti od požara, kontinuirano se izrađuju i održavaju protupožarne prosjeke.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Civilna zaštita iz nadležnosti lokalne samouprave, temeljem Zakona o sustavu civilne zaštite (NN br. 82/15, 118/18 i 31/20) obuhvaća izradu i ažuriranje propisane dokumentacije, opremanje prema mogućnostima. Obuhvaćeno je i djelovanje gradskih tijela civilne zaštite, </w:t>
      </w:r>
      <w:r w:rsidRPr="00BA19E1">
        <w:rPr>
          <w:rFonts w:ascii="Times New Roman" w:eastAsia="Calibri" w:hAnsi="Times New Roman" w:cs="Times New Roman"/>
          <w:sz w:val="24"/>
          <w:szCs w:val="24"/>
        </w:rPr>
        <w:lastRenderedPageBreak/>
        <w:t>angažiranje redovnih snaga civilne zaštite, odnosno Vatrogasne zajednice Istarske županije. Također, planiraju se sredstva za osnovnu djelatnost civilne zaštite.</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Hrvatska gorska služba spašavanja se temeljem Zakona o Hrvatskoj gorskoj službi spašavanja (NN br. 79/06 i 110/15)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Predviđena sredstva  namijenjena su  Stanici HGSS Pula za redovno djelovanje.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Cilj programa je provođenje i razvijanje mjera zaštite utvrđenih zakonskim propisima i uređenje sustava civilne zaštite.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 xml:space="preserve"> PROGRAM:  RAZVOJ CIVILNOG DRUŠTVA</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A19E1" w:rsidRPr="00BA19E1" w:rsidTr="00AD3EF8">
        <w:trPr>
          <w:trHeight w:val="530"/>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 projekt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47"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rPr>
                <w:rFonts w:ascii="Times New Roman" w:eastAsia="Calibri" w:hAnsi="Times New Roman" w:cs="Times New Roman"/>
                <w:b/>
                <w:sz w:val="18"/>
                <w:szCs w:val="18"/>
                <w:lang w:eastAsia="hr-HR"/>
              </w:rPr>
            </w:pP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Osnovne funkcije političkih stranaka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324.000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324.000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324.000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324.000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Savjet mladih</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18.000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18.000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18.000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18.000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Dan Grada Poreča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Proslava 1. svibnja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Dječji karneval</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10.400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10.400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10.400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10.400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Proslava Sv. Maura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Ostale gradske proslave i manifestacije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900.000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805.000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805.000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805.000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Proslave po MO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36.150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304.600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304.600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304.600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1.317.550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1.622.000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1.622.000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1.622.000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Financiranje političkih  stranaka zastupljenih u Gradskom vijeću obavlja se sukladno Zakonu o političkim strankama (NN </w:t>
      </w:r>
      <w:hyperlink r:id="rId17" w:history="1">
        <w:r w:rsidRPr="00BA19E1">
          <w:rPr>
            <w:rFonts w:ascii="Times New Roman" w:eastAsia="Calibri" w:hAnsi="Times New Roman" w:cs="Times New Roman"/>
            <w:sz w:val="24"/>
            <w:szCs w:val="24"/>
          </w:rPr>
          <w:t>76/93</w:t>
        </w:r>
      </w:hyperlink>
      <w:r w:rsidRPr="00BA19E1">
        <w:rPr>
          <w:rFonts w:ascii="Times New Roman" w:eastAsia="Calibri" w:hAnsi="Times New Roman" w:cs="Times New Roman"/>
          <w:sz w:val="24"/>
          <w:szCs w:val="24"/>
        </w:rPr>
        <w:t>, </w:t>
      </w:r>
      <w:hyperlink r:id="rId18" w:history="1">
        <w:r w:rsidRPr="00BA19E1">
          <w:rPr>
            <w:rFonts w:ascii="Times New Roman" w:eastAsia="Calibri" w:hAnsi="Times New Roman" w:cs="Times New Roman"/>
            <w:sz w:val="24"/>
            <w:szCs w:val="24"/>
          </w:rPr>
          <w:t>111/96</w:t>
        </w:r>
      </w:hyperlink>
      <w:r w:rsidRPr="00BA19E1">
        <w:rPr>
          <w:rFonts w:ascii="Times New Roman" w:eastAsia="Calibri" w:hAnsi="Times New Roman" w:cs="Times New Roman"/>
          <w:sz w:val="24"/>
          <w:szCs w:val="24"/>
        </w:rPr>
        <w:t>, </w:t>
      </w:r>
      <w:hyperlink r:id="rId19" w:history="1">
        <w:r w:rsidRPr="00BA19E1">
          <w:rPr>
            <w:rFonts w:ascii="Times New Roman" w:eastAsia="Calibri" w:hAnsi="Times New Roman" w:cs="Times New Roman"/>
            <w:sz w:val="24"/>
            <w:szCs w:val="24"/>
          </w:rPr>
          <w:t>164/98</w:t>
        </w:r>
      </w:hyperlink>
      <w:r w:rsidRPr="00BA19E1">
        <w:rPr>
          <w:rFonts w:ascii="Times New Roman" w:eastAsia="Calibri" w:hAnsi="Times New Roman" w:cs="Times New Roman"/>
          <w:sz w:val="24"/>
          <w:szCs w:val="24"/>
        </w:rPr>
        <w:t>, </w:t>
      </w:r>
      <w:hyperlink r:id="rId20" w:history="1">
        <w:r w:rsidRPr="00BA19E1">
          <w:rPr>
            <w:rFonts w:ascii="Times New Roman" w:eastAsia="Calibri" w:hAnsi="Times New Roman" w:cs="Times New Roman"/>
            <w:sz w:val="24"/>
            <w:szCs w:val="24"/>
          </w:rPr>
          <w:t>36/01</w:t>
        </w:r>
      </w:hyperlink>
      <w:r w:rsidRPr="00BA19E1">
        <w:rPr>
          <w:rFonts w:ascii="Times New Roman" w:eastAsia="Calibri" w:hAnsi="Times New Roman" w:cs="Times New Roman"/>
          <w:sz w:val="24"/>
          <w:szCs w:val="24"/>
        </w:rPr>
        <w:t>, </w:t>
      </w:r>
      <w:hyperlink r:id="rId21" w:history="1">
        <w:r w:rsidRPr="00BA19E1">
          <w:rPr>
            <w:rFonts w:ascii="Times New Roman" w:eastAsia="Calibri" w:hAnsi="Times New Roman" w:cs="Times New Roman"/>
            <w:sz w:val="24"/>
            <w:szCs w:val="24"/>
          </w:rPr>
          <w:t>28/06</w:t>
        </w:r>
      </w:hyperlink>
      <w:r w:rsidRPr="00BA19E1">
        <w:rPr>
          <w:rFonts w:ascii="Times New Roman" w:eastAsia="Calibri" w:hAnsi="Times New Roman" w:cs="Times New Roman"/>
          <w:sz w:val="24"/>
          <w:szCs w:val="24"/>
        </w:rPr>
        <w:t>) i Odluci o rasporedu sredstava političkim strankama iz Proračuna Grada.</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Kroz ovaj program financira se i Savjet mladih u cilju ostvarivanja programskih aktivnosti.</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Aktivnost Obilježavanje Dana Grada, proslave i manifestacije obuhvaća niz aktivnosti vezanih za prigodno obilježavanje državnih blagdana i značajnih datuma iz povijesti grada.</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Predviđena sredstva namijenjena su aktivnostima kojima se obilježavaju: Dan Grada Poreča, proslava 1. svibnja, Dječji karneval, proslava blagdana Sv. Maura i  druge gradske proslave i manifestacije, s ciljem turističke i kulturne promidžbe Grada.</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Stavka</w:t>
      </w:r>
      <w:r w:rsidRPr="00BA19E1">
        <w:rPr>
          <w:rFonts w:ascii="Times New Roman" w:eastAsia="Calibri" w:hAnsi="Times New Roman" w:cs="Times New Roman"/>
          <w:sz w:val="18"/>
          <w:szCs w:val="18"/>
          <w:lang w:eastAsia="hr-HR"/>
        </w:rPr>
        <w:t xml:space="preserve"> „</w:t>
      </w:r>
      <w:r w:rsidRPr="00BA19E1">
        <w:rPr>
          <w:rFonts w:ascii="Times New Roman" w:eastAsia="Calibri" w:hAnsi="Times New Roman" w:cs="Times New Roman"/>
          <w:sz w:val="24"/>
          <w:szCs w:val="24"/>
          <w:lang w:eastAsia="hr-HR"/>
        </w:rPr>
        <w:t xml:space="preserve">Ostale gradske proslave i manifestacije“ odnosi se na doček Nove godine, „Giostru“, „Vinistru“, prigodne sportske, kulturne i druge manifestacije. </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Programi proslava po mjesnim odborima sačinjavaju aktivnosti  kojima je cilj održati, odnosno nastaviti s tradicijom obilježavanja crkvenih blagdana i drugih prigoda po pojedinim mjesnim odborima.</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PROGRAM:  JAČANJE GOSPODARSTVA</w:t>
      </w:r>
    </w:p>
    <w:p w:rsidR="00BA19E1" w:rsidRPr="00BA19E1" w:rsidRDefault="00BA19E1" w:rsidP="00BA19E1">
      <w:pPr>
        <w:spacing w:after="0" w:line="240" w:lineRule="auto"/>
        <w:jc w:val="both"/>
        <w:rPr>
          <w:rFonts w:ascii="Times New Roman" w:eastAsia="Calibri" w:hAnsi="Times New Roman" w:cs="Times New Roman"/>
          <w:b/>
        </w:rPr>
      </w:pPr>
    </w:p>
    <w:p w:rsidR="00BA19E1" w:rsidRPr="00BA19E1" w:rsidRDefault="00BA19E1" w:rsidP="00BA19E1">
      <w:pPr>
        <w:spacing w:after="0" w:line="240" w:lineRule="auto"/>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A19E1" w:rsidRPr="00BA19E1" w:rsidTr="00AD3EF8">
        <w:trPr>
          <w:trHeight w:val="530"/>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 projekt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47"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rPr>
                <w:rFonts w:ascii="Times New Roman" w:eastAsia="Calibri" w:hAnsi="Times New Roman" w:cs="Times New Roman"/>
                <w:b/>
                <w:sz w:val="18"/>
                <w:szCs w:val="18"/>
                <w:lang w:eastAsia="hr-HR"/>
              </w:rPr>
            </w:pP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Subvencije kamata za poduzetničke zajmove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Informiranje i edukacija poduzetnika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Poticanje razvoja poduzetništva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75.000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75.000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poslovanja Poduzetničkog inkubatora Žbandaj</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100.000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250.000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250.000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250.000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Sustavno promicanje zaštite potrošača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Promicanje poduzetništva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26.000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poslovanja TD Parentium d.o.o. Poreč</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Članarina za LAG Središnja Istra i LAGUR Istarski švoj</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61.000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61.000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61.000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61.000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rada poštanskog ureda u Baderni</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34.000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rada poštanskog ureda Nova Vas</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42.000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42.000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42.000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42.000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rada poštanskog ureda Červar Porat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21.000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21.000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21.000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21.000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754.000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1.101.000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1.101.000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1.101.000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Aktivnosti i projekti koji čine ovaj program odnose se na subvencije kamata za poduzetničke zajmove, informiranje i edukaciju poduzetnika, poticanje razvoja poduzetništva, sufinanciranje poslovanja Poduzetničkog inkubatora Žbandaj, sustavno promicanje zaštite potrošača, promicanje poduzetništva, sufinanciranje poslovanja TD Parentium d.o.o., članarinu za LAG Središnja Istra i LAGUR Istarski švoj, kojih je član Grad Poreč-Parenzo, zatim na sufinanciranje rada poštanskih ureda u Baderni, Novoj Vasi i Červar Portu.</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Subvencije kamata za poduzetničke zajmove odnose se na subvencioniranje dijela kamate u okviru Programa kreditiranja poduzetnika „Poduzetnik Istarska županija 2020.“.</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Aktivnost informiranja i edukacija poduzetnika odnosi se na organizaciju informativnih, savjetodavnih i edukativnih skupova za poduzetnike i druge zainteresirane osobe sa područja Poreča i Poreštine. Skupovi će se održati u organizaciji Grada Poreča-Parenzo i Poduzetničkog inkubatora d.o.o. u suradnji sa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Poduzetničkog inkubatora u Žbandaju.</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Poticanje razvoja poduzetništva provodit će se kroz postojeće mjere: potpore novoosnovanim tvrtkama, potpore poduzetnicima za financiranje pripreme i kandidiranje EU projekata, potpore za novo zapošljavanje i samozapošljavanje, sufinanciranje ulaganja u standarde kvalitete, subvencioniranje troškova polaganja stručnih i majstorskih ispita, potpore obrtima za obavljanje poslova dadilja, potpore za</w:t>
      </w:r>
      <w:r w:rsidRPr="00BA19E1">
        <w:rPr>
          <w:rFonts w:ascii="Times New Roman" w:eastAsia="Calibri" w:hAnsi="Times New Roman" w:cs="Times New Roman"/>
          <w:sz w:val="24"/>
          <w:szCs w:val="24"/>
          <w:shd w:val="clear" w:color="auto" w:fill="FFFFFF"/>
        </w:rPr>
        <w:t xml:space="preserve"> subvencioniranje nabave dugotrajne materijalne imovine </w:t>
      </w:r>
      <w:r w:rsidRPr="00BA19E1">
        <w:rPr>
          <w:rFonts w:ascii="Times New Roman" w:eastAsia="Times New Roman" w:hAnsi="Times New Roman" w:cs="Times New Roman"/>
          <w:sz w:val="24"/>
          <w:szCs w:val="24"/>
          <w:lang w:eastAsia="hr-HR"/>
        </w:rPr>
        <w:t xml:space="preserve">i druge potpore. Sukladno novonastalim uvjetima radi epidemije </w:t>
      </w:r>
      <w:r w:rsidRPr="00BA19E1">
        <w:rPr>
          <w:rFonts w:ascii="Times New Roman" w:eastAsia="Times New Roman" w:hAnsi="Times New Roman" w:cs="Times New Roman"/>
          <w:sz w:val="24"/>
          <w:szCs w:val="24"/>
          <w:lang w:eastAsia="hr-HR"/>
        </w:rPr>
        <w:lastRenderedPageBreak/>
        <w:t>koronavirusa i prateći potrebe i trendove u poduzetništvu, pripremit će se nove mjere i revidirati postojeće (prethodno navedene) mjere poticanja razvoja poduzetništva.</w:t>
      </w:r>
    </w:p>
    <w:p w:rsidR="00BA19E1" w:rsidRPr="00BA19E1" w:rsidRDefault="00BA19E1" w:rsidP="00BA19E1">
      <w:pPr>
        <w:spacing w:after="0" w:line="240" w:lineRule="auto"/>
        <w:ind w:firstLine="708"/>
        <w:jc w:val="both"/>
        <w:rPr>
          <w:rFonts w:ascii="Times New Roman" w:eastAsia="Times New Roman" w:hAnsi="Times New Roman" w:cs="Times New Roman"/>
          <w:bCs/>
          <w:sz w:val="24"/>
          <w:szCs w:val="24"/>
          <w:lang w:eastAsia="hr-HR"/>
        </w:rPr>
      </w:pPr>
      <w:r w:rsidRPr="00BA19E1">
        <w:rPr>
          <w:rFonts w:ascii="Times New Roman" w:eastAsia="Times New Roman" w:hAnsi="Times New Roman" w:cs="Times New Roman"/>
          <w:bCs/>
          <w:sz w:val="24"/>
          <w:szCs w:val="24"/>
          <w:lang w:eastAsia="hr-HR"/>
        </w:rPr>
        <w:t xml:space="preserve">Za </w:t>
      </w:r>
      <w:r w:rsidRPr="00BA19E1">
        <w:rPr>
          <w:rFonts w:ascii="Times New Roman" w:eastAsia="Times New Roman" w:hAnsi="Times New Roman" w:cs="Times New Roman"/>
          <w:sz w:val="24"/>
          <w:szCs w:val="24"/>
          <w:lang w:eastAsia="hr-HR"/>
        </w:rPr>
        <w:t xml:space="preserve">sufinanciranje poslovanja </w:t>
      </w:r>
      <w:r w:rsidRPr="00BA19E1">
        <w:rPr>
          <w:rFonts w:ascii="Times New Roman" w:eastAsia="Times New Roman" w:hAnsi="Times New Roman" w:cs="Times New Roman"/>
          <w:bCs/>
          <w:sz w:val="24"/>
          <w:szCs w:val="24"/>
          <w:lang w:eastAsia="hr-HR"/>
        </w:rPr>
        <w:t>Poduzetničkog inkubatora planirana su sredstva namijenjena financiranju rada sa poduzetnicima i na projektima, te održavanja prostora inkubatora, a koja će se prenijeti trgovačkom društvu Poduzetnički inkubator Poreč d.o.o.</w:t>
      </w:r>
    </w:p>
    <w:p w:rsidR="00BA19E1" w:rsidRPr="00BA19E1" w:rsidRDefault="00BA19E1" w:rsidP="00BA19E1">
      <w:pPr>
        <w:spacing w:after="48" w:line="240" w:lineRule="auto"/>
        <w:ind w:firstLine="708"/>
        <w:jc w:val="both"/>
        <w:textAlignment w:val="baseline"/>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shd w:val="clear" w:color="auto" w:fill="FFFFFF"/>
          <w:lang w:eastAsia="hr-HR"/>
        </w:rPr>
        <w:t>Prema Zakonu o zaštiti potrošača („Narodne novine“ broj 41/14, 110/15 i 14/19)</w:t>
      </w:r>
      <w:r w:rsidRPr="00BA19E1">
        <w:rPr>
          <w:rFonts w:ascii="Times New Roman" w:eastAsia="Times New Roman" w:hAnsi="Times New Roman" w:cs="Times New Roman"/>
          <w:sz w:val="24"/>
          <w:szCs w:val="24"/>
          <w:lang w:eastAsia="hr-HR"/>
        </w:rPr>
        <w:t xml:space="preserve"> </w:t>
      </w:r>
      <w:r w:rsidRPr="00BA19E1">
        <w:rPr>
          <w:rFonts w:ascii="Times New Roman" w:eastAsia="Times New Roman" w:hAnsi="Times New Roman" w:cs="Times New Roman"/>
          <w:sz w:val="24"/>
          <w:szCs w:val="24"/>
          <w:shd w:val="clear" w:color="auto" w:fill="FFFFFF"/>
          <w:lang w:eastAsia="hr-HR"/>
        </w:rPr>
        <w:t>jedinice</w:t>
      </w:r>
      <w:r w:rsidRPr="00BA19E1">
        <w:rPr>
          <w:rFonts w:ascii="Times New Roman" w:eastAsia="Times New Roman" w:hAnsi="Times New Roman" w:cs="Times New Roman"/>
          <w:sz w:val="24"/>
          <w:szCs w:val="24"/>
          <w:lang w:eastAsia="hr-HR"/>
        </w:rPr>
        <w:t xml:space="preserve"> lokalne samouprave dužne su na svom području poduzimati mjere i aktivnosti iz svoje nadležnosti u području zaštite potrošača, a u Nacionalnom programu zaštite potrošača za razdoblje od 2017. do 2020. godine ("Narodne novine", broj 20/18) definirano je da unaprjeđenjem politike zaštite potrošača na razini jedinica lokalne samouprave građani dobivaju više mogućnosti za zaštitu svojih potrošačkih prava i to kroz savjetovanje, edukaciju i informiranje o svojim pravima što izravno utječe na zaštitu njihovih ekonomskih interesa prilikom kupovine roba i usluga. Stoga Grad Poreč-Parenzo planira proračunska sredstva za promicanje zaštite potrošača na području grada Poreča.</w:t>
      </w:r>
    </w:p>
    <w:p w:rsidR="00BA19E1" w:rsidRPr="00BA19E1" w:rsidRDefault="00BA19E1" w:rsidP="00BA19E1">
      <w:pPr>
        <w:spacing w:after="48" w:line="240" w:lineRule="auto"/>
        <w:ind w:firstLine="408"/>
        <w:jc w:val="both"/>
        <w:textAlignment w:val="baseline"/>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U cilju promicanja poduzetništva na području Poreča planiraju se proračunska sredstva za aktivnosti poput Mjeseca poduzetništva u Poreču u okviru kojeg se tijekom listopada svakodnevno na više lokacija u gradu i u suradnji sa raznim institucijama i partnerima provode aktivnosti namijenjene svim dobnim skupinama. Riječ je o raznim edukacijama, predavanjima, prezentacijama, akademijama, mentoriranju itd. u cilju jačanja poduzetničkih potencijala postojećih i potencijalnih poduzetnika i obrtnika te povećanju svijesti kod stanovnika Poreča o prednostima bavljenja poduzetništvom.</w:t>
      </w:r>
    </w:p>
    <w:p w:rsidR="00BA19E1" w:rsidRPr="00BA19E1" w:rsidRDefault="00BA19E1" w:rsidP="00BA19E1">
      <w:pPr>
        <w:spacing w:after="0" w:line="240" w:lineRule="auto"/>
        <w:ind w:firstLine="708"/>
        <w:jc w:val="both"/>
        <w:rPr>
          <w:rFonts w:ascii="Times New Roman" w:eastAsia="Times New Roman" w:hAnsi="Times New Roman" w:cs="Times New Roman"/>
          <w:bCs/>
          <w:sz w:val="24"/>
          <w:szCs w:val="24"/>
          <w:lang w:eastAsia="hr-HR"/>
        </w:rPr>
      </w:pPr>
      <w:r w:rsidRPr="00BA19E1">
        <w:rPr>
          <w:rFonts w:ascii="Times New Roman" w:eastAsia="Times New Roman" w:hAnsi="Times New Roman" w:cs="Times New Roman"/>
          <w:bCs/>
          <w:sz w:val="24"/>
          <w:szCs w:val="24"/>
          <w:lang w:eastAsia="hr-HR"/>
        </w:rPr>
        <w:t>Kroz kapitalni projekt – Sufinanciranje poslovanja TD Parentium d.o.o. planirana su sredstva koja će se tijekom proračunske godine uplatiti društvu radi obavljanja redovne djelatnosti.</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val="en-US" w:eastAsia="hr-HR"/>
        </w:rPr>
        <w:t xml:space="preserve">         </w:t>
      </w:r>
      <w:r w:rsidRPr="00BA19E1">
        <w:rPr>
          <w:rFonts w:ascii="Times New Roman" w:eastAsia="Times New Roman" w:hAnsi="Times New Roman" w:cs="Times New Roman"/>
          <w:sz w:val="24"/>
          <w:szCs w:val="24"/>
          <w:lang w:val="en-US" w:eastAsia="hr-HR"/>
        </w:rPr>
        <w:tab/>
        <w:t xml:space="preserve"> </w:t>
      </w:r>
      <w:r w:rsidRPr="00BA19E1">
        <w:rPr>
          <w:rFonts w:ascii="Times New Roman" w:eastAsia="Times New Roman" w:hAnsi="Times New Roman" w:cs="Times New Roman"/>
          <w:sz w:val="24"/>
          <w:szCs w:val="24"/>
          <w:lang w:eastAsia="hr-HR"/>
        </w:rPr>
        <w:t xml:space="preserve">U ožujku 2015. godine Grad Poreč-Parenzo pristupio je udruzi LAG Središnja Istra, nakon provedbe postupka likvidacije udruge LAG Poreštine, a zbog usklađivanja broja ustrojenih LAG-ova u Istarskoj županiji i s ciljem ostvarivanja prednosti LEADER programa  za članove s područja grada Poreča. Sredstva u iznosu od  31.000 kn namijenjena su uplati ugovorene godišnje članarine. Osim za članarinu u  LAG Središnja Istra, planirana su sredstva za članarinu u Lokalnoj akcijskoj grupi u ribarstu “Istarski švoj”. Naime, </w:t>
      </w:r>
      <w:r w:rsidRPr="00BA19E1">
        <w:rPr>
          <w:rFonts w:ascii="Times New Roman" w:eastAsia="Calibri" w:hAnsi="Times New Roman" w:cs="Times New Roman"/>
          <w:sz w:val="24"/>
          <w:szCs w:val="24"/>
          <w:shd w:val="clear" w:color="auto" w:fill="FFFFFF"/>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val="en-US" w:eastAsia="hr-HR"/>
        </w:rPr>
        <w:t xml:space="preserve">            </w:t>
      </w:r>
      <w:r w:rsidRPr="00BA19E1">
        <w:rPr>
          <w:rFonts w:ascii="Times New Roman" w:eastAsia="Times New Roman" w:hAnsi="Times New Roman" w:cs="Times New Roman"/>
          <w:sz w:val="24"/>
          <w:szCs w:val="24"/>
          <w:lang w:eastAsia="hr-HR"/>
        </w:rPr>
        <w:t>Temeljem Ugovora sklopljenog s Hrvatskom poštom d.d., Grad od 2013. godine sufinancira rad poštanskog ureda u Baderni, radi omogućavanja pružanja poštanskih usluga stanovništvu na tom području, te je od 2017. godine isto sufinanciranje prošireno i za rad poštanskih ureda u Novoj Vasi i Červar Portu.</w:t>
      </w:r>
      <w:r w:rsidRPr="00BA19E1">
        <w:rPr>
          <w:rFonts w:ascii="Times New Roman" w:eastAsia="Times New Roman" w:hAnsi="Times New Roman" w:cs="Times New Roman"/>
          <w:sz w:val="24"/>
          <w:szCs w:val="24"/>
          <w:lang w:eastAsia="hr-HR"/>
        </w:rPr>
        <w:tab/>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xml:space="preserve">   Cilj programa „Jačanje  gospodarstva“ je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švoj“, te nesmetan rad poštanskih ureda u Baderni, Novoj Vasi i Červar Portu.</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Pokazatelji uspješnosti izvođenja Programa očituju se u smanjenim financijskim obvezama poduzetnika pri otplati kredita, boljoj informiranosti i većoj razini znanja poduzetnika o aktualnim gospodarskim i poslovnim temama, boljoj informiranosti građana - potrošača, broju novih poduzetnika i zaposlenih osoba koji su dobili podršku Grada, te povećanju kvalitete i prepoznatljivosti lokalnih proizvoda i usluga.</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PROGRAM:  POTPORA POLJOPRIVREDI</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A19E1" w:rsidRPr="00BA19E1" w:rsidTr="00AD3EF8">
        <w:trPr>
          <w:trHeight w:val="530"/>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 projekt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47"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rPr>
                <w:rFonts w:ascii="Times New Roman" w:eastAsia="Calibri" w:hAnsi="Times New Roman" w:cs="Times New Roman"/>
                <w:b/>
                <w:sz w:val="18"/>
                <w:szCs w:val="18"/>
                <w:lang w:eastAsia="hr-HR"/>
              </w:rPr>
            </w:pP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rada Fonda za razvoj poljoprivrede i agroturizma Istre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rada udruga u poljoprivredi</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175.000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175.000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175.000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175.000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Sufinanciranje rada "Domaće web tržnice"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7.000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rPr>
            </w:pPr>
            <w:r w:rsidRPr="00BA19E1">
              <w:rPr>
                <w:rFonts w:ascii="Times New Roman" w:eastAsia="Calibri" w:hAnsi="Times New Roman" w:cs="Times New Roman"/>
                <w:sz w:val="18"/>
                <w:szCs w:val="18"/>
              </w:rPr>
              <w:t>Poticanje korištenja suvremenih metoda poljoprivredne proizvodnje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rPr>
            </w:pPr>
            <w:r w:rsidRPr="00BA19E1">
              <w:rPr>
                <w:rFonts w:ascii="Times New Roman" w:eastAsia="Calibri" w:hAnsi="Times New Roman" w:cs="Times New Roman"/>
                <w:sz w:val="18"/>
                <w:szCs w:val="18"/>
              </w:rPr>
              <w:t>Sufinanciranje projekta Upiši poljoprivrednu školu</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28.000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265.000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265.000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b/>
                <w:sz w:val="18"/>
                <w:szCs w:val="18"/>
                <w:lang w:eastAsia="hr-HR"/>
              </w:rPr>
              <w:t>265.000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265.000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BA19E1">
        <w:rPr>
          <w:rFonts w:ascii="Times New Roman" w:eastAsia="Calibri" w:hAnsi="Times New Roman" w:cs="Times New Roman"/>
          <w:sz w:val="24"/>
          <w:szCs w:val="24"/>
        </w:rPr>
        <w:t xml:space="preserve">Poticanje korištenja suvremenih metoda poljoprivredne proizvodnje i projekta Upiši poljoprivrednu školu. </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Aktivnost sufinanciranja rada Fonda za razvoj poljoprivrede predviđa sredstva koja u svojim proračunima osiguravaju Općine i Gradovi Istarske županije radi provođenja programa kreditiranja poljoprivredne djelatnosti.</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 xml:space="preserve">Sufinanciranje redovne djelatnosti udruga u poljoprivredi izvršiti će se po utvrđivanju rezultata nakon provedenog javnog natječaja za dodjelu sredstava. Sufinanciranje rada „Domaće web tržnice“ izvršiti će se sukladno predloženom ugovoru s Institutom za poljoprivredu i turizam iz Poreča o namjenskom utrošku sredstava. Na taj način podržava se umrežavanje i zajedničko djelovanje poljoprivrednika s područja Poreča i Poreštine te promiče poljoprivredna proizvodnja. U okviru ovog programa predviđeno je i </w:t>
      </w:r>
      <w:r w:rsidRPr="00BA19E1">
        <w:rPr>
          <w:rFonts w:ascii="Times New Roman" w:eastAsia="Calibri" w:hAnsi="Times New Roman" w:cs="Times New Roman"/>
          <w:sz w:val="24"/>
          <w:szCs w:val="24"/>
        </w:rPr>
        <w:t>poticanje korištenja suvremenih metoda poljoprivredne proizvodnje na području Poreča.</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ab/>
        <w:t>Cilj programa je kroz različite oblike sufinanciranja povećati i očuvati poljoprivrednu proizvodnju, povećati zaposlenost na vlastitim poljoprivrednim imanjima, očuvati ruralni prostor te postići proizvodnju kvalitetnih poljoprivrednih proizvoda. Sukladno tome, definiraju se i pokazatelji uspješnosti provedbe Programa.</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PROGRAM:  ZAŠTITA OKOLIŠA</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A19E1" w:rsidRPr="00BA19E1" w:rsidTr="00AD3EF8">
        <w:trPr>
          <w:trHeight w:val="530"/>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 projekt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47"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rPr>
                <w:rFonts w:ascii="Times New Roman" w:eastAsia="Calibri" w:hAnsi="Times New Roman" w:cs="Times New Roman"/>
                <w:b/>
                <w:sz w:val="18"/>
                <w:szCs w:val="18"/>
                <w:lang w:eastAsia="hr-HR"/>
              </w:rPr>
            </w:pP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rPr>
            </w:pPr>
            <w:r w:rsidRPr="00BA19E1">
              <w:rPr>
                <w:rFonts w:ascii="Times New Roman" w:eastAsia="Calibri" w:hAnsi="Times New Roman" w:cs="Times New Roman"/>
                <w:sz w:val="18"/>
                <w:szCs w:val="18"/>
              </w:rPr>
              <w:t>EU projekt nabava električnog vozila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223.739</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223.739</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ab/>
        <w:t>U 2020. godini nabavljeno je još jedno električno vozilo za potrebe rada gradske uprave, a kojeg je Grad uspješno prijavio na natječaj Fond za zaštitu okoliša i energetsku učinkovitost. U narednim godinama ne planiraju se sredstva za ovu namjenu.</w:t>
      </w:r>
    </w:p>
    <w:p w:rsidR="00BA19E1" w:rsidRPr="00BA19E1" w:rsidRDefault="00BA19E1" w:rsidP="00BA19E1">
      <w:pPr>
        <w:spacing w:after="0" w:line="240" w:lineRule="auto"/>
        <w:rPr>
          <w:rFonts w:ascii="Times New Roman" w:eastAsia="Calibri" w:hAnsi="Times New Roman" w:cs="Times New Roman"/>
          <w:sz w:val="24"/>
          <w:szCs w:val="24"/>
        </w:rPr>
      </w:pPr>
    </w:p>
    <w:p w:rsidR="00BA19E1" w:rsidRPr="00BA19E1" w:rsidRDefault="00BA19E1" w:rsidP="00BA19E1">
      <w:pPr>
        <w:spacing w:after="0" w:line="240" w:lineRule="auto"/>
        <w:rPr>
          <w:rFonts w:ascii="Times New Roman" w:eastAsia="Calibri" w:hAnsi="Times New Roman" w:cs="Times New Roman"/>
          <w:sz w:val="24"/>
          <w:szCs w:val="24"/>
        </w:rPr>
      </w:pPr>
    </w:p>
    <w:p w:rsidR="00BA19E1" w:rsidRPr="00BA19E1" w:rsidRDefault="00BA19E1" w:rsidP="00BA19E1">
      <w:pPr>
        <w:rPr>
          <w:rFonts w:ascii="Times New Roman" w:eastAsia="Times New Roman" w:hAnsi="Times New Roman" w:cs="Times New Roman"/>
          <w:b/>
          <w:lang w:eastAsia="hr-HR"/>
        </w:rPr>
      </w:pPr>
      <w:r w:rsidRPr="00BA19E1">
        <w:rPr>
          <w:rFonts w:ascii="Times New Roman" w:eastAsia="Times New Roman" w:hAnsi="Times New Roman" w:cs="Times New Roman"/>
          <w:b/>
          <w:lang w:eastAsia="hr-HR"/>
        </w:rPr>
        <w:t>PROGRAM: POTICANJE RAZVOJA TURIZMA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BA19E1" w:rsidRPr="00BA19E1" w:rsidTr="00AD3EF8">
        <w:trPr>
          <w:trHeight w:val="530"/>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 projekt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47"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rPr>
                <w:rFonts w:ascii="Times New Roman" w:eastAsia="Calibri" w:hAnsi="Times New Roman" w:cs="Times New Roman"/>
                <w:b/>
                <w:sz w:val="18"/>
                <w:szCs w:val="18"/>
                <w:lang w:eastAsia="hr-HR"/>
              </w:rPr>
            </w:pP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rPr>
              <w:t>EU projekt: SUTRA-E javni prijevoz</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1.567.912</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208.660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52.700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rPr>
            </w:pPr>
            <w:r w:rsidRPr="00BA19E1">
              <w:rPr>
                <w:rFonts w:ascii="Times New Roman" w:eastAsia="Calibri" w:hAnsi="Times New Roman" w:cs="Times New Roman"/>
                <w:sz w:val="18"/>
                <w:szCs w:val="18"/>
              </w:rPr>
              <w:t>EU projekt: Ambasadori modernog turizma</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33.000</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0</w:t>
            </w:r>
          </w:p>
        </w:tc>
      </w:tr>
      <w:tr w:rsidR="00BA19E1" w:rsidRPr="00BA19E1" w:rsidTr="00AD3EF8">
        <w:trPr>
          <w:trHeight w:val="454"/>
        </w:trPr>
        <w:tc>
          <w:tcPr>
            <w:tcW w:w="367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1.600.912</w:t>
            </w:r>
          </w:p>
        </w:tc>
        <w:tc>
          <w:tcPr>
            <w:tcW w:w="134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208.660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52.700</w:t>
            </w:r>
          </w:p>
        </w:tc>
        <w:tc>
          <w:tcPr>
            <w:tcW w:w="1347"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0</w:t>
            </w:r>
          </w:p>
        </w:tc>
      </w:tr>
    </w:tbl>
    <w:p w:rsidR="00BA19E1" w:rsidRPr="00BA19E1" w:rsidRDefault="00BA19E1" w:rsidP="00BA19E1">
      <w:pPr>
        <w:spacing w:after="0" w:line="240" w:lineRule="auto"/>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ab/>
        <w:t xml:space="preserve">U okviru Interreg Italija-Hrvatska programa provodi se projekt SUTRA – Sustainable transport in Adriatic coastal areas and Hinterland.  Projekt se počeo provoditi u 2019. godini i nastavlja se provedba u narednim godinama. </w:t>
      </w:r>
      <w:r w:rsidRPr="00BA19E1">
        <w:rPr>
          <w:rFonts w:ascii="Times New Roman" w:eastAsia="Calibri" w:hAnsi="Times New Roman" w:cs="Times New Roman"/>
          <w:bCs/>
          <w:sz w:val="24"/>
          <w:szCs w:val="24"/>
        </w:rPr>
        <w:t xml:space="preserve">Cilj projekta je </w:t>
      </w:r>
      <w:r w:rsidRPr="00BA19E1">
        <w:rPr>
          <w:rFonts w:ascii="Times New Roman" w:eastAsia="Calibri" w:hAnsi="Times New Roman" w:cs="Times New Roman"/>
          <w:sz w:val="24"/>
          <w:szCs w:val="24"/>
        </w:rPr>
        <w:t>poticanje i promocija ekološki prihvatljivog javnog prijevoza. Ukupna vrijednost projekta: 242.000 EUR, vlastito sufinanciranje: 15% 36.300 EUR, Bespovratna sredstva: 85% 205.700 EUR.</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U 2020. godini proveden je i projekt Ambasadori modernog turizma kojeg je Grad uspješno prijavio na natječaj Zaklade „Hrvatska za djecu“. </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i/>
          <w:sz w:val="24"/>
          <w:szCs w:val="24"/>
        </w:rPr>
      </w:pPr>
      <w:r w:rsidRPr="00BA19E1">
        <w:rPr>
          <w:rFonts w:ascii="Times New Roman" w:eastAsia="Calibri" w:hAnsi="Times New Roman" w:cs="Times New Roman"/>
          <w:b/>
          <w:i/>
          <w:sz w:val="24"/>
          <w:szCs w:val="24"/>
        </w:rPr>
        <w:t>GLAVA 02   VIJEĆA NACIONALNIH MANJINA</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jc w:val="both"/>
        <w:rPr>
          <w:rFonts w:ascii="Times New Roman" w:eastAsia="Calibri" w:hAnsi="Times New Roman" w:cs="Times New Roman"/>
          <w:b/>
        </w:rPr>
      </w:pPr>
      <w:r w:rsidRPr="00BA19E1">
        <w:rPr>
          <w:rFonts w:ascii="Times New Roman" w:eastAsia="Calibri" w:hAnsi="Times New Roman" w:cs="Times New Roman"/>
          <w:b/>
        </w:rPr>
        <w:t>PROGRAM: ZAŠTITA PRAVA NACIONALNIH MANJINA</w:t>
      </w:r>
    </w:p>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Vijeće nacionalnih manjina je neprofitna pravna osoba, za čije se funkcioniranje predviđaju sredstva u proračunu.</w:t>
      </w:r>
    </w:p>
    <w:p w:rsidR="00BA19E1" w:rsidRPr="00BA19E1" w:rsidRDefault="00BA19E1" w:rsidP="00BA19E1">
      <w:pPr>
        <w:ind w:firstLine="708"/>
        <w:rPr>
          <w:rFonts w:ascii="Times New Roman" w:eastAsia="Times New Roman" w:hAnsi="Times New Roman" w:cs="Times New Roman"/>
          <w:sz w:val="24"/>
          <w:szCs w:val="24"/>
          <w:lang w:val="en-US"/>
        </w:rPr>
      </w:pPr>
      <w:r w:rsidRPr="00BA19E1">
        <w:rPr>
          <w:rFonts w:ascii="Times New Roman" w:eastAsia="Times New Roman" w:hAnsi="Times New Roman" w:cs="Times New Roman"/>
          <w:sz w:val="24"/>
          <w:szCs w:val="24"/>
          <w:lang w:val="es-ES" w:eastAsia="hr-HR"/>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1346"/>
        <w:gridCol w:w="1346"/>
        <w:gridCol w:w="1348"/>
        <w:gridCol w:w="1348"/>
      </w:tblGrid>
      <w:tr w:rsidR="00BA19E1" w:rsidRPr="00BA19E1" w:rsidTr="00AD3EF8">
        <w:trPr>
          <w:trHeight w:val="530"/>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 projekt</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48"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Redovna djelatnost Vijeća albanske nacionalne manjine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Redovna djelatnost Vijeća talijanske nacionalne manjine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Redovna djelatnost Vijeća srpske nacionalne manjine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 xml:space="preserve">Redovna djelatnost Vijeća bošnjačke nacionalne </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sz w:val="18"/>
                <w:szCs w:val="18"/>
                <w:lang w:eastAsia="hr-HR"/>
              </w:rPr>
              <w:lastRenderedPageBreak/>
              <w:t>manjine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lastRenderedPageBreak/>
              <w:t>27.650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27.650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lastRenderedPageBreak/>
              <w:t>Redovna djelatnost  predstavnika slovenske nacionalne manjine</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5.600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5.600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5.600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5.600</w:t>
            </w:r>
          </w:p>
        </w:tc>
      </w:tr>
      <w:tr w:rsidR="00BA19E1" w:rsidRPr="00BA19E1" w:rsidTr="00AD3EF8">
        <w:trPr>
          <w:trHeight w:val="454"/>
        </w:trPr>
        <w:tc>
          <w:tcPr>
            <w:tcW w:w="3674"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116.200</w:t>
            </w:r>
          </w:p>
        </w:tc>
        <w:tc>
          <w:tcPr>
            <w:tcW w:w="1346"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116.200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116.200</w:t>
            </w:r>
          </w:p>
        </w:tc>
        <w:tc>
          <w:tcPr>
            <w:tcW w:w="1348"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116.200</w:t>
            </w:r>
          </w:p>
        </w:tc>
      </w:tr>
    </w:tbl>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jc w:val="both"/>
        <w:rPr>
          <w:rFonts w:ascii="Times New Roman" w:eastAsia="Times New Roman" w:hAnsi="Times New Roman" w:cs="Times New Roman"/>
          <w:b/>
          <w:sz w:val="20"/>
          <w:szCs w:val="20"/>
          <w:lang w:val="en-US" w:eastAsia="hr-HR"/>
        </w:rPr>
      </w:pP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Calibri" w:hAnsi="Times New Roman" w:cs="Times New Roman"/>
          <w:sz w:val="24"/>
          <w:szCs w:val="24"/>
        </w:rPr>
        <w:t xml:space="preserve">Cilj je programa i aktivnosti unapređivanje, očuvanje i zaštita položaja nacionalnih manjina te ostvarivanje razumijevanja, uvažavanja i tolerancije kao i očuvanje etničke raznolikosti i multikulturalnost kroz djelovanje Vijeća albanske nacionalne manjine, Vijeća talijanske nacionalne manjine, Vijeća srpske nacionalne manjine,  </w:t>
      </w:r>
      <w:r w:rsidRPr="00BA19E1">
        <w:rPr>
          <w:rFonts w:ascii="Times New Roman" w:eastAsia="Calibri" w:hAnsi="Times New Roman" w:cs="Times New Roman"/>
          <w:sz w:val="24"/>
          <w:szCs w:val="24"/>
          <w:lang w:eastAsia="hr-HR"/>
        </w:rPr>
        <w:t>Vijeća bošnjačke nacionalne manjine i predstavnika slovenske nacionalne manjine u Gradu Poreču-Parenzo</w:t>
      </w:r>
      <w:r w:rsidRPr="00BA19E1">
        <w:rPr>
          <w:rFonts w:ascii="Times New Roman" w:eastAsia="Calibri" w:hAnsi="Times New Roman" w:cs="Times New Roman"/>
          <w:sz w:val="24"/>
          <w:szCs w:val="24"/>
        </w:rPr>
        <w:t>. Cilj je i provođenje Ustavnog zakona o pravima nacionalnih manjina koji utvrđuje obvezu jedinica lokalne samouprave da osiguraju sredstva za rad vijeća  i predstavnika nacionalnih manjina.</w:t>
      </w:r>
    </w:p>
    <w:p w:rsidR="00BA19E1" w:rsidRPr="00BA19E1" w:rsidRDefault="00BA19E1" w:rsidP="00BA19E1">
      <w:pPr>
        <w:spacing w:after="0" w:line="240" w:lineRule="auto"/>
        <w:jc w:val="both"/>
        <w:rPr>
          <w:rFonts w:ascii="Times New Roman" w:eastAsia="Calibri" w:hAnsi="Times New Roman" w:cs="Times New Roman"/>
          <w:b/>
          <w:sz w:val="24"/>
          <w:szCs w:val="24"/>
        </w:rPr>
      </w:pPr>
    </w:p>
    <w:p w:rsidR="00BA19E1" w:rsidRPr="00BA19E1" w:rsidRDefault="00BA19E1" w:rsidP="00BA19E1">
      <w:pPr>
        <w:spacing w:after="0" w:line="240" w:lineRule="auto"/>
        <w:rPr>
          <w:rFonts w:ascii="Times New Roman" w:eastAsia="Times New Roman" w:hAnsi="Times New Roman" w:cs="Times New Roman"/>
          <w:sz w:val="20"/>
          <w:szCs w:val="20"/>
          <w:lang w:val="en-US" w:eastAsia="hr-HR"/>
        </w:rPr>
      </w:pPr>
    </w:p>
    <w:p w:rsidR="00BA19E1" w:rsidRPr="00BA19E1" w:rsidRDefault="00BA19E1" w:rsidP="00BA19E1">
      <w:pPr>
        <w:spacing w:after="0" w:line="240" w:lineRule="auto"/>
        <w:jc w:val="both"/>
        <w:rPr>
          <w:rFonts w:ascii="Times New Roman" w:eastAsia="Calibri" w:hAnsi="Times New Roman" w:cs="Times New Roman"/>
          <w:b/>
          <w:i/>
          <w:sz w:val="24"/>
          <w:szCs w:val="24"/>
        </w:rPr>
      </w:pPr>
      <w:r w:rsidRPr="00BA19E1">
        <w:rPr>
          <w:rFonts w:ascii="Times New Roman" w:eastAsia="Calibri" w:hAnsi="Times New Roman" w:cs="Times New Roman"/>
          <w:b/>
          <w:i/>
          <w:sz w:val="24"/>
          <w:szCs w:val="24"/>
        </w:rPr>
        <w:t>GLAVA 03   VATROGASNE POSTROJBE</w:t>
      </w:r>
    </w:p>
    <w:p w:rsidR="00BA19E1" w:rsidRPr="00BA19E1" w:rsidRDefault="00BA19E1" w:rsidP="00BA19E1">
      <w:pPr>
        <w:spacing w:after="0" w:line="240" w:lineRule="auto"/>
        <w:jc w:val="both"/>
        <w:rPr>
          <w:rFonts w:ascii="Times New Roman" w:eastAsia="Times New Roman" w:hAnsi="Times New Roman" w:cs="Times New Roman"/>
          <w:sz w:val="20"/>
          <w:szCs w:val="20"/>
          <w:lang w:val="en-US" w:eastAsia="hr-HR"/>
        </w:rPr>
      </w:pPr>
      <w:r w:rsidRPr="00BA19E1">
        <w:rPr>
          <w:rFonts w:ascii="Times New Roman" w:eastAsia="Times New Roman" w:hAnsi="Times New Roman" w:cs="Times New Roman"/>
          <w:sz w:val="20"/>
          <w:szCs w:val="20"/>
          <w:lang w:val="en-US" w:eastAsia="hr-HR"/>
        </w:rPr>
        <w:tab/>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Javna vatrogasna postrojba Centar za zaštitu od požara Poreč sudjeluje u provedbi preventivnih mjera zaštite od požara i eksplozija,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rsidR="00BA19E1" w:rsidRPr="00BA19E1" w:rsidRDefault="00BA19E1" w:rsidP="00BA19E1">
      <w:pPr>
        <w:spacing w:after="0" w:line="240" w:lineRule="auto"/>
        <w:ind w:firstLine="708"/>
        <w:jc w:val="both"/>
        <w:rPr>
          <w:rFonts w:ascii="Times New Roman" w:eastAsia="Times New Roman" w:hAnsi="Times New Roman" w:cs="Times New Roman"/>
          <w:bCs/>
          <w:sz w:val="24"/>
          <w:szCs w:val="24"/>
          <w:lang w:eastAsia="hr-HR"/>
        </w:rPr>
      </w:pPr>
      <w:r w:rsidRPr="00BA19E1">
        <w:rPr>
          <w:rFonts w:ascii="Times New Roman" w:eastAsia="Times New Roman" w:hAnsi="Times New Roman" w:cs="Times New Roman"/>
          <w:bCs/>
          <w:sz w:val="24"/>
          <w:szCs w:val="24"/>
          <w:lang w:eastAsia="hr-HR"/>
        </w:rPr>
        <w:t xml:space="preserve">Javna vatrogasna postrojba Centar za zaštitu od požara Poreč ustrojena je temeljem Zakona o </w:t>
      </w:r>
      <w:r w:rsidRPr="00BA19E1">
        <w:rPr>
          <w:rFonts w:ascii="Times New Roman" w:eastAsia="Calibri" w:hAnsi="Times New Roman" w:cs="Times New Roman"/>
          <w:sz w:val="24"/>
          <w:szCs w:val="24"/>
        </w:rPr>
        <w:t>vatrogastvu (NN 125/19),</w:t>
      </w:r>
      <w:r w:rsidRPr="00BA19E1">
        <w:rPr>
          <w:rFonts w:ascii="Times New Roman" w:eastAsia="Times New Roman" w:hAnsi="Times New Roman" w:cs="Times New Roman"/>
          <w:bCs/>
          <w:sz w:val="24"/>
          <w:szCs w:val="24"/>
          <w:lang w:eastAsia="hr-HR"/>
        </w:rPr>
        <w:t xml:space="preserve"> a osnovana je 01.01.2000. godine temeljem Sporazuma o osnivanju javne ustanove - Javna vatrogasna postrojba “Centar za zaštitu od požara Poreč”, te izmjena i dopuna tog Sporazuma do danas. Godine 2017. donesen je novi Sporazum o osnivanju javne ustanove - Javna vatrogasna postrojba “Centar za zaštitu od požara Poreč”.</w:t>
      </w:r>
    </w:p>
    <w:p w:rsidR="00BA19E1" w:rsidRPr="00BA19E1" w:rsidRDefault="00BA19E1" w:rsidP="00BA19E1">
      <w:pPr>
        <w:spacing w:after="0" w:line="240" w:lineRule="auto"/>
        <w:ind w:firstLine="708"/>
        <w:jc w:val="both"/>
        <w:rPr>
          <w:rFonts w:ascii="Times New Roman" w:eastAsia="Times New Roman" w:hAnsi="Times New Roman" w:cs="Times New Roman"/>
          <w:bCs/>
          <w:sz w:val="24"/>
          <w:szCs w:val="24"/>
          <w:lang w:eastAsia="hr-HR"/>
        </w:rPr>
      </w:pPr>
      <w:r w:rsidRPr="00BA19E1">
        <w:rPr>
          <w:rFonts w:ascii="Times New Roman" w:eastAsia="Times New Roman" w:hAnsi="Times New Roman" w:cs="Times New Roman"/>
          <w:bCs/>
          <w:sz w:val="24"/>
          <w:szCs w:val="24"/>
          <w:lang w:eastAsia="hr-HR"/>
        </w:rPr>
        <w:t xml:space="preserve">Osnivači JVP CZP Poreč su Grad Poreč-Parenzo, Općine Funtana, Vrsar, Sv.Lovreč, Višnjan, Kaštelir-Labinci, Vižinada i Tar-Vabriga koji sredstva </w:t>
      </w:r>
      <w:r w:rsidRPr="00BA19E1">
        <w:rPr>
          <w:rFonts w:ascii="Times New Roman" w:eastAsia="Times New Roman" w:hAnsi="Times New Roman" w:cs="Times New Roman"/>
          <w:sz w:val="24"/>
          <w:szCs w:val="24"/>
          <w:lang w:eastAsia="hr-HR"/>
        </w:rPr>
        <w:t>za financiranje redovne djelatnosti  te ustanove osiguravaju u sljedećim omjerima:</w:t>
      </w:r>
    </w:p>
    <w:p w:rsidR="00BA19E1" w:rsidRPr="00BA19E1" w:rsidRDefault="00BA19E1" w:rsidP="00BA19E1">
      <w:pPr>
        <w:spacing w:after="0" w:line="240" w:lineRule="auto"/>
        <w:rPr>
          <w:rFonts w:ascii="Times New Roman" w:eastAsia="Times New Roman" w:hAnsi="Times New Roman" w:cs="Times New Roman"/>
          <w:sz w:val="24"/>
          <w:szCs w:val="24"/>
          <w:lang w:eastAsia="hr-HR"/>
        </w:rPr>
      </w:pPr>
    </w:p>
    <w:p w:rsidR="00BA19E1" w:rsidRPr="00BA19E1" w:rsidRDefault="00BA19E1" w:rsidP="00BA19E1">
      <w:pPr>
        <w:spacing w:after="0" w:line="240" w:lineRule="auto"/>
        <w:ind w:left="708"/>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xml:space="preserve">Grad Poreč-Parenzo                     </w:t>
      </w:r>
      <w:r w:rsidRPr="00BA19E1">
        <w:rPr>
          <w:rFonts w:ascii="Times New Roman" w:eastAsia="Times New Roman" w:hAnsi="Times New Roman" w:cs="Times New Roman"/>
          <w:sz w:val="24"/>
          <w:szCs w:val="24"/>
          <w:lang w:eastAsia="hr-HR"/>
        </w:rPr>
        <w:tab/>
        <w:t xml:space="preserve">    67,18 %</w:t>
      </w:r>
      <w:r w:rsidRPr="00BA19E1">
        <w:rPr>
          <w:rFonts w:ascii="Times New Roman" w:eastAsia="Times New Roman" w:hAnsi="Times New Roman" w:cs="Times New Roman"/>
          <w:b/>
          <w:sz w:val="24"/>
          <w:szCs w:val="24"/>
          <w:lang w:eastAsia="hr-HR"/>
        </w:rPr>
        <w:t xml:space="preserve"> </w:t>
      </w:r>
      <w:r w:rsidRPr="00BA19E1">
        <w:rPr>
          <w:rFonts w:ascii="Times New Roman" w:eastAsia="Times New Roman" w:hAnsi="Times New Roman" w:cs="Times New Roman"/>
          <w:sz w:val="24"/>
          <w:szCs w:val="24"/>
          <w:lang w:eastAsia="hr-HR"/>
        </w:rPr>
        <w:t xml:space="preserve"> </w:t>
      </w:r>
    </w:p>
    <w:p w:rsidR="00BA19E1" w:rsidRPr="00BA19E1" w:rsidRDefault="00BA19E1" w:rsidP="00BA19E1">
      <w:pPr>
        <w:spacing w:after="0" w:line="240" w:lineRule="auto"/>
        <w:ind w:left="708"/>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xml:space="preserve">Općina Vrsar </w:t>
      </w:r>
      <w:r w:rsidRPr="00BA19E1">
        <w:rPr>
          <w:rFonts w:ascii="Times New Roman" w:eastAsia="Times New Roman" w:hAnsi="Times New Roman" w:cs="Times New Roman"/>
          <w:sz w:val="24"/>
          <w:szCs w:val="24"/>
          <w:lang w:eastAsia="hr-HR"/>
        </w:rPr>
        <w:tab/>
        <w:t xml:space="preserve">                          </w:t>
      </w:r>
      <w:r w:rsidRPr="00BA19E1">
        <w:rPr>
          <w:rFonts w:ascii="Times New Roman" w:eastAsia="Times New Roman" w:hAnsi="Times New Roman" w:cs="Times New Roman"/>
          <w:sz w:val="24"/>
          <w:szCs w:val="24"/>
          <w:lang w:eastAsia="hr-HR"/>
        </w:rPr>
        <w:tab/>
        <w:t xml:space="preserve">    13,50 %  </w:t>
      </w:r>
    </w:p>
    <w:p w:rsidR="00BA19E1" w:rsidRPr="00BA19E1" w:rsidRDefault="00BA19E1" w:rsidP="00BA19E1">
      <w:pPr>
        <w:spacing w:after="0" w:line="240" w:lineRule="auto"/>
        <w:ind w:left="708"/>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Općina Sv. Lovreč</w:t>
      </w:r>
      <w:r w:rsidRPr="00BA19E1">
        <w:rPr>
          <w:rFonts w:ascii="Times New Roman" w:eastAsia="Times New Roman" w:hAnsi="Times New Roman" w:cs="Times New Roman"/>
          <w:sz w:val="24"/>
          <w:szCs w:val="24"/>
          <w:lang w:eastAsia="hr-HR"/>
        </w:rPr>
        <w:tab/>
        <w:t xml:space="preserve">   </w:t>
      </w:r>
      <w:r w:rsidRPr="00BA19E1">
        <w:rPr>
          <w:rFonts w:ascii="Times New Roman" w:eastAsia="Times New Roman" w:hAnsi="Times New Roman" w:cs="Times New Roman"/>
          <w:sz w:val="24"/>
          <w:szCs w:val="24"/>
          <w:lang w:eastAsia="hr-HR"/>
        </w:rPr>
        <w:tab/>
      </w:r>
      <w:r w:rsidRPr="00BA19E1">
        <w:rPr>
          <w:rFonts w:ascii="Times New Roman" w:eastAsia="Times New Roman" w:hAnsi="Times New Roman" w:cs="Times New Roman"/>
          <w:sz w:val="24"/>
          <w:szCs w:val="24"/>
          <w:lang w:eastAsia="hr-HR"/>
        </w:rPr>
        <w:tab/>
        <w:t xml:space="preserve">    1,49 % </w:t>
      </w:r>
    </w:p>
    <w:p w:rsidR="00BA19E1" w:rsidRPr="00BA19E1" w:rsidRDefault="00BA19E1" w:rsidP="00BA19E1">
      <w:pPr>
        <w:spacing w:after="0" w:line="240" w:lineRule="auto"/>
        <w:ind w:left="708"/>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Općina Kaštelir-Labinci</w:t>
      </w:r>
      <w:r w:rsidRPr="00BA19E1">
        <w:rPr>
          <w:rFonts w:ascii="Times New Roman" w:eastAsia="Times New Roman" w:hAnsi="Times New Roman" w:cs="Times New Roman"/>
          <w:sz w:val="24"/>
          <w:szCs w:val="24"/>
          <w:lang w:eastAsia="hr-HR"/>
        </w:rPr>
        <w:tab/>
      </w:r>
      <w:r w:rsidRPr="00BA19E1">
        <w:rPr>
          <w:rFonts w:ascii="Times New Roman" w:eastAsia="Times New Roman" w:hAnsi="Times New Roman" w:cs="Times New Roman"/>
          <w:sz w:val="24"/>
          <w:szCs w:val="24"/>
          <w:lang w:eastAsia="hr-HR"/>
        </w:rPr>
        <w:tab/>
        <w:t xml:space="preserve">    1,36 %</w:t>
      </w:r>
    </w:p>
    <w:p w:rsidR="00BA19E1" w:rsidRPr="00BA19E1" w:rsidRDefault="00BA19E1" w:rsidP="00BA19E1">
      <w:pPr>
        <w:spacing w:after="0" w:line="240" w:lineRule="auto"/>
        <w:ind w:left="708"/>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Općina Vižinada</w:t>
      </w:r>
      <w:r w:rsidRPr="00BA19E1">
        <w:rPr>
          <w:rFonts w:ascii="Times New Roman" w:eastAsia="Times New Roman" w:hAnsi="Times New Roman" w:cs="Times New Roman"/>
          <w:sz w:val="24"/>
          <w:szCs w:val="24"/>
          <w:lang w:eastAsia="hr-HR"/>
        </w:rPr>
        <w:tab/>
      </w:r>
      <w:r w:rsidRPr="00BA19E1">
        <w:rPr>
          <w:rFonts w:ascii="Times New Roman" w:eastAsia="Times New Roman" w:hAnsi="Times New Roman" w:cs="Times New Roman"/>
          <w:sz w:val="24"/>
          <w:szCs w:val="24"/>
          <w:lang w:eastAsia="hr-HR"/>
        </w:rPr>
        <w:tab/>
        <w:t xml:space="preserve">                1,44 %</w:t>
      </w:r>
    </w:p>
    <w:p w:rsidR="00BA19E1" w:rsidRPr="00BA19E1" w:rsidRDefault="00BA19E1" w:rsidP="00BA19E1">
      <w:pPr>
        <w:spacing w:after="0" w:line="240" w:lineRule="auto"/>
        <w:ind w:left="708"/>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Općina Višnjan</w:t>
      </w:r>
      <w:r w:rsidRPr="00BA19E1">
        <w:rPr>
          <w:rFonts w:ascii="Times New Roman" w:eastAsia="Times New Roman" w:hAnsi="Times New Roman" w:cs="Times New Roman"/>
          <w:sz w:val="24"/>
          <w:szCs w:val="24"/>
          <w:lang w:eastAsia="hr-HR"/>
        </w:rPr>
        <w:tab/>
      </w:r>
      <w:r w:rsidRPr="00BA19E1">
        <w:rPr>
          <w:rFonts w:ascii="Times New Roman" w:eastAsia="Times New Roman" w:hAnsi="Times New Roman" w:cs="Times New Roman"/>
          <w:sz w:val="24"/>
          <w:szCs w:val="24"/>
          <w:lang w:eastAsia="hr-HR"/>
        </w:rPr>
        <w:tab/>
      </w:r>
      <w:r w:rsidRPr="00BA19E1">
        <w:rPr>
          <w:rFonts w:ascii="Times New Roman" w:eastAsia="Times New Roman" w:hAnsi="Times New Roman" w:cs="Times New Roman"/>
          <w:sz w:val="24"/>
          <w:szCs w:val="24"/>
          <w:lang w:eastAsia="hr-HR"/>
        </w:rPr>
        <w:tab/>
        <w:t xml:space="preserve">    2,61 %</w:t>
      </w:r>
    </w:p>
    <w:p w:rsidR="00BA19E1" w:rsidRPr="00BA19E1" w:rsidRDefault="00BA19E1" w:rsidP="00BA19E1">
      <w:pPr>
        <w:spacing w:after="0" w:line="240" w:lineRule="auto"/>
        <w:ind w:left="708"/>
        <w:rPr>
          <w:rFonts w:ascii="Times New Roman" w:eastAsia="Times New Roman" w:hAnsi="Times New Roman" w:cs="Times New Roman"/>
          <w:b/>
          <w:sz w:val="24"/>
          <w:szCs w:val="24"/>
          <w:lang w:eastAsia="hr-HR"/>
        </w:rPr>
      </w:pPr>
      <w:r w:rsidRPr="00BA19E1">
        <w:rPr>
          <w:rFonts w:ascii="Times New Roman" w:eastAsia="Times New Roman" w:hAnsi="Times New Roman" w:cs="Times New Roman"/>
          <w:sz w:val="24"/>
          <w:szCs w:val="24"/>
          <w:lang w:eastAsia="hr-HR"/>
        </w:rPr>
        <w:t>Općina Funtana                                      5,70 %</w:t>
      </w:r>
    </w:p>
    <w:p w:rsidR="00BA19E1" w:rsidRPr="00BA19E1" w:rsidRDefault="00BA19E1" w:rsidP="00BA19E1">
      <w:pPr>
        <w:spacing w:after="0" w:line="240" w:lineRule="auto"/>
        <w:ind w:left="708"/>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Općina Tar-Vabriga                               6,72 %</w:t>
      </w:r>
    </w:p>
    <w:p w:rsidR="00BA19E1" w:rsidRPr="00BA19E1" w:rsidRDefault="00BA19E1" w:rsidP="00BA19E1">
      <w:pPr>
        <w:spacing w:after="0" w:line="240" w:lineRule="auto"/>
        <w:ind w:left="708"/>
        <w:rPr>
          <w:rFonts w:ascii="Times New Roman" w:eastAsia="Times New Roman" w:hAnsi="Times New Roman" w:cs="Times New Roman"/>
          <w:sz w:val="24"/>
          <w:szCs w:val="24"/>
          <w:lang w:val="en-US" w:eastAsia="hr-HR"/>
        </w:rPr>
      </w:pPr>
    </w:p>
    <w:p w:rsidR="00BA19E1" w:rsidRPr="00BA19E1" w:rsidRDefault="00BA19E1" w:rsidP="00BA19E1">
      <w:pPr>
        <w:spacing w:after="0" w:line="240" w:lineRule="auto"/>
        <w:ind w:left="708"/>
        <w:rPr>
          <w:rFonts w:ascii="Times New Roman" w:eastAsia="Times New Roman" w:hAnsi="Times New Roman" w:cs="Times New Roman"/>
          <w:sz w:val="24"/>
          <w:szCs w:val="24"/>
          <w:lang w:val="en-US" w:eastAsia="hr-HR"/>
        </w:rPr>
      </w:pPr>
    </w:p>
    <w:p w:rsidR="00BA19E1" w:rsidRPr="00BA19E1" w:rsidRDefault="00BA19E1" w:rsidP="00BA19E1">
      <w:pPr>
        <w:spacing w:after="0" w:line="240" w:lineRule="auto"/>
        <w:jc w:val="both"/>
        <w:rPr>
          <w:rFonts w:ascii="Times New Roman" w:eastAsia="Calibri" w:hAnsi="Times New Roman" w:cs="Times New Roman"/>
          <w:b/>
        </w:rPr>
      </w:pPr>
    </w:p>
    <w:p w:rsidR="00BA19E1" w:rsidRPr="00BA19E1" w:rsidRDefault="00BA19E1" w:rsidP="00BA19E1">
      <w:pPr>
        <w:spacing w:after="0" w:line="240" w:lineRule="auto"/>
        <w:jc w:val="both"/>
        <w:rPr>
          <w:rFonts w:ascii="Times New Roman" w:eastAsia="Calibri" w:hAnsi="Times New Roman" w:cs="Times New Roman"/>
        </w:rPr>
      </w:pPr>
      <w:r w:rsidRPr="00BA19E1">
        <w:rPr>
          <w:rFonts w:ascii="Times New Roman" w:eastAsia="Calibri" w:hAnsi="Times New Roman" w:cs="Times New Roman"/>
          <w:b/>
        </w:rPr>
        <w:t>PROGRAM: ORGANIZIRANJE I PROVOĐENJE CIVILNE ZAŠTITE I SPAŠAVANJA</w:t>
      </w:r>
    </w:p>
    <w:p w:rsidR="00BA19E1" w:rsidRPr="00BA19E1" w:rsidRDefault="00BA19E1" w:rsidP="00BA19E1">
      <w:pPr>
        <w:spacing w:after="0" w:line="240" w:lineRule="auto"/>
        <w:jc w:val="both"/>
        <w:rPr>
          <w:rFonts w:ascii="Times New Roman" w:eastAsia="Calibri" w:hAnsi="Times New Roman" w:cs="Times New Roman"/>
          <w:sz w:val="24"/>
          <w:szCs w:val="24"/>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8"/>
        <w:gridCol w:w="1335"/>
        <w:gridCol w:w="1335"/>
        <w:gridCol w:w="1335"/>
        <w:gridCol w:w="1335"/>
      </w:tblGrid>
      <w:tr w:rsidR="00BA19E1" w:rsidRPr="00BA19E1" w:rsidTr="00AD3EF8">
        <w:trPr>
          <w:trHeight w:val="530"/>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Aktivnost/projekt</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 2020.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Proračun</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2021.</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2022.</w:t>
            </w:r>
          </w:p>
        </w:tc>
        <w:tc>
          <w:tcPr>
            <w:tcW w:w="1335" w:type="dxa"/>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 xml:space="preserve"> Projekcija</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2023.</w:t>
            </w:r>
          </w:p>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p>
        </w:tc>
      </w:tr>
      <w:tr w:rsidR="00BA19E1" w:rsidRPr="00BA19E1" w:rsidTr="00AD3EF8">
        <w:trPr>
          <w:trHeight w:val="454"/>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Osnovna djelatnost vatrogastva – minimalni standard</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3.777.192</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3.777.192</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3.777.192</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3.777.192</w:t>
            </w:r>
          </w:p>
        </w:tc>
      </w:tr>
      <w:tr w:rsidR="00BA19E1" w:rsidRPr="00BA19E1" w:rsidTr="00AD3EF8">
        <w:trPr>
          <w:trHeight w:val="454"/>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lastRenderedPageBreak/>
              <w:t>Osnovna djelatnost vatrogastva – iznad minimalnog standarda</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2.830.308</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2.722.308</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2.722.308</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2.722.308</w:t>
            </w:r>
          </w:p>
        </w:tc>
      </w:tr>
      <w:tr w:rsidR="00BA19E1" w:rsidRPr="00BA19E1" w:rsidTr="00AD3EF8">
        <w:trPr>
          <w:trHeight w:val="454"/>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Nabava opreme za JVP</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252.000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287.000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287.000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382.000</w:t>
            </w:r>
          </w:p>
        </w:tc>
      </w:tr>
      <w:tr w:rsidR="00BA19E1" w:rsidRPr="00BA19E1" w:rsidTr="00AD3EF8">
        <w:trPr>
          <w:trHeight w:val="454"/>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Adaptacija i sanacija zgrade i opreme JVP</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100.000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100.000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100.000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sz w:val="18"/>
                <w:szCs w:val="18"/>
                <w:lang w:eastAsia="hr-HR"/>
              </w:rPr>
            </w:pPr>
            <w:r w:rsidRPr="00BA19E1">
              <w:rPr>
                <w:rFonts w:ascii="Times New Roman" w:eastAsia="Calibri" w:hAnsi="Times New Roman" w:cs="Times New Roman"/>
                <w:sz w:val="18"/>
                <w:szCs w:val="18"/>
                <w:lang w:eastAsia="hr-HR"/>
              </w:rPr>
              <w:t>200.000</w:t>
            </w:r>
          </w:p>
        </w:tc>
      </w:tr>
      <w:tr w:rsidR="00BA19E1" w:rsidRPr="00BA19E1" w:rsidTr="00AD3EF8">
        <w:trPr>
          <w:trHeight w:val="454"/>
        </w:trPr>
        <w:tc>
          <w:tcPr>
            <w:tcW w:w="0" w:type="auto"/>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UKUPNO</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6.959.500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6.886.500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6.886.500</w:t>
            </w:r>
          </w:p>
        </w:tc>
        <w:tc>
          <w:tcPr>
            <w:tcW w:w="1335" w:type="dxa"/>
            <w:vAlign w:val="center"/>
          </w:tcPr>
          <w:p w:rsidR="00BA19E1" w:rsidRPr="00BA19E1" w:rsidRDefault="00BA19E1" w:rsidP="00BA19E1">
            <w:pPr>
              <w:spacing w:after="0" w:line="240" w:lineRule="auto"/>
              <w:jc w:val="center"/>
              <w:rPr>
                <w:rFonts w:ascii="Times New Roman" w:eastAsia="Calibri" w:hAnsi="Times New Roman" w:cs="Times New Roman"/>
                <w:b/>
                <w:sz w:val="18"/>
                <w:szCs w:val="18"/>
                <w:lang w:eastAsia="hr-HR"/>
              </w:rPr>
            </w:pPr>
            <w:r w:rsidRPr="00BA19E1">
              <w:rPr>
                <w:rFonts w:ascii="Times New Roman" w:eastAsia="Calibri" w:hAnsi="Times New Roman" w:cs="Times New Roman"/>
                <w:b/>
                <w:sz w:val="18"/>
                <w:szCs w:val="18"/>
                <w:lang w:eastAsia="hr-HR"/>
              </w:rPr>
              <w:t>7.081.500</w:t>
            </w:r>
          </w:p>
        </w:tc>
      </w:tr>
    </w:tbl>
    <w:p w:rsidR="00BA19E1" w:rsidRPr="00BA19E1" w:rsidRDefault="00BA19E1" w:rsidP="00BA19E1">
      <w:pPr>
        <w:spacing w:after="0" w:line="240" w:lineRule="auto"/>
        <w:jc w:val="both"/>
        <w:rPr>
          <w:rFonts w:ascii="Times New Roman" w:eastAsia="Calibri" w:hAnsi="Times New Roman" w:cs="Times New Roman"/>
          <w:sz w:val="24"/>
          <w:szCs w:val="24"/>
        </w:rPr>
      </w:pP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Cilj ovog programa je:</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održavanje dobre protupožarne zaštite radi što bolje zaštite ljudi  i materijalnih dobara,</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 priprema operativnih vatrogasaca na nove tehnologije i upotrebu nove vatrogasne opreme sa ciljem podizanja spremnosti vatrogasne službe u djelovanju na intervencijama, smanjenju materijalnih troškova i povećavanju sigurnosti stanovništva,</w:t>
      </w:r>
    </w:p>
    <w:p w:rsidR="00BA19E1" w:rsidRPr="00BA19E1" w:rsidRDefault="00BA19E1" w:rsidP="00BA19E1">
      <w:pPr>
        <w:spacing w:after="0" w:line="240" w:lineRule="auto"/>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-rad na protupožarnoj preventivi sa ciljem umanjenja nastanka štetnih događaja.</w:t>
      </w:r>
    </w:p>
    <w:p w:rsidR="00BA19E1" w:rsidRPr="00BA19E1" w:rsidRDefault="00BA19E1" w:rsidP="00BA19E1">
      <w:pPr>
        <w:spacing w:after="0" w:line="240" w:lineRule="auto"/>
        <w:ind w:firstLine="708"/>
        <w:jc w:val="both"/>
        <w:rPr>
          <w:rFonts w:ascii="Times New Roman" w:eastAsia="Times New Roman" w:hAnsi="Times New Roman" w:cs="Times New Roman"/>
          <w:sz w:val="24"/>
          <w:szCs w:val="24"/>
          <w:lang w:eastAsia="hr-HR"/>
        </w:rPr>
      </w:pPr>
      <w:r w:rsidRPr="00BA19E1">
        <w:rPr>
          <w:rFonts w:ascii="Times New Roman" w:eastAsia="Times New Roman" w:hAnsi="Times New Roman" w:cs="Times New Roman"/>
          <w:sz w:val="24"/>
          <w:szCs w:val="24"/>
          <w:lang w:eastAsia="hr-HR"/>
        </w:rPr>
        <w:t>Dosadašnjom kontinuiranom nabavkom kvalitetne osobne i zajedničke zaštitne opreme pridonijelo se povećanju sigurnosti vatrogasaca, a samim time manjem broju  povreda i manjem korištenju bolovanja. Nabavkom nove i modernije vatrogasna opreme i vozila povećala se učinkovitost i brzina dolaska na mjesto intervencije čime su se umanjili materijalni troškovi, a povećala sigurnost stanovništva i  gostiju na našem području.</w:t>
      </w:r>
    </w:p>
    <w:p w:rsidR="00BA19E1" w:rsidRPr="00BA19E1" w:rsidRDefault="00BA19E1" w:rsidP="00BA19E1">
      <w:pPr>
        <w:spacing w:after="0" w:line="240" w:lineRule="auto"/>
        <w:ind w:firstLine="708"/>
        <w:jc w:val="both"/>
        <w:rPr>
          <w:rFonts w:ascii="Times New Roman" w:eastAsia="Calibri" w:hAnsi="Times New Roman" w:cs="Times New Roman"/>
          <w:sz w:val="24"/>
          <w:szCs w:val="24"/>
        </w:rPr>
      </w:pPr>
      <w:r w:rsidRPr="00BA19E1">
        <w:rPr>
          <w:rFonts w:ascii="Times New Roman" w:eastAsia="Times New Roman" w:hAnsi="Times New Roman" w:cs="Times New Roman"/>
          <w:sz w:val="24"/>
          <w:szCs w:val="24"/>
          <w:lang w:eastAsia="hr-HR"/>
        </w:rPr>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rsidR="00BA19E1" w:rsidRDefault="00BA19E1"/>
    <w:p w:rsidR="00BA19E1" w:rsidRDefault="00BA19E1"/>
    <w:p w:rsidR="00BA19E1" w:rsidRDefault="00BA19E1"/>
    <w:p w:rsidR="00BA19E1" w:rsidRDefault="00BA19E1"/>
    <w:p w:rsidR="00BA19E1" w:rsidRDefault="00BA19E1"/>
    <w:p w:rsidR="009976ED" w:rsidRDefault="009976ED"/>
    <w:p w:rsidR="009976ED" w:rsidRDefault="009976ED"/>
    <w:p w:rsidR="009976ED" w:rsidRDefault="009976ED"/>
    <w:p w:rsidR="009976ED" w:rsidRDefault="009976ED"/>
    <w:p w:rsidR="009976ED" w:rsidRDefault="009976ED"/>
    <w:p w:rsidR="009976ED" w:rsidRDefault="009976ED"/>
    <w:p w:rsidR="009976ED" w:rsidRDefault="009976ED"/>
    <w:p w:rsidR="009976ED" w:rsidRDefault="009976ED"/>
    <w:p w:rsidR="009976ED" w:rsidRDefault="009976ED"/>
    <w:p w:rsidR="009976ED" w:rsidRDefault="009976ED"/>
    <w:p w:rsidR="00B1503E" w:rsidRPr="009C1530" w:rsidRDefault="00B1503E" w:rsidP="00B1503E">
      <w:pPr>
        <w:pStyle w:val="Odlomakpopisa"/>
        <w:numPr>
          <w:ilvl w:val="0"/>
          <w:numId w:val="7"/>
        </w:numPr>
        <w:jc w:val="both"/>
        <w:rPr>
          <w:b/>
          <w:sz w:val="28"/>
          <w:szCs w:val="28"/>
        </w:rPr>
      </w:pPr>
      <w:r w:rsidRPr="009C1530">
        <w:rPr>
          <w:b/>
          <w:sz w:val="28"/>
          <w:szCs w:val="28"/>
        </w:rPr>
        <w:lastRenderedPageBreak/>
        <w:t xml:space="preserve">UPRAVNI ODJEL ZA </w:t>
      </w:r>
      <w:r>
        <w:rPr>
          <w:b/>
          <w:sz w:val="28"/>
          <w:szCs w:val="28"/>
        </w:rPr>
        <w:t>FINANCIJE</w:t>
      </w:r>
    </w:p>
    <w:p w:rsidR="00B1503E" w:rsidRPr="004609CC" w:rsidRDefault="00B1503E" w:rsidP="00B1503E">
      <w:pPr>
        <w:spacing w:after="0" w:line="240" w:lineRule="auto"/>
        <w:jc w:val="both"/>
        <w:rPr>
          <w:rFonts w:ascii="Times New Roman" w:eastAsia="Times New Roman" w:hAnsi="Times New Roman" w:cs="Times New Roman"/>
          <w:b/>
          <w:sz w:val="24"/>
          <w:szCs w:val="24"/>
          <w:lang w:eastAsia="hr-HR"/>
        </w:rPr>
      </w:pPr>
    </w:p>
    <w:p w:rsidR="00B1503E" w:rsidRPr="004609CC" w:rsidRDefault="00B1503E" w:rsidP="00B1503E">
      <w:pPr>
        <w:spacing w:after="0" w:line="240" w:lineRule="auto"/>
        <w:jc w:val="both"/>
        <w:rPr>
          <w:rFonts w:ascii="Times New Roman" w:eastAsia="Times New Roman" w:hAnsi="Times New Roman" w:cs="Times New Roman"/>
          <w:b/>
          <w:sz w:val="24"/>
          <w:szCs w:val="24"/>
          <w:lang w:eastAsia="hr-HR"/>
        </w:rPr>
      </w:pPr>
    </w:p>
    <w:p w:rsidR="00B1503E" w:rsidRPr="00CE60BC" w:rsidRDefault="00B1503E" w:rsidP="00B1503E">
      <w:pPr>
        <w:spacing w:after="0" w:line="240" w:lineRule="auto"/>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DJELOKRUG RADA</w:t>
      </w:r>
    </w:p>
    <w:p w:rsidR="00B1503E" w:rsidRPr="00CE60BC" w:rsidRDefault="00B1503E" w:rsidP="00B1503E">
      <w:pPr>
        <w:spacing w:after="0" w:line="240" w:lineRule="auto"/>
        <w:jc w:val="both"/>
        <w:rPr>
          <w:rFonts w:ascii="Times New Roman" w:eastAsia="Times New Roman" w:hAnsi="Times New Roman" w:cs="Times New Roman"/>
          <w:b/>
          <w:sz w:val="24"/>
          <w:szCs w:val="24"/>
          <w:lang w:eastAsia="hr-HR"/>
        </w:rPr>
      </w:pPr>
    </w:p>
    <w:p w:rsidR="00B1503E" w:rsidRPr="00CE60BC" w:rsidRDefault="00B1503E" w:rsidP="00B1503E">
      <w:pPr>
        <w:spacing w:after="0" w:line="240" w:lineRule="auto"/>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 xml:space="preserve">         Odlukom o ustrojstvu upravnih tijela Grada Poreča („Službeni glasnik Grada Poreča – Parenzo“ br. 05/18)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rsidR="00B1503E" w:rsidRPr="00CE60BC" w:rsidRDefault="00B1503E" w:rsidP="00B1503E">
      <w:pPr>
        <w:spacing w:after="0" w:line="240" w:lineRule="auto"/>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ab/>
        <w:t xml:space="preserve"> </w:t>
      </w:r>
    </w:p>
    <w:p w:rsidR="00B1503E" w:rsidRPr="00CE60BC" w:rsidRDefault="00B1503E" w:rsidP="00B1503E">
      <w:pPr>
        <w:spacing w:after="0" w:line="240" w:lineRule="auto"/>
        <w:jc w:val="both"/>
        <w:rPr>
          <w:rFonts w:ascii="Times New Roman" w:eastAsia="Times New Roman" w:hAnsi="Times New Roman" w:cs="Times New Roman"/>
          <w:sz w:val="24"/>
          <w:szCs w:val="24"/>
          <w:lang w:eastAsia="hr-HR"/>
        </w:rPr>
      </w:pPr>
    </w:p>
    <w:p w:rsidR="00B1503E" w:rsidRPr="00CE60BC" w:rsidRDefault="00B1503E" w:rsidP="00B1503E">
      <w:pPr>
        <w:spacing w:after="0" w:line="240" w:lineRule="auto"/>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ZAKONSKA OSNOVA ZA UVOĐENJE PROGRAMA</w:t>
      </w:r>
    </w:p>
    <w:p w:rsidR="00B1503E" w:rsidRPr="00CE60BC" w:rsidRDefault="00B1503E" w:rsidP="00B1503E">
      <w:pPr>
        <w:spacing w:after="0" w:line="240" w:lineRule="auto"/>
        <w:jc w:val="both"/>
        <w:rPr>
          <w:rFonts w:ascii="Times New Roman" w:eastAsia="Times New Roman" w:hAnsi="Times New Roman" w:cs="Times New Roman"/>
          <w:b/>
          <w:sz w:val="24"/>
          <w:szCs w:val="24"/>
          <w:lang w:eastAsia="hr-HR"/>
        </w:rPr>
      </w:pPr>
    </w:p>
    <w:p w:rsidR="00B1503E" w:rsidRPr="00DA6781"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lokalnoj i područnoj (regionalnoj) samoupravi („Narodne novine“ broj 33/01, 60/01,129/05, 109/07, 125/08, 36/09, 150/11, 144/12, 19/13 – pročišćeni tekst, 137/15, 123/17, 98/19)</w:t>
      </w:r>
    </w:p>
    <w:p w:rsidR="00B1503E" w:rsidRPr="00DA6781"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financiranju jedinica lokalne i područne (regionalne) samouprave („Narodne novine“ broj 127/17)</w:t>
      </w:r>
    </w:p>
    <w:p w:rsidR="00B1503E" w:rsidRPr="00DA6781"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proračunu („Narodne novine“ broj 87/08, 136/12, 15/15)</w:t>
      </w:r>
    </w:p>
    <w:p w:rsidR="00B1503E" w:rsidRPr="00DA6781"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fiskalnoj odgovornosti („Narodne novine“ broj 111/18)</w:t>
      </w:r>
    </w:p>
    <w:p w:rsidR="00B1503E" w:rsidRPr="00DA6781"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 xml:space="preserve">Zakon o sustavu unutarnjih kontrola u javnom sektoru („Narodne novine“ broj 78/15, 102/19) </w:t>
      </w:r>
    </w:p>
    <w:p w:rsidR="00B1503E" w:rsidRPr="00DA6781"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računovodstvu („Narodne novine“ broj 78/15, 134/15, 120/16, 116/18, 42/20, 47/20)</w:t>
      </w:r>
    </w:p>
    <w:p w:rsidR="00B1503E" w:rsidRPr="007A1CC4"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lokalnim porezima („Narodne novine“ broj 115/16, 101/17)</w:t>
      </w:r>
    </w:p>
    <w:p w:rsidR="00B1503E" w:rsidRPr="007A1CC4"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 xml:space="preserve">Opći porezni zakon („Narodne novine“ broj 115/16, 106/18, 121/19, 32/20, 42/20) </w:t>
      </w:r>
    </w:p>
    <w:p w:rsidR="00B1503E" w:rsidRPr="00385725"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općem upravnom postupku („Narodne novine“ broj 47/09)</w:t>
      </w:r>
    </w:p>
    <w:p w:rsidR="00B1503E" w:rsidRPr="004D3DEA"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4D3DEA">
        <w:rPr>
          <w:rFonts w:ascii="Times New Roman" w:eastAsia="Times New Roman" w:hAnsi="Times New Roman" w:cs="Times New Roman"/>
          <w:sz w:val="24"/>
          <w:szCs w:val="24"/>
          <w:lang w:eastAsia="hr-HR"/>
        </w:rPr>
        <w:t>Zakon o plaćama u lokalnoj i područnoj (regionalnoj) samoupravi („Narodne novine“ broj 28/10)</w:t>
      </w:r>
    </w:p>
    <w:p w:rsidR="00B1503E" w:rsidRPr="007A1CC4"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porezu na dohodak („Narodne novine“ broj 115/16, 106/18, 121/19, 32/20)</w:t>
      </w:r>
    </w:p>
    <w:p w:rsidR="00B1503E" w:rsidRPr="007A1CC4"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doprinosima („Narodne novine“ broj 84/08, 152/08, 94/09, 18/11, 22/12, 144/12, 148/13, 41/14, 143/14, 115/16, 106/18)</w:t>
      </w:r>
    </w:p>
    <w:p w:rsidR="00B1503E" w:rsidRPr="00385725"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Ovršni zakon („Narodne novine“ broj 112/12, 25/13,93/14, 55/16, 73/17)</w:t>
      </w:r>
    </w:p>
    <w:p w:rsidR="00B1503E" w:rsidRPr="00385725"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provedbi ovrhe na novčanim sredstvima („Narodne novine“ broj 68/18, 02/20, 46/20, 47/20)</w:t>
      </w:r>
    </w:p>
    <w:p w:rsidR="00B1503E" w:rsidRPr="00F3087D"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Zakon o porezu na dodanu vrijednost („Narodne novine“ broj 73/13, 99/13, 148/13, 153/13, 143/14, 115/16, 106/18, 121/19)</w:t>
      </w:r>
    </w:p>
    <w:p w:rsidR="00B1503E" w:rsidRPr="00F3087D"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bCs/>
          <w:sz w:val="24"/>
          <w:szCs w:val="24"/>
          <w:lang w:val="en-US" w:eastAsia="hr-HR"/>
        </w:rPr>
        <w:t>Zakon o naplati poreznog duga uzrokovanog gospodarskom krizom („Narodne novine“ broj 94/13)</w:t>
      </w:r>
    </w:p>
    <w:p w:rsidR="00B1503E" w:rsidRPr="00906BE5"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val="en-US" w:eastAsia="hr-HR"/>
        </w:rPr>
        <w:t>Zakon o naplati poreznog duga fizičkih osoba („Narodne novine“ broj 55/13)</w:t>
      </w:r>
    </w:p>
    <w:p w:rsidR="00B1503E" w:rsidRPr="00906BE5"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906BE5">
        <w:rPr>
          <w:rFonts w:ascii="Times New Roman" w:eastAsia="Times New Roman" w:hAnsi="Times New Roman" w:cs="Times New Roman"/>
          <w:sz w:val="24"/>
          <w:szCs w:val="24"/>
          <w:lang w:eastAsia="hr-HR"/>
        </w:rPr>
        <w:t>Zakon o interventnim mjerama u ovršnim i stečajnim postupcima za vrijeme trajanja posebnih okolnosti („Narodne novine“ broj NN 53/20</w:t>
      </w:r>
      <w:r>
        <w:rPr>
          <w:rFonts w:ascii="Times New Roman" w:eastAsia="Times New Roman" w:hAnsi="Times New Roman" w:cs="Times New Roman"/>
          <w:sz w:val="24"/>
          <w:szCs w:val="24"/>
          <w:lang w:eastAsia="hr-HR"/>
        </w:rPr>
        <w:t>)</w:t>
      </w:r>
    </w:p>
    <w:p w:rsidR="00B1503E" w:rsidRPr="00F3087D"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Zakon o koncesijama („Narodne novine“ broj 69/17, 107/20)</w:t>
      </w:r>
    </w:p>
    <w:p w:rsidR="00B1503E" w:rsidRPr="00F3087D" w:rsidRDefault="00B1503E" w:rsidP="00B1503E">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Drugi zakonski i podzakonski akti iz područja financija.</w:t>
      </w:r>
    </w:p>
    <w:p w:rsidR="00B1503E" w:rsidRPr="00BA0019" w:rsidRDefault="00B1503E" w:rsidP="00B1503E">
      <w:pPr>
        <w:spacing w:after="0" w:line="240" w:lineRule="auto"/>
        <w:jc w:val="both"/>
        <w:rPr>
          <w:rFonts w:ascii="Times New Roman" w:eastAsia="Times New Roman" w:hAnsi="Times New Roman" w:cs="Times New Roman"/>
          <w:b/>
          <w:color w:val="4F81BD" w:themeColor="accent1"/>
          <w:sz w:val="24"/>
          <w:szCs w:val="24"/>
          <w:lang w:eastAsia="hr-HR"/>
        </w:rPr>
      </w:pPr>
    </w:p>
    <w:p w:rsidR="00B1503E" w:rsidRDefault="00B1503E" w:rsidP="00B1503E">
      <w:pPr>
        <w:spacing w:after="0" w:line="240" w:lineRule="auto"/>
        <w:jc w:val="both"/>
        <w:rPr>
          <w:rFonts w:ascii="Times New Roman" w:eastAsia="Times New Roman" w:hAnsi="Times New Roman" w:cs="Times New Roman"/>
          <w:b/>
          <w:color w:val="4F81BD" w:themeColor="accent1"/>
          <w:sz w:val="24"/>
          <w:szCs w:val="24"/>
          <w:lang w:eastAsia="hr-HR"/>
        </w:rPr>
      </w:pPr>
    </w:p>
    <w:p w:rsidR="00B1503E" w:rsidRDefault="00B1503E" w:rsidP="00B1503E">
      <w:pPr>
        <w:spacing w:after="0" w:line="240" w:lineRule="auto"/>
        <w:jc w:val="both"/>
        <w:rPr>
          <w:rFonts w:ascii="Times New Roman" w:eastAsia="Times New Roman" w:hAnsi="Times New Roman" w:cs="Times New Roman"/>
          <w:b/>
          <w:color w:val="4F81BD" w:themeColor="accent1"/>
          <w:sz w:val="24"/>
          <w:szCs w:val="24"/>
          <w:lang w:eastAsia="hr-HR"/>
        </w:rPr>
      </w:pPr>
    </w:p>
    <w:p w:rsidR="00B1503E" w:rsidRPr="00BA0019" w:rsidRDefault="00B1503E" w:rsidP="00B1503E">
      <w:pPr>
        <w:spacing w:after="0" w:line="240" w:lineRule="auto"/>
        <w:jc w:val="both"/>
        <w:rPr>
          <w:rFonts w:ascii="Times New Roman" w:eastAsia="Times New Roman" w:hAnsi="Times New Roman" w:cs="Times New Roman"/>
          <w:b/>
          <w:color w:val="4F81BD" w:themeColor="accent1"/>
          <w:sz w:val="24"/>
          <w:szCs w:val="24"/>
          <w:lang w:eastAsia="hr-HR"/>
        </w:rPr>
      </w:pPr>
    </w:p>
    <w:p w:rsidR="00B1503E" w:rsidRPr="007F05C9" w:rsidRDefault="00B1503E" w:rsidP="00B1503E">
      <w:pPr>
        <w:spacing w:after="0" w:line="240" w:lineRule="auto"/>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lastRenderedPageBreak/>
        <w:t>FINANCIJSKI PLAN ZA 20</w:t>
      </w:r>
      <w:r>
        <w:rPr>
          <w:rFonts w:ascii="Times New Roman" w:eastAsia="Times New Roman" w:hAnsi="Times New Roman" w:cs="Times New Roman"/>
          <w:b/>
          <w:sz w:val="24"/>
          <w:szCs w:val="24"/>
          <w:lang w:eastAsia="hr-HR"/>
        </w:rPr>
        <w:t>21</w:t>
      </w:r>
      <w:r w:rsidRPr="007F05C9">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3</w:t>
      </w:r>
      <w:r w:rsidRPr="007F05C9">
        <w:rPr>
          <w:rFonts w:ascii="Times New Roman" w:eastAsia="Times New Roman" w:hAnsi="Times New Roman" w:cs="Times New Roman"/>
          <w:b/>
          <w:sz w:val="24"/>
          <w:szCs w:val="24"/>
          <w:lang w:eastAsia="hr-HR"/>
        </w:rPr>
        <w:t>. GODINU</w:t>
      </w:r>
    </w:p>
    <w:p w:rsidR="00B1503E" w:rsidRPr="007F05C9" w:rsidRDefault="00B1503E" w:rsidP="00B1503E">
      <w:pPr>
        <w:spacing w:after="0" w:line="240" w:lineRule="auto"/>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t xml:space="preserve"> </w:t>
      </w:r>
    </w:p>
    <w:p w:rsidR="00B1503E" w:rsidRPr="007F05C9" w:rsidRDefault="00B1503E" w:rsidP="00B1503E">
      <w:pPr>
        <w:spacing w:after="0" w:line="240" w:lineRule="auto"/>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sz w:val="24"/>
          <w:szCs w:val="24"/>
          <w:lang w:eastAsia="hr-HR"/>
        </w:rPr>
        <w:t>Za ostvarenje programa rada Upravnog odjela u razdoblju 202</w:t>
      </w:r>
      <w:r>
        <w:rPr>
          <w:rFonts w:ascii="Times New Roman" w:eastAsia="Times New Roman" w:hAnsi="Times New Roman" w:cs="Times New Roman"/>
          <w:sz w:val="24"/>
          <w:szCs w:val="24"/>
          <w:lang w:eastAsia="hr-HR"/>
        </w:rPr>
        <w:t>1</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3</w:t>
      </w:r>
      <w:r w:rsidRPr="007F05C9">
        <w:rPr>
          <w:rFonts w:ascii="Times New Roman" w:eastAsia="Times New Roman" w:hAnsi="Times New Roman" w:cs="Times New Roman"/>
          <w:sz w:val="24"/>
          <w:szCs w:val="24"/>
          <w:lang w:eastAsia="hr-HR"/>
        </w:rPr>
        <w:t>. godine planirana su sredstva za sljedeće programe:</w:t>
      </w:r>
    </w:p>
    <w:p w:rsidR="00B1503E" w:rsidRPr="00BA0019" w:rsidRDefault="00B1503E" w:rsidP="00B1503E">
      <w:pPr>
        <w:spacing w:after="0" w:line="240" w:lineRule="auto"/>
        <w:jc w:val="both"/>
        <w:rPr>
          <w:rFonts w:ascii="Times New Roman" w:eastAsia="Times New Roman" w:hAnsi="Times New Roman" w:cs="Times New Roman"/>
          <w:color w:val="4F81BD" w:themeColor="accent1"/>
          <w:sz w:val="24"/>
          <w:szCs w:val="24"/>
          <w:lang w:eastAsia="hr-HR"/>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B1503E" w:rsidRPr="00BA0019" w:rsidTr="00AD3EF8">
        <w:trPr>
          <w:jc w:val="center"/>
        </w:trPr>
        <w:tc>
          <w:tcPr>
            <w:tcW w:w="2976" w:type="dxa"/>
            <w:vAlign w:val="center"/>
          </w:tcPr>
          <w:p w:rsidR="00B1503E" w:rsidRPr="007F05C9" w:rsidRDefault="00B1503E" w:rsidP="00AD3EF8">
            <w:pPr>
              <w:jc w:val="center"/>
              <w:rPr>
                <w:b/>
                <w:sz w:val="18"/>
                <w:szCs w:val="18"/>
              </w:rPr>
            </w:pPr>
            <w:r w:rsidRPr="007F05C9">
              <w:rPr>
                <w:b/>
                <w:sz w:val="18"/>
                <w:szCs w:val="18"/>
              </w:rPr>
              <w:t>Naziv programa</w:t>
            </w:r>
          </w:p>
        </w:tc>
        <w:tc>
          <w:tcPr>
            <w:tcW w:w="1444" w:type="dxa"/>
            <w:vAlign w:val="center"/>
          </w:tcPr>
          <w:p w:rsidR="00B1503E" w:rsidRPr="007F05C9" w:rsidRDefault="00B1503E" w:rsidP="00AD3EF8">
            <w:pPr>
              <w:jc w:val="center"/>
              <w:rPr>
                <w:b/>
                <w:sz w:val="18"/>
                <w:szCs w:val="18"/>
              </w:rPr>
            </w:pPr>
            <w:r w:rsidRPr="007F05C9">
              <w:rPr>
                <w:b/>
                <w:sz w:val="18"/>
                <w:szCs w:val="18"/>
              </w:rPr>
              <w:t xml:space="preserve">Proračun </w:t>
            </w:r>
          </w:p>
          <w:p w:rsidR="00B1503E" w:rsidRPr="007F05C9" w:rsidRDefault="00B1503E" w:rsidP="00AD3EF8">
            <w:pPr>
              <w:jc w:val="center"/>
              <w:rPr>
                <w:b/>
                <w:sz w:val="18"/>
                <w:szCs w:val="18"/>
              </w:rPr>
            </w:pPr>
            <w:r w:rsidRPr="007F05C9">
              <w:rPr>
                <w:b/>
                <w:sz w:val="18"/>
                <w:szCs w:val="18"/>
              </w:rPr>
              <w:t>20</w:t>
            </w:r>
            <w:r>
              <w:rPr>
                <w:b/>
                <w:sz w:val="18"/>
                <w:szCs w:val="18"/>
              </w:rPr>
              <w:t>20</w:t>
            </w:r>
            <w:r w:rsidRPr="007F05C9">
              <w:rPr>
                <w:b/>
                <w:sz w:val="18"/>
                <w:szCs w:val="18"/>
              </w:rPr>
              <w:t>.</w:t>
            </w:r>
          </w:p>
        </w:tc>
        <w:tc>
          <w:tcPr>
            <w:tcW w:w="1445" w:type="dxa"/>
            <w:vAlign w:val="center"/>
          </w:tcPr>
          <w:p w:rsidR="00B1503E" w:rsidRPr="007F05C9" w:rsidRDefault="00B1503E" w:rsidP="00AD3EF8">
            <w:pPr>
              <w:jc w:val="center"/>
              <w:rPr>
                <w:b/>
                <w:sz w:val="18"/>
                <w:szCs w:val="18"/>
              </w:rPr>
            </w:pPr>
            <w:r w:rsidRPr="007F05C9">
              <w:rPr>
                <w:b/>
                <w:sz w:val="18"/>
                <w:szCs w:val="18"/>
              </w:rPr>
              <w:t xml:space="preserve">Proračun </w:t>
            </w:r>
          </w:p>
          <w:p w:rsidR="00B1503E" w:rsidRPr="007F05C9" w:rsidRDefault="00B1503E" w:rsidP="00AD3EF8">
            <w:pPr>
              <w:jc w:val="center"/>
              <w:rPr>
                <w:b/>
                <w:sz w:val="18"/>
                <w:szCs w:val="18"/>
              </w:rPr>
            </w:pPr>
            <w:r w:rsidRPr="007F05C9">
              <w:rPr>
                <w:b/>
                <w:sz w:val="18"/>
                <w:szCs w:val="18"/>
              </w:rPr>
              <w:t>202</w:t>
            </w:r>
            <w:r>
              <w:rPr>
                <w:b/>
                <w:sz w:val="18"/>
                <w:szCs w:val="18"/>
              </w:rPr>
              <w:t>1</w:t>
            </w:r>
            <w:r w:rsidRPr="007F05C9">
              <w:rPr>
                <w:b/>
                <w:sz w:val="18"/>
                <w:szCs w:val="18"/>
              </w:rPr>
              <w:t>.</w:t>
            </w:r>
          </w:p>
        </w:tc>
        <w:tc>
          <w:tcPr>
            <w:tcW w:w="1444" w:type="dxa"/>
            <w:vAlign w:val="center"/>
          </w:tcPr>
          <w:p w:rsidR="00B1503E" w:rsidRPr="007F05C9" w:rsidRDefault="00B1503E" w:rsidP="00AD3EF8">
            <w:pPr>
              <w:jc w:val="center"/>
              <w:rPr>
                <w:b/>
                <w:sz w:val="18"/>
                <w:szCs w:val="18"/>
              </w:rPr>
            </w:pPr>
            <w:r w:rsidRPr="007F05C9">
              <w:rPr>
                <w:b/>
                <w:sz w:val="18"/>
                <w:szCs w:val="18"/>
              </w:rPr>
              <w:t>Projekcija 202</w:t>
            </w:r>
            <w:r>
              <w:rPr>
                <w:b/>
                <w:sz w:val="18"/>
                <w:szCs w:val="18"/>
              </w:rPr>
              <w:t>2</w:t>
            </w:r>
            <w:r w:rsidRPr="007F05C9">
              <w:rPr>
                <w:b/>
                <w:sz w:val="18"/>
                <w:szCs w:val="18"/>
              </w:rPr>
              <w:t>.</w:t>
            </w:r>
          </w:p>
        </w:tc>
        <w:tc>
          <w:tcPr>
            <w:tcW w:w="1445" w:type="dxa"/>
            <w:vAlign w:val="center"/>
          </w:tcPr>
          <w:p w:rsidR="00B1503E" w:rsidRPr="007F05C9" w:rsidRDefault="00B1503E" w:rsidP="00AD3EF8">
            <w:pPr>
              <w:jc w:val="center"/>
              <w:rPr>
                <w:b/>
                <w:sz w:val="18"/>
                <w:szCs w:val="18"/>
              </w:rPr>
            </w:pPr>
            <w:r w:rsidRPr="007F05C9">
              <w:rPr>
                <w:b/>
                <w:sz w:val="18"/>
                <w:szCs w:val="18"/>
              </w:rPr>
              <w:t>Projekcija 202</w:t>
            </w:r>
            <w:r>
              <w:rPr>
                <w:b/>
                <w:sz w:val="18"/>
                <w:szCs w:val="18"/>
              </w:rPr>
              <w:t>3</w:t>
            </w:r>
            <w:r w:rsidRPr="007F05C9">
              <w:rPr>
                <w:b/>
                <w:sz w:val="18"/>
                <w:szCs w:val="18"/>
              </w:rPr>
              <w:t>.</w:t>
            </w:r>
          </w:p>
        </w:tc>
      </w:tr>
      <w:tr w:rsidR="00B1503E" w:rsidRPr="00BA0019" w:rsidTr="00AD3EF8">
        <w:trPr>
          <w:trHeight w:val="283"/>
          <w:jc w:val="center"/>
        </w:trPr>
        <w:tc>
          <w:tcPr>
            <w:tcW w:w="2976" w:type="dxa"/>
            <w:vAlign w:val="center"/>
          </w:tcPr>
          <w:p w:rsidR="00B1503E" w:rsidRPr="00A24771" w:rsidRDefault="00B1503E" w:rsidP="00AD3EF8">
            <w:pPr>
              <w:jc w:val="center"/>
              <w:rPr>
                <w:sz w:val="18"/>
                <w:szCs w:val="18"/>
              </w:rPr>
            </w:pPr>
            <w:r w:rsidRPr="00A24771">
              <w:rPr>
                <w:sz w:val="18"/>
                <w:szCs w:val="18"/>
              </w:rPr>
              <w:t>Javna uprava i administracija</w:t>
            </w:r>
          </w:p>
        </w:tc>
        <w:tc>
          <w:tcPr>
            <w:tcW w:w="1444" w:type="dxa"/>
          </w:tcPr>
          <w:p w:rsidR="00B1503E" w:rsidRPr="00054B9B" w:rsidRDefault="00B1503E" w:rsidP="00AD3EF8">
            <w:pPr>
              <w:jc w:val="center"/>
              <w:rPr>
                <w:sz w:val="18"/>
                <w:szCs w:val="18"/>
              </w:rPr>
            </w:pPr>
            <w:r>
              <w:rPr>
                <w:sz w:val="18"/>
                <w:szCs w:val="18"/>
              </w:rPr>
              <w:t>9.557.250</w:t>
            </w:r>
          </w:p>
        </w:tc>
        <w:tc>
          <w:tcPr>
            <w:tcW w:w="1445" w:type="dxa"/>
          </w:tcPr>
          <w:p w:rsidR="00B1503E" w:rsidRPr="00054B9B" w:rsidRDefault="00B1503E" w:rsidP="00AD3EF8">
            <w:pPr>
              <w:jc w:val="center"/>
              <w:rPr>
                <w:sz w:val="18"/>
                <w:szCs w:val="18"/>
              </w:rPr>
            </w:pPr>
            <w:r>
              <w:rPr>
                <w:sz w:val="18"/>
                <w:szCs w:val="18"/>
              </w:rPr>
              <w:t>11.419.700</w:t>
            </w:r>
          </w:p>
        </w:tc>
        <w:tc>
          <w:tcPr>
            <w:tcW w:w="1444" w:type="dxa"/>
          </w:tcPr>
          <w:p w:rsidR="00B1503E" w:rsidRPr="00054B9B" w:rsidRDefault="00B1503E" w:rsidP="00AD3EF8">
            <w:pPr>
              <w:jc w:val="center"/>
              <w:rPr>
                <w:sz w:val="18"/>
                <w:szCs w:val="18"/>
              </w:rPr>
            </w:pPr>
            <w:r>
              <w:rPr>
                <w:sz w:val="18"/>
                <w:szCs w:val="18"/>
              </w:rPr>
              <w:t>10.666.500</w:t>
            </w:r>
          </w:p>
        </w:tc>
        <w:tc>
          <w:tcPr>
            <w:tcW w:w="1445" w:type="dxa"/>
          </w:tcPr>
          <w:p w:rsidR="00B1503E" w:rsidRPr="00054B9B" w:rsidRDefault="00B1503E" w:rsidP="00AD3EF8">
            <w:pPr>
              <w:jc w:val="center"/>
              <w:rPr>
                <w:sz w:val="18"/>
                <w:szCs w:val="18"/>
              </w:rPr>
            </w:pPr>
            <w:r>
              <w:rPr>
                <w:sz w:val="18"/>
                <w:szCs w:val="18"/>
              </w:rPr>
              <w:t>11.027.500</w:t>
            </w:r>
          </w:p>
        </w:tc>
      </w:tr>
      <w:tr w:rsidR="00B1503E" w:rsidRPr="00BA0019" w:rsidTr="00AD3EF8">
        <w:trPr>
          <w:trHeight w:val="283"/>
          <w:jc w:val="center"/>
        </w:trPr>
        <w:tc>
          <w:tcPr>
            <w:tcW w:w="2976" w:type="dxa"/>
            <w:vAlign w:val="center"/>
          </w:tcPr>
          <w:p w:rsidR="00B1503E" w:rsidRPr="00A24771" w:rsidRDefault="00B1503E" w:rsidP="00AD3EF8">
            <w:pPr>
              <w:jc w:val="center"/>
              <w:rPr>
                <w:b/>
                <w:sz w:val="18"/>
                <w:szCs w:val="18"/>
              </w:rPr>
            </w:pPr>
            <w:r w:rsidRPr="00A24771">
              <w:rPr>
                <w:b/>
                <w:sz w:val="18"/>
                <w:szCs w:val="18"/>
              </w:rPr>
              <w:t>UKUPNO</w:t>
            </w:r>
          </w:p>
        </w:tc>
        <w:tc>
          <w:tcPr>
            <w:tcW w:w="1444" w:type="dxa"/>
          </w:tcPr>
          <w:p w:rsidR="00B1503E" w:rsidRPr="00054B9B" w:rsidRDefault="00B1503E" w:rsidP="00AD3EF8">
            <w:pPr>
              <w:jc w:val="center"/>
              <w:rPr>
                <w:b/>
                <w:sz w:val="18"/>
                <w:szCs w:val="18"/>
              </w:rPr>
            </w:pPr>
            <w:r>
              <w:rPr>
                <w:b/>
                <w:sz w:val="18"/>
                <w:szCs w:val="18"/>
              </w:rPr>
              <w:t>9.557.250</w:t>
            </w:r>
          </w:p>
        </w:tc>
        <w:tc>
          <w:tcPr>
            <w:tcW w:w="1445" w:type="dxa"/>
          </w:tcPr>
          <w:p w:rsidR="00B1503E" w:rsidRPr="00054B9B" w:rsidRDefault="00B1503E" w:rsidP="00AD3EF8">
            <w:pPr>
              <w:jc w:val="center"/>
              <w:rPr>
                <w:b/>
                <w:sz w:val="18"/>
                <w:szCs w:val="18"/>
              </w:rPr>
            </w:pPr>
            <w:r>
              <w:rPr>
                <w:b/>
                <w:sz w:val="18"/>
                <w:szCs w:val="18"/>
              </w:rPr>
              <w:t>11.419.700</w:t>
            </w:r>
          </w:p>
        </w:tc>
        <w:tc>
          <w:tcPr>
            <w:tcW w:w="1444" w:type="dxa"/>
          </w:tcPr>
          <w:p w:rsidR="00B1503E" w:rsidRPr="00054B9B" w:rsidRDefault="00B1503E" w:rsidP="00AD3EF8">
            <w:pPr>
              <w:jc w:val="center"/>
              <w:rPr>
                <w:b/>
                <w:sz w:val="18"/>
                <w:szCs w:val="18"/>
              </w:rPr>
            </w:pPr>
            <w:r>
              <w:rPr>
                <w:b/>
                <w:sz w:val="18"/>
                <w:szCs w:val="18"/>
              </w:rPr>
              <w:t>10.666.500</w:t>
            </w:r>
          </w:p>
        </w:tc>
        <w:tc>
          <w:tcPr>
            <w:tcW w:w="1445" w:type="dxa"/>
          </w:tcPr>
          <w:p w:rsidR="00B1503E" w:rsidRPr="00054B9B" w:rsidRDefault="00B1503E" w:rsidP="00AD3EF8">
            <w:pPr>
              <w:jc w:val="center"/>
              <w:rPr>
                <w:b/>
                <w:sz w:val="18"/>
                <w:szCs w:val="18"/>
              </w:rPr>
            </w:pPr>
            <w:r>
              <w:rPr>
                <w:b/>
                <w:sz w:val="18"/>
                <w:szCs w:val="18"/>
              </w:rPr>
              <w:t>11.027.500</w:t>
            </w:r>
          </w:p>
        </w:tc>
      </w:tr>
    </w:tbl>
    <w:p w:rsidR="00B1503E" w:rsidRPr="00BA0019" w:rsidRDefault="00B1503E" w:rsidP="00B1503E">
      <w:pPr>
        <w:spacing w:after="0" w:line="240" w:lineRule="auto"/>
        <w:rPr>
          <w:rFonts w:ascii="Times New Roman" w:eastAsia="Times New Roman" w:hAnsi="Times New Roman" w:cs="Times New Roman"/>
          <w:color w:val="4F81BD" w:themeColor="accent1"/>
          <w:sz w:val="24"/>
          <w:szCs w:val="24"/>
          <w:lang w:eastAsia="hr-HR"/>
        </w:rPr>
      </w:pPr>
    </w:p>
    <w:p w:rsidR="00B1503E" w:rsidRPr="00BA0019" w:rsidRDefault="00B1503E" w:rsidP="00B1503E">
      <w:pPr>
        <w:spacing w:after="0" w:line="240" w:lineRule="auto"/>
        <w:rPr>
          <w:rFonts w:ascii="Times New Roman" w:eastAsia="Times New Roman" w:hAnsi="Times New Roman" w:cs="Times New Roman"/>
          <w:color w:val="4F81BD" w:themeColor="accent1"/>
          <w:sz w:val="24"/>
          <w:szCs w:val="24"/>
          <w:lang w:eastAsia="hr-HR"/>
        </w:rPr>
      </w:pPr>
    </w:p>
    <w:p w:rsidR="00B1503E" w:rsidRPr="00BA0019" w:rsidRDefault="00B1503E" w:rsidP="00B1503E">
      <w:pPr>
        <w:spacing w:after="0" w:line="240" w:lineRule="auto"/>
        <w:rPr>
          <w:rFonts w:ascii="Times New Roman" w:eastAsia="Times New Roman" w:hAnsi="Times New Roman" w:cs="Times New Roman"/>
          <w:color w:val="4F81BD" w:themeColor="accent1"/>
          <w:sz w:val="24"/>
          <w:szCs w:val="24"/>
          <w:lang w:eastAsia="hr-HR"/>
        </w:rPr>
      </w:pPr>
    </w:p>
    <w:p w:rsidR="00B1503E" w:rsidRPr="007F05C9" w:rsidRDefault="00B1503E" w:rsidP="00B1503E">
      <w:pPr>
        <w:spacing w:after="0" w:line="240" w:lineRule="auto"/>
        <w:rPr>
          <w:rFonts w:ascii="Times New Roman" w:eastAsia="Times New Roman" w:hAnsi="Times New Roman" w:cs="Times New Roman"/>
          <w:b/>
          <w:lang w:eastAsia="hr-HR"/>
        </w:rPr>
      </w:pPr>
      <w:r w:rsidRPr="007F05C9">
        <w:rPr>
          <w:rFonts w:ascii="Times New Roman" w:eastAsia="Times New Roman" w:hAnsi="Times New Roman" w:cs="Times New Roman"/>
          <w:b/>
          <w:lang w:eastAsia="hr-HR"/>
        </w:rPr>
        <w:t>PROGRAM:  JAVNA UPRAVA I ADMINISTRACIJA</w:t>
      </w:r>
    </w:p>
    <w:p w:rsidR="00B1503E" w:rsidRPr="007F05C9" w:rsidRDefault="00B1503E" w:rsidP="00B1503E">
      <w:pPr>
        <w:spacing w:after="0" w:line="240" w:lineRule="auto"/>
        <w:jc w:val="both"/>
        <w:rPr>
          <w:rFonts w:ascii="Times New Roman" w:eastAsia="Times New Roman" w:hAnsi="Times New Roman" w:cs="Times New Roman"/>
          <w:b/>
          <w:sz w:val="24"/>
          <w:szCs w:val="24"/>
          <w:lang w:eastAsia="hr-HR"/>
        </w:rPr>
      </w:pPr>
    </w:p>
    <w:p w:rsidR="00B1503E" w:rsidRPr="007F05C9" w:rsidRDefault="00B1503E" w:rsidP="00B1503E">
      <w:pPr>
        <w:spacing w:after="0" w:line="240" w:lineRule="auto"/>
        <w:jc w:val="both"/>
        <w:rPr>
          <w:rFonts w:ascii="Times New Roman" w:eastAsia="Times New Roman" w:hAnsi="Times New Roman" w:cs="Times New Roman"/>
          <w:sz w:val="24"/>
          <w:szCs w:val="24"/>
          <w:lang w:eastAsia="hr-HR"/>
        </w:rPr>
      </w:pPr>
      <w:r w:rsidRPr="007F05C9">
        <w:rPr>
          <w:rFonts w:ascii="Times New Roman" w:eastAsia="Times New Roman" w:hAnsi="Times New Roman" w:cs="Times New Roman"/>
          <w:sz w:val="24"/>
          <w:szCs w:val="24"/>
          <w:lang w:eastAsia="hr-HR"/>
        </w:rPr>
        <w:t>Sredstva planirana u razdoblju 202</w:t>
      </w:r>
      <w:r>
        <w:rPr>
          <w:rFonts w:ascii="Times New Roman" w:eastAsia="Times New Roman" w:hAnsi="Times New Roman" w:cs="Times New Roman"/>
          <w:sz w:val="24"/>
          <w:szCs w:val="24"/>
          <w:lang w:eastAsia="hr-HR"/>
        </w:rPr>
        <w:t>1</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3</w:t>
      </w:r>
      <w:r w:rsidRPr="007F05C9">
        <w:rPr>
          <w:rFonts w:ascii="Times New Roman" w:eastAsia="Times New Roman" w:hAnsi="Times New Roman" w:cs="Times New Roman"/>
          <w:sz w:val="24"/>
          <w:szCs w:val="24"/>
          <w:lang w:eastAsia="hr-HR"/>
        </w:rPr>
        <w:t xml:space="preserve">. godine, potrebna za izvršenje programa su: </w:t>
      </w:r>
    </w:p>
    <w:p w:rsidR="00B1503E" w:rsidRPr="007F05C9" w:rsidRDefault="00B1503E" w:rsidP="00B1503E">
      <w:pPr>
        <w:spacing w:after="0" w:line="240" w:lineRule="auto"/>
        <w:jc w:val="both"/>
        <w:rPr>
          <w:rFonts w:ascii="Times New Roman" w:eastAsia="Times New Roman" w:hAnsi="Times New Roman" w:cs="Times New Roman"/>
          <w:sz w:val="24"/>
          <w:szCs w:val="24"/>
          <w:lang w:eastAsia="hr-HR"/>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B1503E" w:rsidRPr="007F05C9" w:rsidTr="00AD3EF8">
        <w:trPr>
          <w:jc w:val="center"/>
        </w:trPr>
        <w:tc>
          <w:tcPr>
            <w:tcW w:w="2976" w:type="dxa"/>
            <w:vAlign w:val="center"/>
          </w:tcPr>
          <w:p w:rsidR="00B1503E" w:rsidRPr="007F05C9" w:rsidRDefault="00B1503E" w:rsidP="00AD3EF8">
            <w:pPr>
              <w:jc w:val="center"/>
              <w:rPr>
                <w:b/>
                <w:sz w:val="18"/>
                <w:szCs w:val="18"/>
              </w:rPr>
            </w:pPr>
            <w:r w:rsidRPr="007F05C9">
              <w:rPr>
                <w:b/>
                <w:sz w:val="18"/>
                <w:szCs w:val="18"/>
              </w:rPr>
              <w:t>Aktivnost/projekt</w:t>
            </w:r>
          </w:p>
        </w:tc>
        <w:tc>
          <w:tcPr>
            <w:tcW w:w="1444" w:type="dxa"/>
            <w:vAlign w:val="center"/>
          </w:tcPr>
          <w:p w:rsidR="00B1503E" w:rsidRPr="007F05C9" w:rsidRDefault="00B1503E" w:rsidP="00AD3EF8">
            <w:pPr>
              <w:jc w:val="center"/>
              <w:rPr>
                <w:b/>
                <w:sz w:val="18"/>
                <w:szCs w:val="18"/>
              </w:rPr>
            </w:pPr>
            <w:r w:rsidRPr="007F05C9">
              <w:rPr>
                <w:b/>
                <w:sz w:val="18"/>
                <w:szCs w:val="18"/>
              </w:rPr>
              <w:t xml:space="preserve">Proračun </w:t>
            </w:r>
          </w:p>
          <w:p w:rsidR="00B1503E" w:rsidRPr="007F05C9" w:rsidRDefault="00B1503E" w:rsidP="00AD3EF8">
            <w:pPr>
              <w:jc w:val="center"/>
              <w:rPr>
                <w:b/>
                <w:sz w:val="18"/>
                <w:szCs w:val="18"/>
              </w:rPr>
            </w:pPr>
            <w:r w:rsidRPr="007F05C9">
              <w:rPr>
                <w:b/>
                <w:sz w:val="18"/>
                <w:szCs w:val="18"/>
              </w:rPr>
              <w:t>20</w:t>
            </w:r>
            <w:r>
              <w:rPr>
                <w:b/>
                <w:sz w:val="18"/>
                <w:szCs w:val="18"/>
              </w:rPr>
              <w:t>20</w:t>
            </w:r>
            <w:r w:rsidRPr="007F05C9">
              <w:rPr>
                <w:b/>
                <w:sz w:val="18"/>
                <w:szCs w:val="18"/>
              </w:rPr>
              <w:t>.</w:t>
            </w:r>
          </w:p>
        </w:tc>
        <w:tc>
          <w:tcPr>
            <w:tcW w:w="1445" w:type="dxa"/>
            <w:vAlign w:val="center"/>
          </w:tcPr>
          <w:p w:rsidR="00B1503E" w:rsidRPr="007F05C9" w:rsidRDefault="00B1503E" w:rsidP="00AD3EF8">
            <w:pPr>
              <w:jc w:val="center"/>
              <w:rPr>
                <w:b/>
                <w:sz w:val="18"/>
                <w:szCs w:val="18"/>
              </w:rPr>
            </w:pPr>
            <w:r w:rsidRPr="007F05C9">
              <w:rPr>
                <w:b/>
                <w:sz w:val="18"/>
                <w:szCs w:val="18"/>
              </w:rPr>
              <w:t xml:space="preserve">Proračun </w:t>
            </w:r>
          </w:p>
          <w:p w:rsidR="00B1503E" w:rsidRPr="007F05C9" w:rsidRDefault="00B1503E" w:rsidP="00AD3EF8">
            <w:pPr>
              <w:jc w:val="center"/>
              <w:rPr>
                <w:b/>
                <w:sz w:val="18"/>
                <w:szCs w:val="18"/>
              </w:rPr>
            </w:pPr>
            <w:r w:rsidRPr="007F05C9">
              <w:rPr>
                <w:b/>
                <w:sz w:val="18"/>
                <w:szCs w:val="18"/>
              </w:rPr>
              <w:t>202</w:t>
            </w:r>
            <w:r>
              <w:rPr>
                <w:b/>
                <w:sz w:val="18"/>
                <w:szCs w:val="18"/>
              </w:rPr>
              <w:t>1</w:t>
            </w:r>
            <w:r w:rsidRPr="007F05C9">
              <w:rPr>
                <w:b/>
                <w:sz w:val="18"/>
                <w:szCs w:val="18"/>
              </w:rPr>
              <w:t>.</w:t>
            </w:r>
          </w:p>
        </w:tc>
        <w:tc>
          <w:tcPr>
            <w:tcW w:w="1444" w:type="dxa"/>
            <w:vAlign w:val="center"/>
          </w:tcPr>
          <w:p w:rsidR="00B1503E" w:rsidRPr="007F05C9" w:rsidRDefault="00B1503E" w:rsidP="00AD3EF8">
            <w:pPr>
              <w:jc w:val="center"/>
              <w:rPr>
                <w:b/>
                <w:sz w:val="18"/>
                <w:szCs w:val="18"/>
              </w:rPr>
            </w:pPr>
            <w:r w:rsidRPr="007F05C9">
              <w:rPr>
                <w:b/>
                <w:sz w:val="18"/>
                <w:szCs w:val="18"/>
              </w:rPr>
              <w:t>Projekcija 202</w:t>
            </w:r>
            <w:r>
              <w:rPr>
                <w:b/>
                <w:sz w:val="18"/>
                <w:szCs w:val="18"/>
              </w:rPr>
              <w:t>2</w:t>
            </w:r>
            <w:r w:rsidRPr="007F05C9">
              <w:rPr>
                <w:b/>
                <w:sz w:val="18"/>
                <w:szCs w:val="18"/>
              </w:rPr>
              <w:t>.</w:t>
            </w:r>
          </w:p>
        </w:tc>
        <w:tc>
          <w:tcPr>
            <w:tcW w:w="1445" w:type="dxa"/>
            <w:vAlign w:val="center"/>
          </w:tcPr>
          <w:p w:rsidR="00B1503E" w:rsidRPr="007F05C9" w:rsidRDefault="00B1503E" w:rsidP="00AD3EF8">
            <w:pPr>
              <w:jc w:val="center"/>
              <w:rPr>
                <w:b/>
                <w:sz w:val="18"/>
                <w:szCs w:val="18"/>
              </w:rPr>
            </w:pPr>
            <w:r w:rsidRPr="007F05C9">
              <w:rPr>
                <w:b/>
                <w:sz w:val="18"/>
                <w:szCs w:val="18"/>
              </w:rPr>
              <w:t>Projekcija 202</w:t>
            </w:r>
            <w:r>
              <w:rPr>
                <w:b/>
                <w:sz w:val="18"/>
                <w:szCs w:val="18"/>
              </w:rPr>
              <w:t>3</w:t>
            </w:r>
            <w:r w:rsidRPr="007F05C9">
              <w:rPr>
                <w:b/>
                <w:sz w:val="18"/>
                <w:szCs w:val="18"/>
              </w:rPr>
              <w:t>.</w:t>
            </w:r>
          </w:p>
        </w:tc>
      </w:tr>
      <w:tr w:rsidR="00B1503E" w:rsidRPr="00BA0019" w:rsidTr="00AD3EF8">
        <w:trPr>
          <w:trHeight w:val="283"/>
          <w:jc w:val="center"/>
        </w:trPr>
        <w:tc>
          <w:tcPr>
            <w:tcW w:w="2976" w:type="dxa"/>
            <w:vAlign w:val="center"/>
          </w:tcPr>
          <w:p w:rsidR="00B1503E" w:rsidRPr="00DC37C2" w:rsidRDefault="00B1503E" w:rsidP="00AD3EF8">
            <w:pPr>
              <w:jc w:val="center"/>
              <w:rPr>
                <w:sz w:val="18"/>
                <w:szCs w:val="18"/>
              </w:rPr>
            </w:pPr>
            <w:r w:rsidRPr="00DC37C2">
              <w:rPr>
                <w:sz w:val="18"/>
                <w:szCs w:val="18"/>
              </w:rPr>
              <w:t xml:space="preserve">Administrativno, tehničko </w:t>
            </w:r>
          </w:p>
          <w:p w:rsidR="00B1503E" w:rsidRPr="00DC37C2" w:rsidRDefault="00B1503E" w:rsidP="00AD3EF8">
            <w:pPr>
              <w:jc w:val="center"/>
              <w:rPr>
                <w:sz w:val="18"/>
                <w:szCs w:val="18"/>
              </w:rPr>
            </w:pPr>
            <w:r w:rsidRPr="00DC37C2">
              <w:rPr>
                <w:sz w:val="18"/>
                <w:szCs w:val="18"/>
              </w:rPr>
              <w:t>i stručno osoblje</w:t>
            </w:r>
          </w:p>
        </w:tc>
        <w:tc>
          <w:tcPr>
            <w:tcW w:w="1444" w:type="dxa"/>
            <w:vAlign w:val="center"/>
          </w:tcPr>
          <w:p w:rsidR="00B1503E" w:rsidRPr="0021568B" w:rsidRDefault="00B1503E" w:rsidP="00AD3EF8">
            <w:pPr>
              <w:jc w:val="center"/>
              <w:rPr>
                <w:sz w:val="18"/>
                <w:szCs w:val="18"/>
              </w:rPr>
            </w:pPr>
            <w:r w:rsidRPr="0021568B">
              <w:rPr>
                <w:sz w:val="18"/>
                <w:szCs w:val="18"/>
              </w:rPr>
              <w:t>2.014.300</w:t>
            </w:r>
          </w:p>
        </w:tc>
        <w:tc>
          <w:tcPr>
            <w:tcW w:w="1445" w:type="dxa"/>
            <w:vAlign w:val="center"/>
          </w:tcPr>
          <w:p w:rsidR="00B1503E" w:rsidRPr="0021568B" w:rsidRDefault="00B1503E" w:rsidP="00AD3EF8">
            <w:pPr>
              <w:jc w:val="center"/>
              <w:rPr>
                <w:sz w:val="18"/>
                <w:szCs w:val="18"/>
              </w:rPr>
            </w:pPr>
            <w:r w:rsidRPr="0021568B">
              <w:rPr>
                <w:sz w:val="18"/>
                <w:szCs w:val="18"/>
              </w:rPr>
              <w:t>2.017.500</w:t>
            </w:r>
          </w:p>
        </w:tc>
        <w:tc>
          <w:tcPr>
            <w:tcW w:w="1444" w:type="dxa"/>
            <w:vAlign w:val="center"/>
          </w:tcPr>
          <w:p w:rsidR="00B1503E" w:rsidRPr="00B379C5" w:rsidRDefault="00B1503E" w:rsidP="00AD3EF8">
            <w:pPr>
              <w:jc w:val="center"/>
              <w:rPr>
                <w:sz w:val="18"/>
                <w:szCs w:val="18"/>
              </w:rPr>
            </w:pPr>
            <w:r>
              <w:rPr>
                <w:sz w:val="18"/>
                <w:szCs w:val="18"/>
              </w:rPr>
              <w:t>2.017.500</w:t>
            </w:r>
          </w:p>
        </w:tc>
        <w:tc>
          <w:tcPr>
            <w:tcW w:w="1445" w:type="dxa"/>
            <w:vAlign w:val="center"/>
          </w:tcPr>
          <w:p w:rsidR="00B1503E" w:rsidRPr="00B379C5" w:rsidRDefault="00B1503E" w:rsidP="00AD3EF8">
            <w:pPr>
              <w:jc w:val="center"/>
              <w:rPr>
                <w:sz w:val="18"/>
                <w:szCs w:val="18"/>
              </w:rPr>
            </w:pPr>
            <w:r>
              <w:rPr>
                <w:sz w:val="18"/>
                <w:szCs w:val="18"/>
              </w:rPr>
              <w:t>2.017.500</w:t>
            </w:r>
          </w:p>
        </w:tc>
      </w:tr>
      <w:tr w:rsidR="00B1503E" w:rsidRPr="00BA0019" w:rsidTr="00AD3EF8">
        <w:trPr>
          <w:trHeight w:val="283"/>
          <w:jc w:val="center"/>
        </w:trPr>
        <w:tc>
          <w:tcPr>
            <w:tcW w:w="2976" w:type="dxa"/>
            <w:vAlign w:val="center"/>
          </w:tcPr>
          <w:p w:rsidR="00B1503E" w:rsidRPr="00DC37C2" w:rsidRDefault="00B1503E" w:rsidP="00AD3EF8">
            <w:pPr>
              <w:jc w:val="center"/>
              <w:rPr>
                <w:sz w:val="18"/>
                <w:szCs w:val="18"/>
              </w:rPr>
            </w:pPr>
            <w:r w:rsidRPr="00DC37C2">
              <w:rPr>
                <w:sz w:val="18"/>
                <w:szCs w:val="18"/>
              </w:rPr>
              <w:t xml:space="preserve"> Upravljanje javnim financijama – otplata zajmova</w:t>
            </w:r>
          </w:p>
        </w:tc>
        <w:tc>
          <w:tcPr>
            <w:tcW w:w="1444" w:type="dxa"/>
            <w:vAlign w:val="center"/>
          </w:tcPr>
          <w:p w:rsidR="00B1503E" w:rsidRPr="0021568B" w:rsidRDefault="00B1503E" w:rsidP="00AD3EF8">
            <w:pPr>
              <w:jc w:val="center"/>
              <w:rPr>
                <w:sz w:val="18"/>
                <w:szCs w:val="18"/>
              </w:rPr>
            </w:pPr>
            <w:r w:rsidRPr="0021568B">
              <w:rPr>
                <w:sz w:val="18"/>
                <w:szCs w:val="18"/>
              </w:rPr>
              <w:t>6.983.000</w:t>
            </w:r>
          </w:p>
        </w:tc>
        <w:tc>
          <w:tcPr>
            <w:tcW w:w="1445" w:type="dxa"/>
            <w:vAlign w:val="center"/>
          </w:tcPr>
          <w:p w:rsidR="00B1503E" w:rsidRPr="0021568B" w:rsidRDefault="00B1503E" w:rsidP="00AD3EF8">
            <w:pPr>
              <w:jc w:val="center"/>
              <w:rPr>
                <w:sz w:val="18"/>
                <w:szCs w:val="18"/>
              </w:rPr>
            </w:pPr>
            <w:r w:rsidRPr="0021568B">
              <w:rPr>
                <w:sz w:val="18"/>
                <w:szCs w:val="18"/>
              </w:rPr>
              <w:t>8.756.200</w:t>
            </w:r>
          </w:p>
        </w:tc>
        <w:tc>
          <w:tcPr>
            <w:tcW w:w="1444" w:type="dxa"/>
            <w:vAlign w:val="center"/>
          </w:tcPr>
          <w:p w:rsidR="00B1503E" w:rsidRPr="004A20ED" w:rsidRDefault="00B1503E" w:rsidP="00AD3EF8">
            <w:pPr>
              <w:jc w:val="center"/>
              <w:rPr>
                <w:sz w:val="18"/>
                <w:szCs w:val="18"/>
              </w:rPr>
            </w:pPr>
            <w:r>
              <w:rPr>
                <w:sz w:val="18"/>
                <w:szCs w:val="18"/>
              </w:rPr>
              <w:t>8.003.000</w:t>
            </w:r>
          </w:p>
        </w:tc>
        <w:tc>
          <w:tcPr>
            <w:tcW w:w="1445" w:type="dxa"/>
            <w:vAlign w:val="center"/>
          </w:tcPr>
          <w:p w:rsidR="00B1503E" w:rsidRPr="004A20ED" w:rsidRDefault="00B1503E" w:rsidP="00AD3EF8">
            <w:pPr>
              <w:jc w:val="center"/>
              <w:rPr>
                <w:sz w:val="18"/>
                <w:szCs w:val="18"/>
              </w:rPr>
            </w:pPr>
            <w:r>
              <w:rPr>
                <w:sz w:val="18"/>
                <w:szCs w:val="18"/>
              </w:rPr>
              <w:t>8.364.000</w:t>
            </w:r>
          </w:p>
        </w:tc>
      </w:tr>
      <w:tr w:rsidR="00B1503E" w:rsidRPr="00BA0019" w:rsidTr="00AD3EF8">
        <w:trPr>
          <w:trHeight w:val="283"/>
          <w:jc w:val="center"/>
        </w:trPr>
        <w:tc>
          <w:tcPr>
            <w:tcW w:w="2976" w:type="dxa"/>
            <w:vAlign w:val="center"/>
          </w:tcPr>
          <w:p w:rsidR="00B1503E" w:rsidRPr="00DC37C2" w:rsidRDefault="00B1503E" w:rsidP="00AD3EF8">
            <w:pPr>
              <w:jc w:val="center"/>
              <w:rPr>
                <w:sz w:val="18"/>
                <w:szCs w:val="18"/>
              </w:rPr>
            </w:pPr>
            <w:r w:rsidRPr="00DC37C2">
              <w:rPr>
                <w:sz w:val="18"/>
                <w:szCs w:val="18"/>
              </w:rPr>
              <w:t>Financijski rashodi vezani</w:t>
            </w:r>
          </w:p>
          <w:p w:rsidR="00B1503E" w:rsidRPr="00DC37C2" w:rsidRDefault="00B1503E" w:rsidP="00AD3EF8">
            <w:pPr>
              <w:jc w:val="center"/>
              <w:rPr>
                <w:sz w:val="18"/>
                <w:szCs w:val="18"/>
              </w:rPr>
            </w:pPr>
            <w:r w:rsidRPr="00DC37C2">
              <w:rPr>
                <w:sz w:val="18"/>
                <w:szCs w:val="18"/>
              </w:rPr>
              <w:t xml:space="preserve"> uz javne financije</w:t>
            </w:r>
          </w:p>
        </w:tc>
        <w:tc>
          <w:tcPr>
            <w:tcW w:w="1444" w:type="dxa"/>
            <w:vAlign w:val="center"/>
          </w:tcPr>
          <w:p w:rsidR="00B1503E" w:rsidRPr="0021568B" w:rsidRDefault="00B1503E" w:rsidP="00AD3EF8">
            <w:pPr>
              <w:jc w:val="center"/>
              <w:rPr>
                <w:sz w:val="18"/>
                <w:szCs w:val="18"/>
              </w:rPr>
            </w:pPr>
            <w:r w:rsidRPr="0021568B">
              <w:rPr>
                <w:sz w:val="18"/>
                <w:szCs w:val="18"/>
              </w:rPr>
              <w:t>559.950</w:t>
            </w:r>
          </w:p>
        </w:tc>
        <w:tc>
          <w:tcPr>
            <w:tcW w:w="1445" w:type="dxa"/>
            <w:vAlign w:val="center"/>
          </w:tcPr>
          <w:p w:rsidR="00B1503E" w:rsidRPr="0021568B" w:rsidRDefault="00B1503E" w:rsidP="00AD3EF8">
            <w:pPr>
              <w:jc w:val="center"/>
              <w:rPr>
                <w:sz w:val="18"/>
                <w:szCs w:val="18"/>
              </w:rPr>
            </w:pPr>
            <w:r w:rsidRPr="0021568B">
              <w:rPr>
                <w:sz w:val="18"/>
                <w:szCs w:val="18"/>
              </w:rPr>
              <w:t>646.000</w:t>
            </w:r>
          </w:p>
        </w:tc>
        <w:tc>
          <w:tcPr>
            <w:tcW w:w="1444" w:type="dxa"/>
            <w:vAlign w:val="center"/>
          </w:tcPr>
          <w:p w:rsidR="00B1503E" w:rsidRPr="00AA0D8E" w:rsidRDefault="00B1503E" w:rsidP="00AD3EF8">
            <w:pPr>
              <w:jc w:val="center"/>
              <w:rPr>
                <w:sz w:val="18"/>
                <w:szCs w:val="18"/>
              </w:rPr>
            </w:pPr>
            <w:r w:rsidRPr="00AA0D8E">
              <w:rPr>
                <w:sz w:val="18"/>
                <w:szCs w:val="18"/>
              </w:rPr>
              <w:t>646.000,00</w:t>
            </w:r>
          </w:p>
        </w:tc>
        <w:tc>
          <w:tcPr>
            <w:tcW w:w="1445" w:type="dxa"/>
            <w:vAlign w:val="center"/>
          </w:tcPr>
          <w:p w:rsidR="00B1503E" w:rsidRPr="00AA0D8E" w:rsidRDefault="00B1503E" w:rsidP="00AD3EF8">
            <w:pPr>
              <w:jc w:val="center"/>
              <w:rPr>
                <w:sz w:val="18"/>
                <w:szCs w:val="18"/>
              </w:rPr>
            </w:pPr>
            <w:r w:rsidRPr="00AA0D8E">
              <w:rPr>
                <w:sz w:val="18"/>
                <w:szCs w:val="18"/>
              </w:rPr>
              <w:t>646.000,00</w:t>
            </w:r>
          </w:p>
        </w:tc>
      </w:tr>
      <w:tr w:rsidR="00B1503E" w:rsidRPr="00815024" w:rsidTr="00AD3EF8">
        <w:trPr>
          <w:trHeight w:val="283"/>
          <w:jc w:val="center"/>
        </w:trPr>
        <w:tc>
          <w:tcPr>
            <w:tcW w:w="2976" w:type="dxa"/>
            <w:vAlign w:val="center"/>
          </w:tcPr>
          <w:p w:rsidR="00B1503E" w:rsidRPr="00815024" w:rsidRDefault="00B1503E" w:rsidP="00AD3EF8">
            <w:pPr>
              <w:jc w:val="center"/>
              <w:rPr>
                <w:b/>
                <w:sz w:val="18"/>
                <w:szCs w:val="18"/>
              </w:rPr>
            </w:pPr>
            <w:r w:rsidRPr="00815024">
              <w:rPr>
                <w:b/>
                <w:sz w:val="18"/>
                <w:szCs w:val="18"/>
              </w:rPr>
              <w:t>UKUPNO</w:t>
            </w:r>
          </w:p>
        </w:tc>
        <w:tc>
          <w:tcPr>
            <w:tcW w:w="1444" w:type="dxa"/>
            <w:vAlign w:val="center"/>
          </w:tcPr>
          <w:p w:rsidR="00B1503E" w:rsidRPr="00815024" w:rsidRDefault="00B1503E" w:rsidP="00AD3EF8">
            <w:pPr>
              <w:jc w:val="center"/>
              <w:rPr>
                <w:b/>
                <w:sz w:val="18"/>
                <w:szCs w:val="18"/>
              </w:rPr>
            </w:pPr>
            <w:r w:rsidRPr="00815024">
              <w:rPr>
                <w:b/>
                <w:sz w:val="18"/>
                <w:szCs w:val="18"/>
              </w:rPr>
              <w:t>9.557.250</w:t>
            </w:r>
          </w:p>
        </w:tc>
        <w:tc>
          <w:tcPr>
            <w:tcW w:w="1445" w:type="dxa"/>
            <w:vAlign w:val="center"/>
          </w:tcPr>
          <w:p w:rsidR="00B1503E" w:rsidRPr="00815024" w:rsidRDefault="00B1503E" w:rsidP="00AD3EF8">
            <w:pPr>
              <w:jc w:val="center"/>
              <w:rPr>
                <w:b/>
                <w:sz w:val="18"/>
                <w:szCs w:val="18"/>
              </w:rPr>
            </w:pPr>
            <w:r w:rsidRPr="00815024">
              <w:rPr>
                <w:b/>
                <w:sz w:val="18"/>
                <w:szCs w:val="18"/>
              </w:rPr>
              <w:t>11.419.700</w:t>
            </w:r>
          </w:p>
        </w:tc>
        <w:tc>
          <w:tcPr>
            <w:tcW w:w="1444" w:type="dxa"/>
            <w:vAlign w:val="center"/>
          </w:tcPr>
          <w:p w:rsidR="00B1503E" w:rsidRPr="00815024" w:rsidRDefault="00B1503E" w:rsidP="00AD3EF8">
            <w:pPr>
              <w:jc w:val="center"/>
              <w:rPr>
                <w:b/>
                <w:sz w:val="18"/>
                <w:szCs w:val="18"/>
              </w:rPr>
            </w:pPr>
            <w:r w:rsidRPr="00815024">
              <w:rPr>
                <w:b/>
                <w:sz w:val="18"/>
                <w:szCs w:val="18"/>
              </w:rPr>
              <w:t>10.666.500</w:t>
            </w:r>
          </w:p>
        </w:tc>
        <w:tc>
          <w:tcPr>
            <w:tcW w:w="1445" w:type="dxa"/>
            <w:vAlign w:val="center"/>
          </w:tcPr>
          <w:p w:rsidR="00B1503E" w:rsidRPr="00815024" w:rsidRDefault="00B1503E" w:rsidP="00AD3EF8">
            <w:pPr>
              <w:jc w:val="center"/>
              <w:rPr>
                <w:b/>
                <w:sz w:val="18"/>
                <w:szCs w:val="18"/>
              </w:rPr>
            </w:pPr>
            <w:r w:rsidRPr="00815024">
              <w:rPr>
                <w:b/>
                <w:sz w:val="18"/>
                <w:szCs w:val="18"/>
              </w:rPr>
              <w:t>11.027.500</w:t>
            </w:r>
          </w:p>
        </w:tc>
      </w:tr>
    </w:tbl>
    <w:p w:rsidR="00B1503E" w:rsidRPr="00815024" w:rsidRDefault="00B1503E" w:rsidP="00B1503E">
      <w:pPr>
        <w:spacing w:after="0" w:line="240" w:lineRule="auto"/>
        <w:jc w:val="both"/>
        <w:rPr>
          <w:rFonts w:ascii="Times New Roman" w:eastAsia="Times New Roman" w:hAnsi="Times New Roman" w:cs="Times New Roman"/>
          <w:sz w:val="24"/>
          <w:szCs w:val="24"/>
          <w:lang w:eastAsia="hr-HR"/>
        </w:rPr>
      </w:pPr>
    </w:p>
    <w:p w:rsidR="00B1503E" w:rsidRPr="000C08E5" w:rsidRDefault="00B1503E" w:rsidP="00B1503E">
      <w:pPr>
        <w:spacing w:after="0" w:line="240" w:lineRule="auto"/>
        <w:jc w:val="both"/>
        <w:rPr>
          <w:rFonts w:ascii="Times New Roman" w:eastAsia="Times New Roman" w:hAnsi="Times New Roman" w:cs="Times New Roman"/>
          <w:sz w:val="24"/>
          <w:szCs w:val="24"/>
          <w:lang w:eastAsia="hr-HR"/>
        </w:rPr>
      </w:pPr>
      <w:r w:rsidRPr="00BA0019">
        <w:rPr>
          <w:rFonts w:ascii="Times New Roman" w:eastAsia="Times New Roman" w:hAnsi="Times New Roman" w:cs="Times New Roman"/>
          <w:color w:val="4F81BD" w:themeColor="accent1"/>
          <w:sz w:val="24"/>
          <w:szCs w:val="24"/>
          <w:lang w:eastAsia="hr-HR"/>
        </w:rPr>
        <w:tab/>
      </w:r>
      <w:r w:rsidRPr="000C08E5">
        <w:rPr>
          <w:rFonts w:ascii="Times New Roman" w:eastAsia="Times New Roman" w:hAnsi="Times New Roman" w:cs="Times New Roman"/>
          <w:sz w:val="24"/>
          <w:szCs w:val="24"/>
          <w:lang w:eastAsia="hr-HR"/>
        </w:rPr>
        <w:t xml:space="preserve">Program obuhvaća aktivnosti kojima se osiguravaju sredstava za nesmetano obavljanje upravnih, stručnih i ostalih poslova u odjelu gradske uprave.  Planirana sredstva namijenjena su isplati plaća i materijalnih prava </w:t>
      </w:r>
      <w:r w:rsidRPr="007662D9">
        <w:rPr>
          <w:rFonts w:ascii="Times New Roman" w:eastAsia="Times New Roman" w:hAnsi="Times New Roman" w:cs="Times New Roman"/>
          <w:sz w:val="24"/>
          <w:szCs w:val="24"/>
          <w:lang w:eastAsia="hr-HR"/>
        </w:rPr>
        <w:t>za 11 službenika</w:t>
      </w:r>
      <w:r w:rsidRPr="000C08E5">
        <w:rPr>
          <w:rFonts w:ascii="Times New Roman" w:eastAsia="Times New Roman" w:hAnsi="Times New Roman" w:cs="Times New Roman"/>
          <w:sz w:val="24"/>
          <w:szCs w:val="24"/>
          <w:lang w:eastAsia="hr-HR"/>
        </w:rPr>
        <w:t xml:space="preserve">, te rashodima za energiju, materijal i usluge u ukupnom iznosu od 2.017.500 kn. Također, ovaj Program se sastoji i od aktivnosti kojima se podmiruju otplate zajmova, bankarske usluge i usluge platnog prometa, zatezne kamate i ostali financijski rashodi vezani uz javne financije, u ukupnom iznosu od 9.402.200 kn. </w:t>
      </w:r>
    </w:p>
    <w:p w:rsidR="00B1503E" w:rsidRPr="00054B9B" w:rsidRDefault="00B1503E" w:rsidP="00B1503E">
      <w:pPr>
        <w:spacing w:after="0" w:line="240" w:lineRule="auto"/>
        <w:jc w:val="both"/>
        <w:rPr>
          <w:rFonts w:ascii="Times New Roman" w:eastAsia="Times New Roman" w:hAnsi="Times New Roman" w:cs="Times New Roman"/>
          <w:sz w:val="24"/>
          <w:szCs w:val="24"/>
          <w:lang w:eastAsia="hr-HR"/>
        </w:rPr>
      </w:pPr>
      <w:r w:rsidRPr="00324A17">
        <w:rPr>
          <w:rFonts w:ascii="Times New Roman" w:eastAsia="Times New Roman" w:hAnsi="Times New Roman" w:cs="Times New Roman"/>
          <w:color w:val="4F81BD" w:themeColor="accent1"/>
          <w:sz w:val="24"/>
          <w:szCs w:val="24"/>
          <w:lang w:eastAsia="hr-HR"/>
        </w:rPr>
        <w:tab/>
      </w:r>
      <w:r w:rsidRPr="00054B9B">
        <w:rPr>
          <w:rFonts w:ascii="Times New Roman" w:eastAsia="Times New Roman" w:hAnsi="Times New Roman" w:cs="Times New Roman"/>
          <w:sz w:val="24"/>
          <w:szCs w:val="24"/>
          <w:lang w:eastAsia="hr-HR"/>
        </w:rPr>
        <w:t xml:space="preserve">Cilj programa je omogućiti funkcioniranje odjela radi obavljanja poslova proračuna, financijskih poslova, računovodstveno-knjigovodstvenih poslova i poslova naplate gradskih poreza, te učinkovito upravljanje javnim financijama.    </w:t>
      </w:r>
    </w:p>
    <w:p w:rsidR="00B1503E" w:rsidRPr="00054B9B" w:rsidRDefault="00B1503E" w:rsidP="00B1503E">
      <w:pPr>
        <w:spacing w:after="0" w:line="240" w:lineRule="auto"/>
        <w:jc w:val="both"/>
        <w:rPr>
          <w:rFonts w:ascii="Times New Roman" w:eastAsia="Times New Roman" w:hAnsi="Times New Roman" w:cs="Times New Roman"/>
          <w:sz w:val="24"/>
          <w:szCs w:val="24"/>
          <w:lang w:eastAsia="hr-HR"/>
        </w:rPr>
      </w:pPr>
      <w:r w:rsidRPr="00054B9B">
        <w:rPr>
          <w:rFonts w:ascii="Times New Roman" w:eastAsia="Times New Roman" w:hAnsi="Times New Roman" w:cs="Times New Roman"/>
          <w:sz w:val="24"/>
          <w:szCs w:val="24"/>
          <w:lang w:eastAsia="hr-HR"/>
        </w:rPr>
        <w:tab/>
        <w:t>Pokazatelji uspješnosti izvođenja Programa Upravnog odjela u obavljanju računovodstvenih poslova je 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 Gradskog vijeća.</w:t>
      </w:r>
    </w:p>
    <w:p w:rsidR="009976ED" w:rsidRDefault="009976ED"/>
    <w:p w:rsidR="00B1503E" w:rsidRDefault="00B1503E"/>
    <w:p w:rsidR="00B1503E" w:rsidRDefault="00B1503E"/>
    <w:p w:rsidR="00B1503E" w:rsidRDefault="00B1503E"/>
    <w:p w:rsidR="00B1503E" w:rsidRDefault="00B1503E"/>
    <w:p w:rsidR="00AD3EF8" w:rsidRPr="00AD3EF8" w:rsidRDefault="00AD3EF8" w:rsidP="00AD3EF8">
      <w:pPr>
        <w:pStyle w:val="Odlomakpopisa"/>
        <w:numPr>
          <w:ilvl w:val="0"/>
          <w:numId w:val="7"/>
        </w:numPr>
        <w:jc w:val="both"/>
        <w:rPr>
          <w:b/>
          <w:sz w:val="28"/>
          <w:szCs w:val="28"/>
        </w:rPr>
      </w:pPr>
      <w:r w:rsidRPr="00AD3EF8">
        <w:rPr>
          <w:b/>
          <w:sz w:val="28"/>
          <w:szCs w:val="28"/>
        </w:rPr>
        <w:lastRenderedPageBreak/>
        <w:t>UPRAVNI ODJEL ZA DRUŠTVENE DJELATNOSTI</w:t>
      </w:r>
    </w:p>
    <w:p w:rsidR="00AD3EF8" w:rsidRPr="00AD3EF8" w:rsidRDefault="00AD3EF8" w:rsidP="00AD3EF8">
      <w:pPr>
        <w:tabs>
          <w:tab w:val="left" w:pos="4820"/>
        </w:tabs>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DJELOKRUG RADA:</w:t>
      </w:r>
    </w:p>
    <w:p w:rsid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Odlukom o ustrojstvu upravnih tijela Grada Poreča-Parenzo („Službeni glasnik Grada Poreča-Parenzo“ broj 5/18) utvrđeno je područje rada Upravnog odjela za društvene djelatnosti. Sukladno odluci u Upravnom odjelu obavljaju se poslovi: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osiguravanja javnih potreba: u području predškolskog odgoja i obrazovanja, obrazovanja i znanosti, sporta i tehničke kulture, kulture, zdravstva i socijalne skrbi,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osiguravanja financijskih i materijalnih uvjeta za rad ustanova u prethodno navedenim područjima kojima je Grad osnivač i praćenja njihovog poslovanja,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pripreme prijedloga za utvrđivanje programa odgoja i školstva iznad državnog i pedagoškog standarda koji će se financirati iz gradskog Proračuna,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praćenja rada udruga i poticanja razvoja civilnog društva u svrhu ostvarivanja interesa i potreba stanovništva u područjima koja su u nadležnosti Upravnog odjela,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zaštite i unapređenja kvalitete življenja te unapređenja zdravstvene zaštite i veterinarskih usluga za javne potrebe na području Grada Poreča-Parenzo,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predlaganja i sudjelovanja u izradi strateških dokumenata u područjima koja su u nadležnosti Odjela te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 ostali slični poslovi.</w:t>
      </w:r>
    </w:p>
    <w:p w:rsidR="002B495B" w:rsidRDefault="002B495B"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w:t>
      </w:r>
      <w:r w:rsidRPr="00AD3EF8">
        <w:rPr>
          <w:rFonts w:ascii="Times New Roman" w:eastAsia="Times New Roman" w:hAnsi="Times New Roman" w:cs="Times New Roman"/>
          <w:sz w:val="24"/>
          <w:szCs w:val="24"/>
          <w:lang w:val="en-US" w:eastAsia="hr-HR"/>
        </w:rPr>
        <w:t xml:space="preserve">području </w:t>
      </w:r>
      <w:r w:rsidRPr="00AD3EF8">
        <w:rPr>
          <w:rFonts w:ascii="Times New Roman" w:eastAsia="Times New Roman" w:hAnsi="Times New Roman" w:cs="Times New Roman"/>
          <w:i/>
          <w:sz w:val="24"/>
          <w:szCs w:val="24"/>
          <w:lang w:val="en-US" w:eastAsia="hr-HR"/>
        </w:rPr>
        <w:t>predškolskog odgoja i obrazovanja, obrazovanja i znanosti</w:t>
      </w:r>
      <w:r w:rsidRPr="00AD3EF8">
        <w:rPr>
          <w:rFonts w:ascii="Times New Roman" w:eastAsia="Times New Roman" w:hAnsi="Times New Roman" w:cs="Times New Roman"/>
          <w:sz w:val="24"/>
          <w:szCs w:val="24"/>
          <w:lang w:eastAsia="hr-HR"/>
        </w:rPr>
        <w:t xml:space="preserve"> poslovi Odjela obuhvaćaju osiguravanje financijskih i materijalnih uvjeta za rad ustanova predškolskog i osnovnoškolskog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pomoćnika u nastavi, produženog boravka, financiranje Instituta za poljoprivredu i turizam).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Poslovi osiguravanja lokalnih potreba stanovnika </w:t>
      </w:r>
      <w:r w:rsidRPr="00AD3EF8">
        <w:rPr>
          <w:rFonts w:ascii="Times New Roman" w:eastAsia="Times New Roman" w:hAnsi="Times New Roman" w:cs="Times New Roman"/>
          <w:i/>
          <w:sz w:val="24"/>
          <w:szCs w:val="24"/>
          <w:lang w:eastAsia="hr-HR"/>
        </w:rPr>
        <w:t xml:space="preserve">u području sporta </w:t>
      </w:r>
      <w:r w:rsidRPr="00AD3EF8">
        <w:rPr>
          <w:rFonts w:ascii="Times New Roman" w:eastAsia="Times New Roman" w:hAnsi="Times New Roman" w:cs="Times New Roman"/>
          <w:sz w:val="24"/>
          <w:szCs w:val="24"/>
          <w:lang w:eastAsia="hr-HR"/>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Poslovi i zadaće osiguravanja lokalnih potreba stanovnika </w:t>
      </w:r>
      <w:r w:rsidRPr="00AD3EF8">
        <w:rPr>
          <w:rFonts w:ascii="Times New Roman" w:eastAsia="Times New Roman" w:hAnsi="Times New Roman" w:cs="Times New Roman"/>
          <w:i/>
          <w:sz w:val="24"/>
          <w:szCs w:val="24"/>
          <w:lang w:eastAsia="hr-HR"/>
        </w:rPr>
        <w:t>u području kulture</w:t>
      </w:r>
      <w:r w:rsidRPr="00AD3EF8">
        <w:rPr>
          <w:rFonts w:ascii="Times New Roman" w:eastAsia="Times New Roman" w:hAnsi="Times New Roman" w:cs="Times New Roman"/>
          <w:sz w:val="24"/>
          <w:szCs w:val="24"/>
          <w:lang w:eastAsia="hr-HR"/>
        </w:rPr>
        <w:t xml:space="preserve"> obuhvaćaju praćenje stanja u oblasti kulture, osiguravanja financijskih i materijalnih uvjeta za rad ustanova u kulturi kojih je osnivač Grad, predlaganje javnih potreba Grada u ovoj oblasti, raspodjelu sredstava Proračuna odobrenih udrugama u kulturi za realizaciju njihovih programa i projekata. </w:t>
      </w:r>
    </w:p>
    <w:p w:rsidR="002B495B" w:rsidRDefault="002B495B"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Grad Poreč-Parenzo nadležan je i za obavljanje poslova iz lokalnog djelokruga vezanih za </w:t>
      </w:r>
      <w:r w:rsidRPr="00AD3EF8">
        <w:rPr>
          <w:rFonts w:ascii="Times New Roman" w:eastAsia="Times New Roman" w:hAnsi="Times New Roman" w:cs="Times New Roman"/>
          <w:i/>
          <w:sz w:val="24"/>
          <w:szCs w:val="24"/>
          <w:lang w:eastAsia="hr-HR"/>
        </w:rPr>
        <w:t>socijalnu skrb i brigu o javnom zdravlju.</w:t>
      </w:r>
      <w:r w:rsidRPr="00AD3EF8">
        <w:rPr>
          <w:rFonts w:ascii="Times New Roman" w:eastAsia="Times New Roman" w:hAnsi="Times New Roman" w:cs="Times New Roman"/>
          <w:sz w:val="24"/>
          <w:szCs w:val="24"/>
          <w:lang w:eastAsia="hr-HR"/>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 xml:space="preserve">U svim područjima obavljaju se i poslovi vezani uz sudjelovanje Grada u nacionalnim i evropskim projektima, informiranja građana i promidžbe programa i aktivnosti Odjela.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UPRAVNOG ODJELA ZA 2021. – 2023. GODINU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djelokruga rada Upravnog odjela u razdoblju od 2021. do 2023. godini planirana su sredstva za sljedeće programe i proračunske korisnike:</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p>
    <w:tbl>
      <w:tblPr>
        <w:tblW w:w="0" w:type="auto"/>
        <w:tblCellMar>
          <w:left w:w="0" w:type="dxa"/>
          <w:right w:w="0" w:type="dxa"/>
        </w:tblCellMar>
        <w:tblLook w:val="04A0" w:firstRow="1" w:lastRow="0" w:firstColumn="1" w:lastColumn="0" w:noHBand="0" w:noVBand="1"/>
      </w:tblPr>
      <w:tblGrid>
        <w:gridCol w:w="637"/>
        <w:gridCol w:w="2929"/>
        <w:gridCol w:w="1374"/>
        <w:gridCol w:w="1366"/>
        <w:gridCol w:w="1366"/>
        <w:gridCol w:w="1380"/>
      </w:tblGrid>
      <w:tr w:rsidR="00AD3EF8" w:rsidRPr="00AD3EF8" w:rsidTr="00AD3EF8">
        <w:tc>
          <w:tcPr>
            <w:tcW w:w="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r.</w:t>
            </w:r>
          </w:p>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br.</w:t>
            </w:r>
          </w:p>
        </w:tc>
        <w:tc>
          <w:tcPr>
            <w:tcW w:w="29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3EF8" w:rsidRPr="002B495B" w:rsidRDefault="00AD3EF8" w:rsidP="00AD3EF8">
            <w:pPr>
              <w:spacing w:after="0" w:line="240" w:lineRule="auto"/>
              <w:jc w:val="center"/>
              <w:rPr>
                <w:rFonts w:ascii="Times New Roman" w:eastAsia="Times New Roman" w:hAnsi="Times New Roman" w:cs="Times New Roman"/>
                <w:b/>
                <w:bCs/>
                <w:sz w:val="20"/>
                <w:szCs w:val="20"/>
                <w:lang w:eastAsia="hr-HR"/>
              </w:rPr>
            </w:pPr>
            <w:r w:rsidRPr="002B495B">
              <w:rPr>
                <w:rFonts w:ascii="Times New Roman" w:eastAsia="Times New Roman" w:hAnsi="Times New Roman" w:cs="Times New Roman"/>
                <w:b/>
                <w:bCs/>
                <w:sz w:val="20"/>
                <w:szCs w:val="20"/>
                <w:lang w:eastAsia="hr-HR"/>
              </w:rPr>
              <w:t>Naziv programa</w:t>
            </w:r>
          </w:p>
          <w:p w:rsidR="00AD3EF8" w:rsidRPr="002B495B" w:rsidRDefault="00AD3EF8" w:rsidP="00AD3EF8">
            <w:pPr>
              <w:spacing w:after="0" w:line="240" w:lineRule="auto"/>
              <w:jc w:val="center"/>
              <w:rPr>
                <w:rFonts w:ascii="Times New Roman" w:eastAsia="Times New Roman" w:hAnsi="Times New Roman" w:cs="Times New Roman"/>
                <w:b/>
                <w:bCs/>
                <w:sz w:val="20"/>
                <w:szCs w:val="20"/>
                <w:lang w:eastAsia="hr-HR"/>
              </w:rPr>
            </w:pP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2020.</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Proračun 2021.</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Projekcija 2022.</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Projekcija 2023.</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Javna uprava i administracija</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1.017.400,00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Razvoj civilnog društva u društvenim djelatnostima</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934.245,00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834.575,00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787.000,00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787.000,00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Javne potrebe u obrazovanju</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3.653.000,00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3.658.755,00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3.618.955,00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3.618.955,00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Javne potrebe u kulturi</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1.366.000,00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1.921.000,00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499.000,00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499.000,00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 xml:space="preserve">Javne potrebe u zaštiti, očuvanju i unapređenju zdravlja </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1.439.318,00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1.966.135,00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1.788.665,00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1.781.375,00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Javne potrebe u sportu i rekreaciji</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11.578.500,00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11.789.800,00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11.742.800,00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11.689.800,00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Javne potrebe u socijalnoj skrbi</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12.034.959,00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11.152.683,00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11.315.930,00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10.181.585,00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Zaštita okoliša</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218.000,00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218.000,00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218.000,00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218.000,00</w:t>
            </w:r>
          </w:p>
        </w:tc>
      </w:tr>
      <w:tr w:rsidR="00AD3EF8" w:rsidRPr="00AD3EF8" w:rsidTr="00AD3EF8">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w:t>
            </w:r>
          </w:p>
        </w:tc>
        <w:tc>
          <w:tcPr>
            <w:tcW w:w="2929" w:type="dxa"/>
            <w:tcBorders>
              <w:top w:val="nil"/>
              <w:left w:val="nil"/>
              <w:bottom w:val="single" w:sz="8" w:space="0" w:color="auto"/>
              <w:right w:val="single" w:sz="8" w:space="0" w:color="auto"/>
            </w:tcBorders>
            <w:tcMar>
              <w:top w:w="0" w:type="dxa"/>
              <w:left w:w="108" w:type="dxa"/>
              <w:bottom w:w="0" w:type="dxa"/>
              <w:right w:w="108" w:type="dxa"/>
            </w:tcMar>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Javne potrebe u predškolskom odgoju</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3.487.824,00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4.104.480,00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4.104.480,00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4.104.480,00</w:t>
            </w:r>
          </w:p>
        </w:tc>
      </w:tr>
      <w:tr w:rsidR="00AD3EF8" w:rsidRPr="00AD3EF8" w:rsidTr="00AD3EF8">
        <w:trPr>
          <w:trHeight w:val="76"/>
        </w:trPr>
        <w:tc>
          <w:tcPr>
            <w:tcW w:w="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UKUPNO</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35.729.248,00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36.728.828,00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35.158.230,00</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33.963.595,00</w:t>
            </w:r>
          </w:p>
        </w:tc>
      </w:tr>
    </w:tbl>
    <w:p w:rsidR="00AD3EF8" w:rsidRPr="00AD3EF8" w:rsidRDefault="00AD3EF8" w:rsidP="00AD3EF8">
      <w:pPr>
        <w:spacing w:after="0" w:line="240" w:lineRule="auto"/>
        <w:rPr>
          <w:rFonts w:ascii="Times New Roman" w:eastAsia="Times New Roman" w:hAnsi="Times New Roman" w:cs="Times New Roman"/>
          <w:sz w:val="24"/>
          <w:szCs w:val="24"/>
          <w:lang w:val="en-US" w:eastAsia="hr-HR"/>
        </w:rPr>
      </w:pPr>
    </w:p>
    <w:tbl>
      <w:tblPr>
        <w:tblW w:w="9204" w:type="dxa"/>
        <w:tblLayout w:type="fixed"/>
        <w:tblCellMar>
          <w:left w:w="0" w:type="dxa"/>
          <w:right w:w="0" w:type="dxa"/>
        </w:tblCellMar>
        <w:tblLook w:val="04A0" w:firstRow="1" w:lastRow="0" w:firstColumn="1" w:lastColumn="0" w:noHBand="0" w:noVBand="1"/>
      </w:tblPr>
      <w:tblGrid>
        <w:gridCol w:w="664"/>
        <w:gridCol w:w="2870"/>
        <w:gridCol w:w="1418"/>
        <w:gridCol w:w="1417"/>
        <w:gridCol w:w="1418"/>
        <w:gridCol w:w="1417"/>
      </w:tblGrid>
      <w:tr w:rsidR="00AD3EF8" w:rsidRPr="00AD3EF8" w:rsidTr="00AD3EF8">
        <w:tc>
          <w:tcPr>
            <w:tcW w:w="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r.</w:t>
            </w:r>
          </w:p>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br.</w:t>
            </w:r>
          </w:p>
        </w:tc>
        <w:tc>
          <w:tcPr>
            <w:tcW w:w="2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3EF8" w:rsidRPr="002B495B" w:rsidRDefault="00AD3EF8" w:rsidP="00AD3EF8">
            <w:pPr>
              <w:spacing w:after="0" w:line="240" w:lineRule="auto"/>
              <w:jc w:val="center"/>
              <w:rPr>
                <w:rFonts w:ascii="Times New Roman" w:eastAsia="Times New Roman" w:hAnsi="Times New Roman" w:cs="Times New Roman"/>
                <w:b/>
                <w:bCs/>
                <w:sz w:val="20"/>
                <w:szCs w:val="20"/>
                <w:lang w:eastAsia="hr-HR"/>
              </w:rPr>
            </w:pPr>
            <w:r w:rsidRPr="002B495B">
              <w:rPr>
                <w:rFonts w:ascii="Times New Roman" w:eastAsia="Times New Roman" w:hAnsi="Times New Roman" w:cs="Times New Roman"/>
                <w:b/>
                <w:bCs/>
                <w:sz w:val="20"/>
                <w:szCs w:val="20"/>
                <w:lang w:eastAsia="hr-HR"/>
              </w:rPr>
              <w:t>Naziv proračunskog korisnika</w:t>
            </w:r>
          </w:p>
          <w:p w:rsidR="00AD3EF8" w:rsidRPr="002B495B" w:rsidRDefault="00AD3EF8" w:rsidP="00AD3EF8">
            <w:pPr>
              <w:spacing w:after="0" w:line="240" w:lineRule="auto"/>
              <w:jc w:val="center"/>
              <w:rPr>
                <w:rFonts w:ascii="Times New Roman" w:eastAsia="Times New Roman" w:hAnsi="Times New Roman" w:cs="Times New Roman"/>
                <w:b/>
                <w:bCs/>
                <w:sz w:val="20"/>
                <w:szCs w:val="20"/>
                <w:lang w:eastAsia="hr-HR"/>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2020.</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Proračun 2021.</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Projekcija 2022.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Projekcija 2023.</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Dječji vrtić „Radost“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12.826.517,00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15.003.714,00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16.253.123,00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16.259.490,00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Dječji vrtić „Paperino“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7.829.666,00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5.738.302,00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5.663.250,00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5.663.250,00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b/>
                <w:bCs/>
                <w:sz w:val="20"/>
                <w:szCs w:val="20"/>
                <w:lang w:eastAsia="hr-HR"/>
              </w:rPr>
            </w:pPr>
            <w:r w:rsidRPr="002B495B">
              <w:rPr>
                <w:rFonts w:ascii="Times New Roman" w:eastAsia="Times New Roman" w:hAnsi="Times New Roman" w:cs="Times New Roman"/>
                <w:b/>
                <w:bCs/>
                <w:sz w:val="20"/>
                <w:szCs w:val="20"/>
                <w:lang w:eastAsia="hr-HR"/>
              </w:rPr>
              <w:t>Ukupno 1. i 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b/>
                <w:sz w:val="20"/>
                <w:szCs w:val="20"/>
                <w:lang w:val="en-US" w:eastAsia="hr-HR"/>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b/>
                <w:sz w:val="20"/>
                <w:szCs w:val="20"/>
                <w:lang w:val="en-US" w:eastAsia="hr-HR"/>
              </w:rPr>
            </w:pP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Osnovna škola Poreč</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13.134.068,00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13.308.033,00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12.785.381,00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12.785.381,00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Osnovna škola „Bernardo Parentin“</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3.947.780,00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3.989.783,00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3.989.783,00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3.989.783,00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Umjetnička škola Poreč</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6.164.774,00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6.371.509,00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6.371.509,00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6.371.509,00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Osnovna škola Finida</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12.401.135,00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12.346.430,00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12.228.230,00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12.228.230,00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b/>
                <w:bCs/>
                <w:sz w:val="20"/>
                <w:szCs w:val="20"/>
                <w:lang w:eastAsia="hr-HR"/>
              </w:rPr>
            </w:pPr>
            <w:r w:rsidRPr="002B495B">
              <w:rPr>
                <w:rFonts w:ascii="Times New Roman" w:eastAsia="Times New Roman" w:hAnsi="Times New Roman" w:cs="Times New Roman"/>
                <w:b/>
                <w:bCs/>
                <w:sz w:val="20"/>
                <w:szCs w:val="20"/>
                <w:lang w:eastAsia="hr-HR"/>
              </w:rPr>
              <w:t>Ukupno od 3. do 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Pučko otvoreno učilište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5.091.097,00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5.429.436,00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5.355.136,00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5.355.136,00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Gradska knjižnica Poreč</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1.323.992,00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1.493.438,00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1.493.438,00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1.493.438,00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Zavičajni muzej Poreštine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2.567.225,00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3.479.095,00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3.479.095,00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3.479.095,00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b/>
                <w:bCs/>
                <w:sz w:val="20"/>
                <w:szCs w:val="20"/>
                <w:lang w:eastAsia="hr-HR"/>
              </w:rPr>
            </w:pPr>
            <w:r w:rsidRPr="002B495B">
              <w:rPr>
                <w:rFonts w:ascii="Times New Roman" w:eastAsia="Times New Roman" w:hAnsi="Times New Roman" w:cs="Times New Roman"/>
                <w:b/>
                <w:bCs/>
                <w:sz w:val="20"/>
                <w:szCs w:val="20"/>
                <w:lang w:eastAsia="hr-HR"/>
              </w:rPr>
              <w:t>Ukupno od 7. do 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2B495B" w:rsidRDefault="00AD3EF8" w:rsidP="00AD3EF8">
            <w:pPr>
              <w:spacing w:after="0" w:line="240" w:lineRule="auto"/>
              <w:rPr>
                <w:rFonts w:ascii="Times New Roman" w:eastAsia="Times New Roman" w:hAnsi="Times New Roman" w:cs="Times New Roman"/>
                <w:sz w:val="20"/>
                <w:szCs w:val="20"/>
                <w:lang w:eastAsia="hr-HR"/>
              </w:rPr>
            </w:pPr>
            <w:r w:rsidRPr="002B495B">
              <w:rPr>
                <w:rFonts w:ascii="Times New Roman" w:eastAsia="Times New Roman" w:hAnsi="Times New Roman" w:cs="Times New Roman"/>
                <w:sz w:val="20"/>
                <w:szCs w:val="20"/>
                <w:lang w:eastAsia="hr-HR"/>
              </w:rPr>
              <w:t xml:space="preserve">Centar za pružanje usluga u zajednici Zdravi Grad Poreč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1.743.712,00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1.885.000,00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1.885.000,00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1.885.000,00</w:t>
            </w:r>
          </w:p>
        </w:tc>
      </w:tr>
      <w:tr w:rsidR="00AD3EF8" w:rsidRPr="00AD3EF8" w:rsidTr="00AD3EF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 xml:space="preserve">UKUPNO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67.029.966,00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69.044.740,00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69.503.945,00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69.510.312,00</w:t>
            </w:r>
          </w:p>
        </w:tc>
      </w:tr>
    </w:tbl>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p>
    <w:tbl>
      <w:tblPr>
        <w:tblW w:w="9204" w:type="dxa"/>
        <w:tblCellMar>
          <w:left w:w="0" w:type="dxa"/>
          <w:right w:w="0" w:type="dxa"/>
        </w:tblCellMar>
        <w:tblLook w:val="04A0" w:firstRow="1" w:lastRow="0" w:firstColumn="1" w:lastColumn="0" w:noHBand="0" w:noVBand="1"/>
      </w:tblPr>
      <w:tblGrid>
        <w:gridCol w:w="562"/>
        <w:gridCol w:w="2778"/>
        <w:gridCol w:w="1466"/>
        <w:gridCol w:w="1466"/>
        <w:gridCol w:w="1466"/>
        <w:gridCol w:w="1466"/>
      </w:tblGrid>
      <w:tr w:rsidR="00AD3EF8" w:rsidRPr="00AD3EF8" w:rsidTr="00AD3EF8">
        <w:tc>
          <w:tcPr>
            <w:tcW w:w="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rPr>
                <w:rFonts w:ascii="Times New Roman" w:eastAsia="Times New Roman" w:hAnsi="Times New Roman" w:cs="Times New Roman"/>
                <w:color w:val="C00000"/>
                <w:sz w:val="20"/>
                <w:szCs w:val="20"/>
                <w:lang w:val="en-US" w:eastAsia="hr-HR"/>
              </w:rPr>
            </w:pPr>
          </w:p>
        </w:tc>
        <w:tc>
          <w:tcPr>
            <w:tcW w:w="2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3EF8" w:rsidRPr="00AD3EF8" w:rsidRDefault="00AD3EF8" w:rsidP="00AD3EF8">
            <w:pPr>
              <w:spacing w:after="0" w:line="240" w:lineRule="auto"/>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SVEUKUPNO</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102.759.214,00</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105.773.568,00</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104.662.175,00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3EF8" w:rsidRPr="00AD3EF8" w:rsidRDefault="00AD3EF8" w:rsidP="00AD3EF8">
            <w:pPr>
              <w:spacing w:after="0" w:line="240" w:lineRule="auto"/>
              <w:jc w:val="center"/>
              <w:rPr>
                <w:rFonts w:ascii="Times New Roman" w:eastAsia="Times New Roman" w:hAnsi="Times New Roman" w:cs="Times New Roman"/>
                <w:b/>
                <w:bCs/>
                <w:sz w:val="20"/>
                <w:szCs w:val="20"/>
                <w:lang w:val="en-US" w:eastAsia="hr-HR"/>
              </w:rPr>
            </w:pPr>
            <w:r w:rsidRPr="00AD3EF8">
              <w:rPr>
                <w:rFonts w:ascii="Times New Roman" w:eastAsia="Times New Roman" w:hAnsi="Times New Roman" w:cs="Times New Roman"/>
                <w:b/>
                <w:bCs/>
                <w:sz w:val="20"/>
                <w:szCs w:val="20"/>
                <w:lang w:val="en-US" w:eastAsia="hr-HR"/>
              </w:rPr>
              <w:t>103.473.907,00</w:t>
            </w:r>
          </w:p>
        </w:tc>
      </w:tr>
    </w:tbl>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p>
    <w:p w:rsidR="00AD3EF8" w:rsidRPr="00AD3EF8" w:rsidRDefault="00AD3EF8" w:rsidP="00AD3EF8">
      <w:pPr>
        <w:spacing w:after="0" w:line="240" w:lineRule="auto"/>
        <w:rPr>
          <w:rFonts w:ascii="Times New Roman" w:eastAsia="Times New Roman" w:hAnsi="Times New Roman" w:cs="Times New Roman"/>
          <w:sz w:val="20"/>
          <w:szCs w:val="20"/>
          <w:lang w:eastAsia="hr-HR"/>
        </w:rPr>
      </w:pPr>
    </w:p>
    <w:tbl>
      <w:tblPr>
        <w:tblStyle w:val="Reetkatablice6"/>
        <w:tblW w:w="0" w:type="auto"/>
        <w:tblLook w:val="04A0" w:firstRow="1" w:lastRow="0" w:firstColumn="1" w:lastColumn="0" w:noHBand="0" w:noVBand="1"/>
      </w:tblPr>
      <w:tblGrid>
        <w:gridCol w:w="9288"/>
      </w:tblGrid>
      <w:tr w:rsidR="00AD3EF8" w:rsidRPr="00AD3EF8" w:rsidTr="00AD3EF8">
        <w:tc>
          <w:tcPr>
            <w:tcW w:w="9288" w:type="dxa"/>
          </w:tcPr>
          <w:p w:rsidR="00AD3EF8" w:rsidRPr="00AD3EF8" w:rsidRDefault="00AD3EF8" w:rsidP="00AD3EF8">
            <w:pPr>
              <w:jc w:val="center"/>
            </w:pPr>
            <w:r w:rsidRPr="00AD3EF8">
              <w:rPr>
                <w:b/>
                <w:sz w:val="24"/>
                <w:szCs w:val="24"/>
              </w:rPr>
              <w:t>PROGRAM:  JAVNA UPRAVA I ADMINISTRACIJA</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Javna uprava i administracija</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1.017.400,00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c>
          <w:tcPr>
            <w:tcW w:w="127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c>
          <w:tcPr>
            <w:tcW w:w="1275"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i/>
          <w:sz w:val="24"/>
          <w:szCs w:val="24"/>
          <w:lang w:eastAsia="hr-HR"/>
        </w:rPr>
      </w:pPr>
      <w:r w:rsidRPr="00AD3EF8">
        <w:rPr>
          <w:rFonts w:ascii="Times New Roman" w:eastAsia="Times New Roman" w:hAnsi="Times New Roman" w:cs="Times New Roman"/>
          <w:sz w:val="24"/>
          <w:szCs w:val="24"/>
          <w:lang w:eastAsia="hr-HR"/>
        </w:rPr>
        <w:lastRenderedPageBreak/>
        <w:t>Program se realizira kroz aktivnost</w:t>
      </w:r>
      <w:r w:rsidRPr="00AD3EF8">
        <w:rPr>
          <w:rFonts w:ascii="Times New Roman" w:eastAsia="Times New Roman" w:hAnsi="Times New Roman" w:cs="Times New Roman"/>
          <w:b/>
          <w:sz w:val="24"/>
          <w:szCs w:val="24"/>
          <w:lang w:eastAsia="hr-HR"/>
        </w:rPr>
        <w:t xml:space="preserve"> Administrativno, tehničko i stručno osoblje.</w:t>
      </w:r>
      <w:r w:rsidRPr="00AD3EF8">
        <w:rPr>
          <w:rFonts w:ascii="Times New Roman" w:eastAsia="Times New Roman" w:hAnsi="Times New Roman" w:cs="Times New Roman"/>
          <w:i/>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ove aktivnosti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Administrativno, tehničko i stručno osoblje</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1.017.400,00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c>
          <w:tcPr>
            <w:tcW w:w="127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c>
          <w:tcPr>
            <w:tcW w:w="1275"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1.083.400,00</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OPIS PROGRAMA: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Administrativno, tehničko i stručno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Pravilnikom o unutarnjem redu upravnih tijela Grada Poreča-Parenzo klasa: 023-01/18-01/29 ur.broj: 2167/01-09-18-9 u Odjelu je sistematizirano osam radnih mjesta s devet izvršitelja, zaposleno je šest službenica na neodređeno vrijeme i to: pročelnica, viša stručna suradnica</w:t>
      </w:r>
      <w:r w:rsidRPr="00AD3EF8">
        <w:rPr>
          <w:rFonts w:ascii="Times New Roman" w:eastAsia="Times New Roman" w:hAnsi="Times New Roman" w:cs="Times New Roman"/>
          <w:sz w:val="24"/>
          <w:szCs w:val="24"/>
          <w:lang w:eastAsia="hr-HR"/>
        </w:rPr>
        <w:t xml:space="preserve"> za predškolski odgoj i obrazovanje, viša stručna suradnica za socijalnu skrb i zdravstvenu zaštitu, viša stručna suradnica za pravne poslove (2 izvršiteljice) i stručna suradnica za kulturu. Službenice obavljaju poslove koji su u nadležnosti Odjela sukladno odredbama Pravilnika o unutarnjem redu upravnih tijela Grada Poreča-Parenzo, kojim su utvrđeni opisi poslova njihovih radnih mjesta. U obavljanju poslova službenice izrađuju rješenja, ugovore i ostala pismena, prijedloge akata za gradonačelnika, gradsko vijeće i Odjel, obavljaju administativno tehničke poslove vezane uz radna tijela gradonačelnika i gradskog vijeća, obrađuju i prosljeđuju zahtjeve za isplatom financijskih sredstva ustanova, udruga i drugih, vrše prijem stranaka i daju informacije tei pružaju pomoć u podnošenju zahtjeva, obavljaju i druge poslove u nadležnosti Odjela. Planirana sredstva namijenjena su za isplatu plaća i doprinosa (za zdravstveno osiguranje i zapošljavanje), podmirivanje troškova materijalnih prava zaposlenih (službena putovanja, stručna usavršavanja, naknade za prijevoz), kao i za podmirivanje rashoda za materijal (uredski materija) i ostale usluge (telefona, promidžbe i informiranja, intelektualne usluge, ostale usluge i ostali rashodi poslovanja).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 :</w:t>
      </w:r>
    </w:p>
    <w:p w:rsidR="00AD3EF8" w:rsidRPr="00AD3EF8" w:rsidRDefault="00AD3EF8" w:rsidP="00AD3EF8">
      <w:pPr>
        <w:numPr>
          <w:ilvl w:val="0"/>
          <w:numId w:val="8"/>
        </w:numPr>
        <w:spacing w:after="0" w:line="240" w:lineRule="auto"/>
        <w:contextualSpacing/>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(samoupravi („Narodne novine“ broj 33/01, 60/01 - vjerodostojno tumačenje, 129/05,109/07,125/08,36/09,150/11,144/12,19/13,137/15,123/17,98/19),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službenicima i namještenicima u lokalnoj i područnoj (regionalnoj) samoupravi („Narodne novine“ broj 86/08,61/11,4/18,112/19),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općem upravnom postupku („Narodne novine“ broj 47/09),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javnoj nabavi („Narodne novine“ broj 120/16),</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Zakon o pravu na pristup informacijama („Narodne novine“ broj 25/13, 85/15), </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radu  („Narodne novine“  broj 93/14,127/17, 98/19),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Uredba o uredskom poslovanju  („Narodne novine“ broj 7/09),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2/13,10/18),</w:t>
      </w:r>
    </w:p>
    <w:p w:rsidR="00AD3EF8" w:rsidRPr="00AD3EF8" w:rsidRDefault="00AD3EF8" w:rsidP="00AD3EF8">
      <w:pPr>
        <w:numPr>
          <w:ilvl w:val="0"/>
          <w:numId w:val="8"/>
        </w:numPr>
        <w:spacing w:after="0" w:line="240" w:lineRule="auto"/>
        <w:contextualSpacing/>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podzakonski akti.</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CILJEVI PROGRAMA: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Cilj programa je, kroz provođenje politike plaća i drugih materijalnih prava zaposlenika, u skladu s mogućnostima proračuna, osigurati nesmetano obavljanje upravnih, stručnih i ostalih poslova Upravnog odjela u kojem se obavljaju poslovi kojima se osiguravaju uvjeti za provođenje i financiranje programa u područjima: predškolskog i školskog odgoja i obrazovanja, kulture, sporta i rekreacije, socijalne skrbi, zaštite, očuvanja i unapređenja zdravlja, zaštite okoliša i razvoja civilnog društva. Poboljšanje i kontrola rada ustanova kojih je osnivač Grad Poreč kao i drugih proračunskih korisnika, zakonito i racionalno raspolaganje </w:t>
      </w:r>
      <w:r w:rsidRPr="00AD3EF8">
        <w:rPr>
          <w:rFonts w:ascii="Times New Roman" w:eastAsia="Times New Roman" w:hAnsi="Times New Roman" w:cs="Times New Roman"/>
          <w:sz w:val="24"/>
          <w:szCs w:val="24"/>
          <w:lang w:eastAsia="hr-HR"/>
        </w:rPr>
        <w:lastRenderedPageBreak/>
        <w:t xml:space="preserve">proračunskim sredstvima i zakonito postupanje u primjeni propisa u područjima u nadležnosti Upravnog odjela.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color w:val="000000"/>
          <w:sz w:val="24"/>
          <w:szCs w:val="24"/>
          <w:lang w:eastAsia="hr-HR"/>
        </w:rPr>
        <w:t xml:space="preserve">Pokazatelj upješnosti je postignuta razina primjene zakona i drugih propisa, namjensko korištenje sredstava, provedba odluka gradonačelnika i gradskog vijeća, postignuta kvaliteta nadzora nad poslovanjem ustanova i udruga. Za praćenje provedbe programa, projekata i aktivnosti, definiranih u dokumentima Grada, uspostavlja se sustav pokazatelja prema područjima koja se financiraju javnim sredstvima planiranim u Proračunu. Opis pokazatelja uspješnosti nalazi se u opisu svakog područja društvenih djelatnosti. </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p>
    <w:tbl>
      <w:tblPr>
        <w:tblStyle w:val="Reetkatablice6"/>
        <w:tblW w:w="0" w:type="auto"/>
        <w:tblLook w:val="04A0" w:firstRow="1" w:lastRow="0" w:firstColumn="1" w:lastColumn="0" w:noHBand="0" w:noVBand="1"/>
      </w:tblPr>
      <w:tblGrid>
        <w:gridCol w:w="9288"/>
      </w:tblGrid>
      <w:tr w:rsidR="00AD3EF8" w:rsidRPr="00AD3EF8" w:rsidTr="00AD3EF8">
        <w:tc>
          <w:tcPr>
            <w:tcW w:w="9288" w:type="dxa"/>
          </w:tcPr>
          <w:p w:rsidR="00AD3EF8" w:rsidRPr="00AD3EF8" w:rsidRDefault="00AD3EF8" w:rsidP="00AD3EF8">
            <w:pPr>
              <w:jc w:val="center"/>
              <w:rPr>
                <w:sz w:val="24"/>
                <w:szCs w:val="24"/>
              </w:rPr>
            </w:pPr>
            <w:r w:rsidRPr="00AD3EF8">
              <w:rPr>
                <w:b/>
                <w:sz w:val="24"/>
                <w:szCs w:val="24"/>
              </w:rPr>
              <w:t>PROGRAM:  RAZVOJ CIVILNOG DRUŠTVA U DRUŠTVENIM DJELATNOSTIMA</w:t>
            </w:r>
          </w:p>
        </w:tc>
      </w:tr>
    </w:tbl>
    <w:p w:rsidR="00AD3EF8" w:rsidRPr="00AD3EF8" w:rsidRDefault="00AD3EF8" w:rsidP="00AD3EF8">
      <w:pPr>
        <w:spacing w:after="0" w:line="240" w:lineRule="auto"/>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0"/>
        <w:gridCol w:w="1266"/>
        <w:gridCol w:w="1266"/>
        <w:gridCol w:w="1131"/>
        <w:gridCol w:w="1267"/>
      </w:tblGrid>
      <w:tr w:rsidR="00AD3EF8" w:rsidRPr="00AD3EF8" w:rsidTr="00AD3EF8">
        <w:tc>
          <w:tcPr>
            <w:tcW w:w="425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131"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26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425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Razvoj civilnog društva u društvenim djelatnostima</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934.245,00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834.575,00</w:t>
            </w:r>
          </w:p>
        </w:tc>
        <w:tc>
          <w:tcPr>
            <w:tcW w:w="1131"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787.000,00</w:t>
            </w:r>
          </w:p>
        </w:tc>
        <w:tc>
          <w:tcPr>
            <w:tcW w:w="126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787.000,00</w:t>
            </w:r>
          </w:p>
        </w:tc>
      </w:tr>
    </w:tbl>
    <w:p w:rsidR="00AD3EF8" w:rsidRPr="00AD3EF8" w:rsidRDefault="00AD3EF8" w:rsidP="00AD3EF8">
      <w:pPr>
        <w:spacing w:after="0" w:line="240" w:lineRule="auto"/>
        <w:jc w:val="both"/>
        <w:rPr>
          <w:rFonts w:ascii="Times New Roman" w:eastAsia="Times New Roman" w:hAnsi="Times New Roman" w:cs="Times New Roman"/>
          <w:b/>
          <w:sz w:val="18"/>
          <w:szCs w:val="18"/>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Program se realizira kroz sljedeće aktivnosti i projekte:</w:t>
      </w: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134"/>
        <w:gridCol w:w="1276"/>
        <w:gridCol w:w="1134"/>
        <w:gridCol w:w="1275"/>
      </w:tblGrid>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Naziv aktivnosti/projekta </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1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1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Financiranje programa i projekata udruga </w:t>
            </w:r>
          </w:p>
        </w:tc>
        <w:tc>
          <w:tcPr>
            <w:tcW w:w="1134"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145.000,00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159.000,00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159.000,00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159.000,00</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sz w:val="20"/>
                <w:szCs w:val="20"/>
                <w:lang w:eastAsia="hr-HR"/>
              </w:rPr>
              <w:t>Prosinačke svečanosti („Porečka bajka“)</w:t>
            </w:r>
          </w:p>
        </w:tc>
        <w:tc>
          <w:tcPr>
            <w:tcW w:w="1134"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200.000,00</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Ljetni kamp za djecu</w:t>
            </w:r>
          </w:p>
        </w:tc>
        <w:tc>
          <w:tcPr>
            <w:tcW w:w="1134"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360.000,00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360.000,00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360.000,00</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i/>
                <w:sz w:val="20"/>
                <w:szCs w:val="20"/>
                <w:lang w:eastAsia="hr-HR"/>
              </w:rPr>
              <w:t>Tekući projekt</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Zakup stana vjerskog službenika (imama)</w:t>
            </w:r>
          </w:p>
        </w:tc>
        <w:tc>
          <w:tcPr>
            <w:tcW w:w="1134"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28.000,00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28.000,00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28.000,00</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MO Baderna – projekt „Djeci našeg malog mjesta“</w:t>
            </w:r>
          </w:p>
        </w:tc>
        <w:tc>
          <w:tcPr>
            <w:tcW w:w="1134"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21.500,00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Rad s mladima na lokalnoj razini</w:t>
            </w:r>
          </w:p>
        </w:tc>
        <w:tc>
          <w:tcPr>
            <w:tcW w:w="1134" w:type="dxa"/>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45.000,00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color w:val="C00000"/>
                <w:sz w:val="20"/>
                <w:szCs w:val="20"/>
                <w:lang w:eastAsia="hr-HR"/>
              </w:rPr>
            </w:pPr>
            <w:r w:rsidRPr="00AD3EF8">
              <w:rPr>
                <w:rFonts w:ascii="Times New Roman" w:eastAsia="Times New Roman" w:hAnsi="Times New Roman" w:cs="Times New Roman"/>
                <w:sz w:val="20"/>
                <w:szCs w:val="20"/>
                <w:lang w:eastAsia="hr-HR"/>
              </w:rPr>
              <w:t>MO Baderna – projekt „Skači – za Badernu smo jači“</w:t>
            </w:r>
          </w:p>
        </w:tc>
        <w:tc>
          <w:tcPr>
            <w:tcW w:w="1134" w:type="dxa"/>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19.745,00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4361" w:type="dxa"/>
            <w:vAlign w:val="center"/>
          </w:tcPr>
          <w:p w:rsidR="00AD3EF8" w:rsidRPr="00AD3EF8" w:rsidRDefault="00AD3EF8" w:rsidP="00AD3EF8">
            <w:pPr>
              <w:spacing w:after="0" w:line="240" w:lineRule="auto"/>
              <w:jc w:val="center"/>
              <w:rPr>
                <w:rFonts w:ascii="Times New Roman" w:eastAsia="Times New Roman" w:hAnsi="Times New Roman" w:cs="Times New Roman"/>
                <w:color w:val="C00000"/>
                <w:sz w:val="20"/>
                <w:szCs w:val="20"/>
                <w:lang w:eastAsia="hr-HR"/>
              </w:rPr>
            </w:pPr>
            <w:r w:rsidRPr="00AD3EF8">
              <w:rPr>
                <w:rFonts w:ascii="Times New Roman" w:eastAsia="Times New Roman" w:hAnsi="Times New Roman" w:cs="Times New Roman"/>
                <w:sz w:val="20"/>
                <w:szCs w:val="20"/>
                <w:lang w:eastAsia="hr-HR"/>
              </w:rPr>
              <w:t>EU Projekt: (G)rad s mladima</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22.575,00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2B495B" w:rsidRDefault="00AD3EF8" w:rsidP="00AD3EF8">
      <w:pPr>
        <w:spacing w:after="0" w:line="240" w:lineRule="auto"/>
        <w:jc w:val="both"/>
        <w:rPr>
          <w:rFonts w:ascii="Times New Roman" w:eastAsia="Times New Roman" w:hAnsi="Times New Roman" w:cs="Times New Roman"/>
          <w:b/>
          <w:sz w:val="24"/>
          <w:szCs w:val="24"/>
          <w:lang w:eastAsia="hr-HR"/>
        </w:rPr>
      </w:pPr>
      <w:r w:rsidRPr="002B495B">
        <w:rPr>
          <w:rFonts w:ascii="Times New Roman" w:eastAsia="Times New Roman" w:hAnsi="Times New Roman" w:cs="Times New Roman"/>
          <w:b/>
          <w:sz w:val="24"/>
          <w:szCs w:val="24"/>
          <w:lang w:eastAsia="hr-HR"/>
        </w:rPr>
        <w:t>OPIS PROGRAMA:</w:t>
      </w:r>
    </w:p>
    <w:p w:rsidR="00AD3EF8" w:rsidRPr="002B495B" w:rsidRDefault="00AD3EF8" w:rsidP="00AD3EF8">
      <w:pPr>
        <w:spacing w:after="0" w:line="240" w:lineRule="auto"/>
        <w:jc w:val="both"/>
        <w:rPr>
          <w:rFonts w:ascii="Times New Roman" w:eastAsia="Times New Roman" w:hAnsi="Times New Roman" w:cs="Times New Roman"/>
          <w:b/>
          <w:sz w:val="24"/>
          <w:szCs w:val="24"/>
          <w:lang w:eastAsia="hr-HR"/>
        </w:rPr>
      </w:pPr>
      <w:r w:rsidRPr="002B495B">
        <w:rPr>
          <w:rFonts w:ascii="Times New Roman" w:eastAsia="Times New Roman" w:hAnsi="Times New Roman" w:cs="Times New Roman"/>
          <w:b/>
          <w:sz w:val="24"/>
          <w:szCs w:val="24"/>
          <w:lang w:eastAsia="hr-HR"/>
        </w:rPr>
        <w:t>Financiranje programa i projekata udruga</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Ova aktivnost odnosi se na financiranje programa i projekata udruga. Po donošenju Proračuna za 2021. U</w:t>
      </w:r>
      <w:r w:rsidRPr="002B495B">
        <w:rPr>
          <w:rFonts w:ascii="Times New Roman" w:eastAsia="Times New Roman" w:hAnsi="Times New Roman" w:cs="Times New Roman"/>
          <w:bCs/>
          <w:sz w:val="24"/>
          <w:szCs w:val="24"/>
          <w:lang w:eastAsia="hr-HR"/>
        </w:rPr>
        <w:t xml:space="preserve">pravni odjel </w:t>
      </w:r>
      <w:r w:rsidRPr="002B495B">
        <w:rPr>
          <w:rFonts w:ascii="Times New Roman" w:eastAsia="Times New Roman" w:hAnsi="Times New Roman" w:cs="Times New Roman"/>
          <w:sz w:val="24"/>
          <w:szCs w:val="24"/>
          <w:lang w:eastAsia="hr-HR"/>
        </w:rPr>
        <w:t xml:space="preserve">će objaviti Javni natječaj za financiranje programa i projekata udruga koji će se </w:t>
      </w:r>
      <w:r w:rsidRPr="002B495B">
        <w:rPr>
          <w:rFonts w:ascii="Times New Roman" w:eastAsia="Times New Roman" w:hAnsi="Times New Roman" w:cs="Times New Roman"/>
          <w:color w:val="000000"/>
          <w:sz w:val="24"/>
          <w:szCs w:val="24"/>
          <w:lang w:eastAsia="hr-HR"/>
        </w:rPr>
        <w:t>odnositi na</w:t>
      </w:r>
      <w:r w:rsidRPr="002B495B">
        <w:rPr>
          <w:rFonts w:ascii="Times New Roman" w:eastAsia="Times New Roman" w:hAnsi="Times New Roman" w:cs="Times New Roman"/>
          <w:sz w:val="24"/>
          <w:szCs w:val="24"/>
          <w:lang w:eastAsia="hr-HR"/>
        </w:rPr>
        <w:t xml:space="preserve">: kvalitetno i organizirano provođenje slobodnog vremena djece i mladih koje se provode tijekom cijele godine i tijekom ljeta; educiranje djece za demokratsko građanstvo i aktivno sudjelovanje u područjima donošenja odluka; jačanje mladih za preuzimanje aktivne uloge u društvenom životu Grada; njegovanje vrijednosti antifažizma i tekovina NOB-a i očuvanje sjećanja na Domovinski rat. </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Sukladno odrebama Uredbe o kriterijima, mjerilima i postupcima financiranja i ugovaranja programa i projekata od interesa za opće dobro koje provode udruge i Pravilnika o financiranju programa i projekata koje provode organizacije civilnog društva, udruzi Centar za građanske inicijative Poreč financijska sredstva u iznosu od 17.000 kuna dodjelit će se izravno za realizaciju projekta “Besplatna pravna pomoć”, jer se radi o udruzi koja ima isključivu nadležnost u području djelovanja i zemljopisnog područja te je operativno sposobna za rad na području djelovanja i zemljopisnom području na kojem se financijska sredstva dodjeljuju i  financirane aktivnosti provode. </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lastRenderedPageBreak/>
        <w:t xml:space="preserve">U okviru ove aktivnosti planirana su sredstva za </w:t>
      </w:r>
      <w:r w:rsidRPr="002B495B">
        <w:rPr>
          <w:rFonts w:ascii="Times New Roman" w:eastAsia="Times New Roman" w:hAnsi="Times New Roman" w:cs="Times New Roman"/>
          <w:i/>
          <w:sz w:val="24"/>
          <w:szCs w:val="24"/>
          <w:lang w:eastAsia="hr-HR"/>
        </w:rPr>
        <w:t xml:space="preserve">Zakladu za poticanje partnerstva i razvoja civilnog društva iz Pule </w:t>
      </w:r>
      <w:r w:rsidRPr="002B495B">
        <w:rPr>
          <w:rFonts w:ascii="Times New Roman" w:eastAsia="Times New Roman" w:hAnsi="Times New Roman" w:cs="Times New Roman"/>
          <w:sz w:val="24"/>
          <w:szCs w:val="24"/>
          <w:lang w:eastAsia="hr-HR"/>
        </w:rPr>
        <w:t>(18.000 kuna),</w:t>
      </w:r>
      <w:r w:rsidRPr="002B495B">
        <w:rPr>
          <w:rFonts w:ascii="Times New Roman" w:eastAsia="Times New Roman" w:hAnsi="Times New Roman" w:cs="Times New Roman"/>
          <w:i/>
          <w:sz w:val="24"/>
          <w:szCs w:val="24"/>
          <w:lang w:eastAsia="hr-HR"/>
        </w:rPr>
        <w:t xml:space="preserve"> </w:t>
      </w:r>
      <w:r w:rsidRPr="002B495B">
        <w:rPr>
          <w:rFonts w:ascii="Times New Roman" w:eastAsia="Times New Roman" w:hAnsi="Times New Roman" w:cs="Times New Roman"/>
          <w:sz w:val="24"/>
          <w:szCs w:val="24"/>
          <w:lang w:eastAsia="hr-HR"/>
        </w:rPr>
        <w:t xml:space="preserve">s kojom će Grad Poreč zaključiti Sporazum o suradnji, temeljem kojeg će se Zakladi uplatiti navedeni iznos u Fond gradova i Općina. Fond je namijenjen za financiranje raznih malih projekata u lokalnoj zajednici putem natječaja koji objavljuje Zaklada. </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b/>
          <w:sz w:val="24"/>
          <w:szCs w:val="24"/>
          <w:lang w:eastAsia="hr-HR"/>
        </w:rPr>
        <w:t>Prosinačke svečanosti (Porečka bajka)</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Sredstvima planiranim</w:t>
      </w:r>
      <w:r w:rsidRPr="002B495B">
        <w:rPr>
          <w:rFonts w:ascii="Times New Roman" w:eastAsia="Times New Roman" w:hAnsi="Times New Roman" w:cs="Times New Roman"/>
          <w:b/>
          <w:sz w:val="24"/>
          <w:szCs w:val="24"/>
          <w:lang w:eastAsia="hr-HR"/>
        </w:rPr>
        <w:t xml:space="preserve"> </w:t>
      </w:r>
      <w:r w:rsidRPr="002B495B">
        <w:rPr>
          <w:rFonts w:ascii="Times New Roman" w:eastAsia="Times New Roman" w:hAnsi="Times New Roman" w:cs="Times New Roman"/>
          <w:sz w:val="24"/>
          <w:szCs w:val="24"/>
          <w:lang w:eastAsia="hr-HR"/>
        </w:rPr>
        <w:t>za</w:t>
      </w:r>
      <w:r w:rsidRPr="002B495B">
        <w:rPr>
          <w:rFonts w:ascii="Times New Roman" w:eastAsia="Times New Roman" w:hAnsi="Times New Roman" w:cs="Times New Roman"/>
          <w:i/>
          <w:sz w:val="24"/>
          <w:szCs w:val="24"/>
          <w:lang w:eastAsia="hr-HR"/>
        </w:rPr>
        <w:t xml:space="preserve"> </w:t>
      </w:r>
      <w:r w:rsidRPr="002B495B">
        <w:rPr>
          <w:rFonts w:ascii="Times New Roman" w:eastAsia="Times New Roman" w:hAnsi="Times New Roman" w:cs="Times New Roman"/>
          <w:sz w:val="24"/>
          <w:szCs w:val="24"/>
          <w:lang w:eastAsia="hr-HR"/>
        </w:rPr>
        <w:t>Prosinačke svečanosti (Porečku bajku)</w:t>
      </w:r>
      <w:r w:rsidRPr="002B495B">
        <w:rPr>
          <w:rFonts w:ascii="Times New Roman" w:eastAsia="Times New Roman" w:hAnsi="Times New Roman" w:cs="Times New Roman"/>
          <w:i/>
          <w:sz w:val="24"/>
          <w:szCs w:val="24"/>
          <w:lang w:eastAsia="hr-HR"/>
        </w:rPr>
        <w:t xml:space="preserve"> </w:t>
      </w:r>
      <w:r w:rsidRPr="002B495B">
        <w:rPr>
          <w:rFonts w:ascii="Times New Roman" w:eastAsia="Times New Roman" w:hAnsi="Times New Roman" w:cs="Times New Roman"/>
          <w:sz w:val="24"/>
          <w:szCs w:val="24"/>
          <w:lang w:eastAsia="hr-HR"/>
        </w:rPr>
        <w:t>Grad organizira manifestaciju za djecu vrtićke i osnovnoškolske dobi, njihove roditelje i ostale građane povodom božićnih i novogodišnjih praznika. Radi se o tradicionalnoj manifestaciji u okviru koje se realiziraju mnoge aktivnosti za djecu i roditelje (kazališne predstave, dječji festival pjevanja „Veseli glasi-Voci allegre“, nastupi djece dječjih vrtića i osnovnih škola, doček Djeda Mraza, prigodne izložbe dječjih radova i slično). Tom prilikom Grad Poreč daruje djecu prigodnim poklon paketima u vrijednosti od oko 110 kuna. Daruje se oko 1.400 djece koja imaju prebivalište na području grada Poreča.</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b/>
          <w:sz w:val="24"/>
          <w:szCs w:val="24"/>
          <w:lang w:eastAsia="hr-HR"/>
        </w:rPr>
        <w:t>Ljetni kamp za djecu</w:t>
      </w:r>
      <w:r w:rsidRPr="002B495B">
        <w:rPr>
          <w:rFonts w:ascii="Times New Roman" w:eastAsia="Times New Roman" w:hAnsi="Times New Roman" w:cs="Times New Roman"/>
          <w:sz w:val="24"/>
          <w:szCs w:val="24"/>
          <w:lang w:eastAsia="hr-HR"/>
        </w:rPr>
        <w:t xml:space="preserve"> </w:t>
      </w:r>
    </w:p>
    <w:p w:rsidR="00AD3EF8" w:rsidRPr="002B495B" w:rsidRDefault="00AD3EF8" w:rsidP="00AD3EF8">
      <w:pPr>
        <w:spacing w:after="0" w:line="240" w:lineRule="auto"/>
        <w:jc w:val="both"/>
        <w:rPr>
          <w:rFonts w:ascii="Times New Roman" w:eastAsia="Times New Roman" w:hAnsi="Times New Roman" w:cs="Times New Roman"/>
          <w:color w:val="000000"/>
          <w:sz w:val="24"/>
          <w:szCs w:val="24"/>
          <w:lang w:eastAsia="hr-HR"/>
        </w:rPr>
      </w:pPr>
      <w:r w:rsidRPr="002B495B">
        <w:rPr>
          <w:rFonts w:ascii="Times New Roman" w:eastAsia="Times New Roman" w:hAnsi="Times New Roman" w:cs="Times New Roman"/>
          <w:sz w:val="24"/>
          <w:szCs w:val="24"/>
          <w:lang w:eastAsia="hr-HR"/>
        </w:rPr>
        <w:t>je</w:t>
      </w:r>
      <w:r w:rsidRPr="002B495B">
        <w:rPr>
          <w:rFonts w:ascii="Times New Roman" w:eastAsia="Times New Roman" w:hAnsi="Times New Roman" w:cs="Times New Roman"/>
          <w:i/>
          <w:sz w:val="24"/>
          <w:szCs w:val="24"/>
          <w:lang w:eastAsia="hr-HR"/>
        </w:rPr>
        <w:t xml:space="preserve"> </w:t>
      </w:r>
      <w:r w:rsidRPr="002B495B">
        <w:rPr>
          <w:rFonts w:ascii="Times New Roman" w:eastAsia="Times New Roman" w:hAnsi="Times New Roman" w:cs="Times New Roman"/>
          <w:sz w:val="24"/>
          <w:szCs w:val="24"/>
          <w:lang w:eastAsia="hr-HR"/>
        </w:rPr>
        <w:t xml:space="preserve">program organiziranog provođenja slobodnog vremena za djecu predškolskog i osnovnoškolskog uzrasta za vrijeme ljetnih školskih praznika. Kamp počinje nakon završetka školske godine i traje do sredine kolovoza, može se odvijati u 3 ili 4 smjene ovisno o interesu djece i roditelja, svaka smjena traje 12 dana, mjesto održavanja je Gradsko kupalište. Programom će biti obuhvaćeno oko 290 djece u dobi od 5 do 12 godina starosti. Troškove snose Grad Poreč i roditelji djece polaznika Kampa, u iznosu koji će biti određen prije početka rada Kampa. Roditelji s dvoje i više djece imaju određene popuste. U rad Kampa mogu se uključiti i djeca iz susjednih općina, a mogu i djeca koja nemaju prebivalište na području Grada Poreča koja plaćaju punu cijenu (za 2020. iznosila je 1.520,00 kn). Kamp je programski orijentiran na sportske aktivnosti i aktivnosti u vodi. Škola plivanja organizira se ujutro, sportovi i igre u vodi ujutro i popodne. Aktivnosti u vodi i na „suhom“ su rekreativno-zabavno-natjecateljskog karaktera (turniri, igre bez granica s raznim brojnim rekvizitima, mozgalice, kvizovi, razne radionice: glazbena, plesna, šahovska, upoznavanja podmorja i druge). Organiziraju se i cjelodnevni izleti brodom, vlakićem, podmornicom, te odlazak u zabavni park. </w:t>
      </w:r>
      <w:r w:rsidRPr="002B495B">
        <w:rPr>
          <w:rFonts w:ascii="Times New Roman" w:eastAsia="Times New Roman" w:hAnsi="Times New Roman" w:cs="Times New Roman"/>
          <w:bCs/>
          <w:color w:val="000000"/>
          <w:sz w:val="24"/>
          <w:szCs w:val="24"/>
          <w:lang w:eastAsia="hr-HR"/>
        </w:rPr>
        <w:t>V</w:t>
      </w:r>
      <w:r w:rsidRPr="002B495B">
        <w:rPr>
          <w:rFonts w:ascii="Times New Roman" w:eastAsia="Times New Roman" w:hAnsi="Times New Roman" w:cs="Times New Roman"/>
          <w:color w:val="000000"/>
          <w:sz w:val="24"/>
          <w:szCs w:val="24"/>
          <w:lang w:eastAsia="hr-HR"/>
        </w:rPr>
        <w:t xml:space="preserve">oditelji aktivnosti su stručne osobe sa završenim edukacijama i licencama, poštuju se propisani normativi o veličini grupa ovisno o uzrastu djece, vrsti aktivnosti i mjestu izvođenja. </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b/>
          <w:sz w:val="24"/>
          <w:szCs w:val="24"/>
          <w:lang w:eastAsia="hr-HR"/>
        </w:rPr>
        <w:t>Zakup stana vjerskog službenika (imama)</w:t>
      </w:r>
    </w:p>
    <w:p w:rsidR="00AD3EF8" w:rsidRPr="002B495B" w:rsidRDefault="00AD3EF8" w:rsidP="00AD3EF8">
      <w:pPr>
        <w:spacing w:after="0" w:line="240" w:lineRule="auto"/>
        <w:jc w:val="both"/>
        <w:rPr>
          <w:rFonts w:ascii="Times New Roman" w:eastAsia="Times New Roman" w:hAnsi="Times New Roman" w:cs="Times New Roman"/>
          <w:bCs/>
          <w:sz w:val="24"/>
          <w:szCs w:val="24"/>
          <w:lang w:eastAsia="hr-HR"/>
        </w:rPr>
      </w:pPr>
      <w:r w:rsidRPr="002B495B">
        <w:rPr>
          <w:rFonts w:ascii="Times New Roman" w:eastAsia="Times New Roman" w:hAnsi="Times New Roman" w:cs="Times New Roman"/>
          <w:sz w:val="24"/>
          <w:szCs w:val="24"/>
          <w:lang w:eastAsia="hr-HR"/>
        </w:rPr>
        <w:t>Sredstvima planiranim</w:t>
      </w:r>
      <w:r w:rsidRPr="002B495B">
        <w:rPr>
          <w:rFonts w:ascii="Times New Roman" w:eastAsia="Times New Roman" w:hAnsi="Times New Roman" w:cs="Times New Roman"/>
          <w:b/>
          <w:sz w:val="24"/>
          <w:szCs w:val="24"/>
          <w:lang w:eastAsia="hr-HR"/>
        </w:rPr>
        <w:t xml:space="preserve"> </w:t>
      </w:r>
      <w:r w:rsidRPr="002B495B">
        <w:rPr>
          <w:rFonts w:ascii="Times New Roman" w:eastAsia="Times New Roman" w:hAnsi="Times New Roman" w:cs="Times New Roman"/>
          <w:sz w:val="24"/>
          <w:szCs w:val="24"/>
          <w:lang w:eastAsia="hr-HR"/>
        </w:rPr>
        <w:t>za</w:t>
      </w:r>
      <w:r w:rsidRPr="002B495B">
        <w:rPr>
          <w:rFonts w:ascii="Times New Roman" w:eastAsia="Times New Roman" w:hAnsi="Times New Roman" w:cs="Times New Roman"/>
          <w:i/>
          <w:sz w:val="24"/>
          <w:szCs w:val="24"/>
          <w:lang w:eastAsia="hr-HR"/>
        </w:rPr>
        <w:t xml:space="preserve"> </w:t>
      </w:r>
      <w:r w:rsidRPr="002B495B">
        <w:rPr>
          <w:rFonts w:ascii="Times New Roman" w:eastAsia="Times New Roman" w:hAnsi="Times New Roman" w:cs="Times New Roman"/>
          <w:sz w:val="24"/>
          <w:szCs w:val="24"/>
          <w:lang w:eastAsia="hr-HR"/>
        </w:rPr>
        <w:t>zakup stana vjerskog službenika (imama)</w:t>
      </w:r>
      <w:r w:rsidRPr="002B495B">
        <w:rPr>
          <w:rFonts w:ascii="Times New Roman" w:eastAsia="Times New Roman" w:hAnsi="Times New Roman" w:cs="Times New Roman"/>
          <w:b/>
          <w:i/>
          <w:sz w:val="24"/>
          <w:szCs w:val="24"/>
          <w:lang w:eastAsia="hr-HR"/>
        </w:rPr>
        <w:t xml:space="preserve"> </w:t>
      </w:r>
      <w:r w:rsidRPr="002B495B">
        <w:rPr>
          <w:rFonts w:ascii="Times New Roman" w:eastAsia="Times New Roman" w:hAnsi="Times New Roman" w:cs="Times New Roman"/>
          <w:bCs/>
          <w:sz w:val="24"/>
          <w:szCs w:val="24"/>
          <w:lang w:eastAsia="hr-HR"/>
        </w:rPr>
        <w:t xml:space="preserve">Grad financira troškove </w:t>
      </w:r>
      <w:r w:rsidRPr="002B495B">
        <w:rPr>
          <w:rFonts w:ascii="Times New Roman" w:eastAsia="Times New Roman" w:hAnsi="Times New Roman" w:cs="Times New Roman"/>
          <w:sz w:val="24"/>
          <w:szCs w:val="24"/>
          <w:lang w:eastAsia="hr-HR"/>
        </w:rPr>
        <w:t xml:space="preserve">zakupa stana </w:t>
      </w:r>
      <w:r w:rsidRPr="002B495B">
        <w:rPr>
          <w:rFonts w:ascii="Times New Roman" w:eastAsia="Times New Roman" w:hAnsi="Times New Roman" w:cs="Times New Roman"/>
          <w:bCs/>
          <w:sz w:val="24"/>
          <w:szCs w:val="24"/>
          <w:lang w:eastAsia="hr-HR"/>
        </w:rPr>
        <w:t xml:space="preserve">Islamskoj zajednici u Hrvatskoj-Medžlis Islamske zajednice u Poreču </w:t>
      </w:r>
      <w:r w:rsidRPr="002B495B">
        <w:rPr>
          <w:rFonts w:ascii="Times New Roman" w:eastAsia="Times New Roman" w:hAnsi="Times New Roman" w:cs="Times New Roman"/>
          <w:sz w:val="24"/>
          <w:szCs w:val="24"/>
          <w:lang w:eastAsia="hr-HR"/>
        </w:rPr>
        <w:t>za potrebe vjerskog službenika (imama) za održavanje vjerskih aktivnosti.</w:t>
      </w:r>
      <w:r w:rsidRPr="002B495B">
        <w:rPr>
          <w:rFonts w:ascii="Times New Roman" w:eastAsia="Times New Roman" w:hAnsi="Times New Roman" w:cs="Times New Roman"/>
          <w:bCs/>
          <w:sz w:val="24"/>
          <w:szCs w:val="24"/>
          <w:lang w:eastAsia="hr-HR"/>
        </w:rPr>
        <w:t xml:space="preserve"> </w:t>
      </w:r>
    </w:p>
    <w:p w:rsidR="00AD3EF8" w:rsidRPr="002B495B" w:rsidRDefault="00AD3EF8" w:rsidP="00AD3EF8">
      <w:pPr>
        <w:spacing w:after="0" w:line="240" w:lineRule="auto"/>
        <w:jc w:val="both"/>
        <w:rPr>
          <w:rFonts w:ascii="Times New Roman" w:eastAsia="Times New Roman" w:hAnsi="Times New Roman" w:cs="Times New Roman"/>
          <w:b/>
          <w:sz w:val="24"/>
          <w:szCs w:val="24"/>
          <w:lang w:eastAsia="hr-HR"/>
        </w:rPr>
      </w:pPr>
      <w:r w:rsidRPr="002B495B">
        <w:rPr>
          <w:rFonts w:ascii="Times New Roman" w:eastAsia="Times New Roman" w:hAnsi="Times New Roman" w:cs="Times New Roman"/>
          <w:b/>
          <w:sz w:val="24"/>
          <w:szCs w:val="24"/>
          <w:lang w:eastAsia="hr-HR"/>
        </w:rPr>
        <w:t>MO Baderna – projekt „Djeci našeg malog mjesta“</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Sredstva su planirana za nastavak provođenja projekta koji se počeo provoditi 2014. sredstvima Zaklade za poticanje partnerstva i razvoja civilnog društva, Grada Poreča i od partcipacija roditelja, a nakon toga sredstvima Grada Poreča i od partcipacija roditelja. Korisnici projekta su djeca vrtićke dobi i nižih razreda osnovne škole s područja MO Baderna i njihovi roditelji. Za 2021. planiraju se radionica talijanskog jezika i kreativna radionica. Osim radionica, prigodno će se obilježiti veći blagdani i organizirati dva predavanja. Radionice pohađa 10-ak djece uz uključivanje roditelja i ostalih volontera. Cilj projekta je povećati dostupnost slobodnih aktivnosti djeci vrtićke dobi i nižih razreda osnovne škole s područja najudaljenijeg mjesnog odbora na području Grada Poreča-Parenzo, poticati uključenost djece u slobodne aktivnost, socijalizaciju među vršnjacima, kreativno izražavanje i neformalnu edukaciju djece i roditelja. Sredstva su planirana za naknade voditeljima radionica i uredski materijal.</w:t>
      </w:r>
    </w:p>
    <w:p w:rsidR="00AD3EF8" w:rsidRPr="002B495B" w:rsidRDefault="00AD3EF8" w:rsidP="00AD3EF8">
      <w:pPr>
        <w:spacing w:after="0" w:line="240" w:lineRule="auto"/>
        <w:jc w:val="both"/>
        <w:rPr>
          <w:rFonts w:ascii="Times New Roman" w:eastAsia="Times New Roman" w:hAnsi="Times New Roman" w:cs="Times New Roman"/>
          <w:b/>
          <w:sz w:val="24"/>
          <w:szCs w:val="24"/>
          <w:lang w:eastAsia="hr-HR"/>
        </w:rPr>
      </w:pPr>
      <w:r w:rsidRPr="002B495B">
        <w:rPr>
          <w:rFonts w:ascii="Times New Roman" w:eastAsia="Times New Roman" w:hAnsi="Times New Roman" w:cs="Times New Roman"/>
          <w:b/>
          <w:sz w:val="24"/>
          <w:szCs w:val="24"/>
          <w:lang w:eastAsia="hr-HR"/>
        </w:rPr>
        <w:t>Rad s mladima na lokalnoj razini</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lastRenderedPageBreak/>
        <w:t xml:space="preserve">U suradnji sa Zakladom za poticanje partnerstva i razvoj civilnog društva iz Pule Grad Poreč pristupio je početkom 2020. izradi novog Lokalnog programa za mlade za radoblje od 2021. do 2025. godine, te su sredstva u iznosu od 25.000 kuna planirana za plaćanje naknade za njihov rad u provođenju aktivnosti u izradi Programa, koji bi trebao biti izrađen u prvom kvartalu 2021. godine. Preostali iznos (20.000.00 kuna) planiran je za ostale potreba mladih na lokalnoj razini.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EU Projekt: (G)rad s mladima</w:t>
      </w:r>
    </w:p>
    <w:p w:rsidR="00AD3EF8" w:rsidRPr="002B495B" w:rsidRDefault="00AD3EF8" w:rsidP="00AD3EF8">
      <w:pPr>
        <w:spacing w:after="0" w:line="240" w:lineRule="auto"/>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Početak projekta: 1.9.2020. </w:t>
      </w:r>
    </w:p>
    <w:p w:rsidR="00AD3EF8" w:rsidRPr="002B495B" w:rsidRDefault="00AD3EF8" w:rsidP="00AD3EF8">
      <w:pPr>
        <w:spacing w:after="0" w:line="240" w:lineRule="auto"/>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Završetak projekta: 30.6.2020.</w:t>
      </w:r>
    </w:p>
    <w:p w:rsidR="00AD3EF8" w:rsidRPr="002B495B" w:rsidRDefault="00AD3EF8" w:rsidP="00AD3EF8">
      <w:pPr>
        <w:spacing w:after="0" w:line="240" w:lineRule="auto"/>
        <w:rPr>
          <w:rFonts w:ascii="Times New Roman" w:eastAsia="Times New Roman" w:hAnsi="Times New Roman" w:cs="Times New Roman"/>
          <w:iCs/>
          <w:sz w:val="24"/>
          <w:szCs w:val="24"/>
          <w:lang w:eastAsia="hr-HR"/>
        </w:rPr>
      </w:pPr>
      <w:r w:rsidRPr="002B495B">
        <w:rPr>
          <w:rFonts w:ascii="Times New Roman" w:eastAsia="Times New Roman" w:hAnsi="Times New Roman" w:cs="Times New Roman"/>
          <w:sz w:val="24"/>
          <w:szCs w:val="24"/>
          <w:lang w:eastAsia="hr-HR"/>
        </w:rPr>
        <w:t xml:space="preserve">Projekt prijavljen na natječaj programa Erasmus+, </w:t>
      </w:r>
      <w:r w:rsidRPr="002B495B">
        <w:rPr>
          <w:rFonts w:ascii="Times New Roman" w:eastAsia="Times New Roman" w:hAnsi="Times New Roman" w:cs="Times New Roman"/>
          <w:iCs/>
          <w:sz w:val="24"/>
          <w:szCs w:val="24"/>
          <w:lang w:eastAsia="hr-HR"/>
        </w:rPr>
        <w:t xml:space="preserve">Ključna aktivnost 3: Podrška reformi politika – Dijalog s mladima. </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Opći cilj projekta: Doprinijeti stvaranju poticajnog okruženja za uključivanje mladih u procese donošenja odluka kroz aktivnosti osnaživanja kompetencija mladih i kapaciteta donositelja odluka u procesu izrade Lokalnog programa za mlade Grada Poreča za razdoblje 2021.-2025.</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Specifični ciljevi projekta: 1.Informirati mlade o ciljevima, važnosti i mehanizmima aktivnog sudjelovanja u lokalnoj zajednici i procesima donošenja odluka, 2. Osnažiti mlade za aktivno uključivanje i sudjelovanje u procesima donošenja odluka na lokalnoj razini, 3.Informirati donositelje odluka (predstavnike gradske uprave i drugih aktera) o važnosti kontinuiranog aktivnog uključivanja mladih te ih osnažiti za provedbu aktivnosti dijaloga s mladima, 4.Izrada Lokalnog programa za mlade  Grada Poreča za 2021.-2025. </w:t>
      </w:r>
      <w:r w:rsidRPr="002B495B">
        <w:rPr>
          <w:rFonts w:ascii="Times New Roman" w:eastAsia="Times New Roman" w:hAnsi="Times New Roman" w:cs="Times New Roman"/>
          <w:sz w:val="24"/>
          <w:szCs w:val="24"/>
          <w:lang w:eastAsia="hr-HR"/>
        </w:rPr>
        <w:tab/>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Ciljane skupine projekta: mladi (u dobi od 13 do 30 godina), donositelji odluka (Gradonačelnik, zamjenici gradonačelnika, pročelnici, vijećnici Gradskog vijeća, predstavnici Odbora), članovi Savjeta mladih Grada Poreča, predstavnici organizacija civilnog društva i javnih ustanova u području odgoja i obrazovanja, kulture, gospodarstva, socijalne skrbi i drugih područja od interesa mladih. </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Aktivnosti:</w:t>
      </w:r>
    </w:p>
    <w:p w:rsidR="00AD3EF8" w:rsidRPr="002B495B" w:rsidRDefault="00AD3EF8" w:rsidP="00AD3EF8">
      <w:pPr>
        <w:spacing w:after="0" w:line="256"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1.Radionica „Kako mogu sudjelovati u (G)radu? – namijenjena je mladima i izvan sustava obrazovanja, a usmjerena upoznavanju mladih s područjima i mehanizmima važnih za aktivno sudjelovanje mladih, uključujući provedbu aktivnosti dijaloga s donositeljima odluka i izrade Lokalnog programa za mlade. </w:t>
      </w:r>
    </w:p>
    <w:p w:rsidR="00AD3EF8" w:rsidRPr="002B495B" w:rsidRDefault="00AD3EF8" w:rsidP="00AD3EF8">
      <w:pPr>
        <w:spacing w:after="0" w:line="256"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2.Fokus Grupe s mladima „Što TI misliš?“ - provodit će se s ciljem dobivanja uvida u probleme i potrebe mladih. </w:t>
      </w:r>
    </w:p>
    <w:p w:rsidR="00AD3EF8" w:rsidRPr="002B495B" w:rsidRDefault="00AD3EF8" w:rsidP="00AD3EF8">
      <w:pPr>
        <w:spacing w:after="0" w:line="256"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3.Seminar i fokus grupa „(G)rad po mjeri mladih“ - aktivnost se provodi s ciljem informiranja predstavnika donositelja odluka i predstavnika ključnih dionika na lokalnoj razini o važnosti uključivanja mladih u sve faze procesa donošenja odluka, a s ciljem povećanja stupnja povjerenja u tijela gradske vlasti kao i poticanja većeg sudjelovanja mladih u životu lokalne zajednice. </w:t>
      </w:r>
    </w:p>
    <w:p w:rsidR="00AD3EF8" w:rsidRPr="002B495B" w:rsidRDefault="00AD3EF8" w:rsidP="00AD3EF8">
      <w:pPr>
        <w:spacing w:after="0" w:line="256"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4.Radionica „Kako poslati poruku donositeljima odluka?“ – radionica će se provesti s ciljem uključivanja mladih u osmišljavanje metoda koje će se koristiti u online kampanji na društvenim i mrežnim stranicama sa svrhom uključivanja što većeg broja mladih u proces davanja mišljenja vezano uz probleme u području mladih odnosno proces procjene potreba. 5.Dijalog donositelja odluka i mladih „Mladi ft. Grad“ – nakon provedbe aktivnosti procjene potreba, organizirat će se radno predstavljanje prijedloga Lokalnog programa za mlade na kojem će sudjelovati mladi i predstavnici donositelja odluka te predstavnici ključnih dionika u kreiranju lokalnih politika za mlade. </w:t>
      </w:r>
    </w:p>
    <w:p w:rsidR="00AD3EF8" w:rsidRPr="002B495B" w:rsidRDefault="00AD3EF8" w:rsidP="00AD3EF8">
      <w:pPr>
        <w:spacing w:after="0" w:line="256"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6.Završna konferencija projekta – na završnoj konferenciji predstavit će se konačni prijedlog Lokalnog programa za mlade kao i akcijski planovi za buduće razdoblje te rezultati projekta. Održat će se panel rasprava na kojoj će sudjelovati mladi i donositelji odluka, predstavnici </w:t>
      </w:r>
      <w:r w:rsidRPr="002B495B">
        <w:rPr>
          <w:rFonts w:ascii="Times New Roman" w:eastAsia="Times New Roman" w:hAnsi="Times New Roman" w:cs="Times New Roman"/>
          <w:sz w:val="24"/>
          <w:szCs w:val="24"/>
          <w:lang w:eastAsia="hr-HR"/>
        </w:rPr>
        <w:lastRenderedPageBreak/>
        <w:t>ključnih dionika u lokalnoj zajednici na temu „Što smo naučili o aktivnom sudjelovanju mladih u Poreču?“ i drugi okrugli stol na temu „Ideje za nastavak dijaloga mladih i donositelja odluka“.</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Ukupni proračun projekta 8. 600 eura (cca 64.500,00 kn), u 2021. planirano 20.231,00 kn.</w:t>
      </w:r>
    </w:p>
    <w:p w:rsidR="00AD3EF8" w:rsidRPr="002B495B"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2B495B" w:rsidRDefault="00AD3EF8" w:rsidP="00AD3EF8">
      <w:pPr>
        <w:tabs>
          <w:tab w:val="left" w:pos="2130"/>
        </w:tabs>
        <w:spacing w:after="0" w:line="240" w:lineRule="auto"/>
        <w:jc w:val="both"/>
        <w:rPr>
          <w:rFonts w:ascii="Times New Roman" w:eastAsia="Times New Roman" w:hAnsi="Times New Roman" w:cs="Times New Roman"/>
          <w:b/>
          <w:sz w:val="24"/>
          <w:szCs w:val="24"/>
          <w:lang w:eastAsia="hr-HR"/>
        </w:rPr>
      </w:pPr>
      <w:r w:rsidRPr="002B495B">
        <w:rPr>
          <w:rFonts w:ascii="Times New Roman" w:eastAsia="Times New Roman" w:hAnsi="Times New Roman" w:cs="Times New Roman"/>
          <w:b/>
          <w:sz w:val="24"/>
          <w:szCs w:val="24"/>
          <w:lang w:eastAsia="hr-HR"/>
        </w:rPr>
        <w:t>ZAKONSKA OSNOVA:</w:t>
      </w:r>
    </w:p>
    <w:p w:rsidR="00AD3EF8" w:rsidRPr="002B495B"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2B495B"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Zakon o udrugama („Narodne novine“ broj 74/14, 70/17, 98/19),</w:t>
      </w:r>
    </w:p>
    <w:p w:rsidR="00AD3EF8" w:rsidRPr="002B495B"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AD3EF8" w:rsidRPr="002B495B"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Statut Grada Poreča-Parenzo („Službeni glasnik Grada Poreča-Prenzo“ broj 2/13 i 10/18),</w:t>
      </w:r>
    </w:p>
    <w:p w:rsidR="00AD3EF8" w:rsidRPr="002B495B"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2B495B">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AD3EF8" w:rsidRPr="002B495B" w:rsidRDefault="00AD3EF8" w:rsidP="00AD3EF8">
      <w:pPr>
        <w:spacing w:after="0" w:line="240" w:lineRule="auto"/>
        <w:ind w:left="720"/>
        <w:contextualSpacing/>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CILJEVI PROGRAMA</w:t>
      </w:r>
      <w:r w:rsidRPr="00AD3EF8">
        <w:rPr>
          <w:rFonts w:ascii="Times New Roman" w:eastAsia="Times New Roman" w:hAnsi="Times New Roman" w:cs="Times New Roman"/>
          <w:sz w:val="24"/>
          <w:szCs w:val="24"/>
          <w:lang w:eastAsia="hr-HR"/>
        </w:rPr>
        <w:t>:</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Financijski pomagati djelovanje udruge koje okuplja djecu i mlade koja ih, kroz svoje programe i projekte, potiče na kvalitetno provođenje slobodnog vremena, kao i projekata udruga koje okupljaju određene društvene skupine građana, a koje svojim aktivnostima dopunjuju djelokrug rada tijela državne i lokalne uprave. Organizirati manifestaciju za djecu povodom božićnih i novogodišnjih praznika („Porečku bajku“). Organizirati i sufinancirati kvalitetno provođenje slobodnog vremena djece predškolske i osnovnoškolske dobi tijekom ljetnih školskih praznika („Ljetni kamp“). Su</w:t>
      </w:r>
      <w:r w:rsidRPr="00AD3EF8">
        <w:rPr>
          <w:rFonts w:ascii="Times New Roman" w:eastAsia="Times New Roman" w:hAnsi="Times New Roman" w:cs="Times New Roman"/>
          <w:bCs/>
          <w:sz w:val="24"/>
          <w:szCs w:val="24"/>
          <w:lang w:eastAsia="hr-HR"/>
        </w:rPr>
        <w:t xml:space="preserve">financirati troškove </w:t>
      </w:r>
      <w:r w:rsidRPr="00AD3EF8">
        <w:rPr>
          <w:rFonts w:ascii="Times New Roman" w:eastAsia="Times New Roman" w:hAnsi="Times New Roman" w:cs="Times New Roman"/>
          <w:sz w:val="24"/>
          <w:szCs w:val="24"/>
          <w:lang w:eastAsia="hr-HR"/>
        </w:rPr>
        <w:t xml:space="preserve">zakupa stana </w:t>
      </w:r>
      <w:r w:rsidRPr="00AD3EF8">
        <w:rPr>
          <w:rFonts w:ascii="Times New Roman" w:eastAsia="Times New Roman" w:hAnsi="Times New Roman" w:cs="Times New Roman"/>
          <w:bCs/>
          <w:sz w:val="24"/>
          <w:szCs w:val="24"/>
          <w:lang w:eastAsia="hr-HR"/>
        </w:rPr>
        <w:t xml:space="preserve">Islamskoj zajednici u Hrvatskoj-Medžlis Islamske zajednice u Poreču </w:t>
      </w:r>
      <w:r w:rsidRPr="00AD3EF8">
        <w:rPr>
          <w:rFonts w:ascii="Times New Roman" w:eastAsia="Times New Roman" w:hAnsi="Times New Roman" w:cs="Times New Roman"/>
          <w:sz w:val="24"/>
          <w:szCs w:val="24"/>
          <w:lang w:eastAsia="hr-HR"/>
        </w:rPr>
        <w:t>za potrebe izvođenja vjerskih obreda.</w:t>
      </w:r>
      <w:r w:rsidRPr="00AD3EF8">
        <w:rPr>
          <w:rFonts w:ascii="Times New Roman" w:eastAsia="Times New Roman" w:hAnsi="Times New Roman" w:cs="Times New Roman"/>
          <w:bCs/>
          <w:sz w:val="24"/>
          <w:szCs w:val="24"/>
          <w:lang w:eastAsia="hr-HR"/>
        </w:rPr>
        <w:t xml:space="preserve"> </w:t>
      </w:r>
      <w:r w:rsidRPr="00AD3EF8">
        <w:rPr>
          <w:rFonts w:ascii="Times New Roman" w:eastAsia="Times New Roman" w:hAnsi="Times New Roman" w:cs="Times New Roman"/>
          <w:sz w:val="24"/>
          <w:szCs w:val="24"/>
          <w:lang w:eastAsia="hr-HR"/>
        </w:rPr>
        <w:t>Sufinancirati nastavak realizacije projekta u MO Baderna kojim se povećava dostupnost slobodnih aktivnosti djeci vrtićke dobi i nižih razreda osnovne škole s tog područja i njihovim roditeljima.</w:t>
      </w:r>
    </w:p>
    <w:p w:rsidR="00AD3EF8" w:rsidRPr="00AD3EF8" w:rsidRDefault="00AD3EF8" w:rsidP="00AD3EF8">
      <w:pPr>
        <w:spacing w:after="0" w:line="240" w:lineRule="auto"/>
        <w:jc w:val="both"/>
        <w:rPr>
          <w:rFonts w:ascii="Times New Roman" w:eastAsia="Times New Roman" w:hAnsi="Times New Roman" w:cs="Times New Roman"/>
          <w:bCs/>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Uspješnost programa iskazuje se ostvarenjem planiranih programa, projekata i aktivnosti, njihovom brojnošću i kvalitetom, te brojčanim pokazateljima koji se odnose na korisnike  kojima su programi namijenjeni.</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tbl>
      <w:tblPr>
        <w:tblStyle w:val="Reetkatablice6"/>
        <w:tblW w:w="0" w:type="auto"/>
        <w:tblLook w:val="04A0" w:firstRow="1" w:lastRow="0" w:firstColumn="1" w:lastColumn="0" w:noHBand="0" w:noVBand="1"/>
      </w:tblPr>
      <w:tblGrid>
        <w:gridCol w:w="9288"/>
      </w:tblGrid>
      <w:tr w:rsidR="00AD3EF8" w:rsidRPr="00AD3EF8" w:rsidTr="00AD3EF8">
        <w:tc>
          <w:tcPr>
            <w:tcW w:w="9288" w:type="dxa"/>
          </w:tcPr>
          <w:p w:rsidR="00AD3EF8" w:rsidRPr="00AD3EF8" w:rsidRDefault="00AD3EF8" w:rsidP="00AD3EF8">
            <w:pPr>
              <w:jc w:val="center"/>
              <w:rPr>
                <w:b/>
                <w:sz w:val="24"/>
                <w:szCs w:val="24"/>
              </w:rPr>
            </w:pPr>
            <w:r w:rsidRPr="00AD3EF8">
              <w:rPr>
                <w:b/>
                <w:sz w:val="24"/>
                <w:szCs w:val="24"/>
              </w:rPr>
              <w:t>PROGRAM:  JAVNE POTREBE U OBRAZOVANJU</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1407"/>
        <w:gridCol w:w="1406"/>
        <w:gridCol w:w="1366"/>
        <w:gridCol w:w="1416"/>
      </w:tblGrid>
      <w:tr w:rsidR="00AD3EF8" w:rsidRPr="00AD3EF8" w:rsidTr="00AD3EF8">
        <w:tc>
          <w:tcPr>
            <w:tcW w:w="358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0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58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obrazovanju</w:t>
            </w:r>
          </w:p>
        </w:tc>
        <w:tc>
          <w:tcPr>
            <w:tcW w:w="140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3.653.755,00</w:t>
            </w:r>
          </w:p>
        </w:tc>
        <w:tc>
          <w:tcPr>
            <w:tcW w:w="140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3.658.755,00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3.618.955,00</w:t>
            </w:r>
          </w:p>
        </w:tc>
        <w:tc>
          <w:tcPr>
            <w:tcW w:w="14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3.618.955,00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Program se realizira kroz sljedeće aktivnosti i projekte:</w:t>
      </w: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405"/>
        <w:gridCol w:w="1404"/>
        <w:gridCol w:w="1366"/>
        <w:gridCol w:w="1415"/>
      </w:tblGrid>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Naziv aktivnosti/projekta </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Srednja škola „Mate Balota“  </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385.552,00</w:t>
            </w: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378.530,00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378.530,00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378.530,00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Srednja škola „Anton Štifanić“</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71.000,00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98.000,00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98.000,00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98.000,00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Studentske stipendije</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645.000,00</w:t>
            </w: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645.000,00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645.000,00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645.000,00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Učeničke stipendije</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69.000,00</w:t>
            </w: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69.000,00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69.000,00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69.000,00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prijevoza učenika srednjih škola izvan Poreča</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145.000,00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245.000,00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245.000,00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245.000,00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Šire javne potrebe u obrazovanju</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79.000,00</w:t>
            </w: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83.000,00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83.000,00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83.000,00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prijevoza učenika OŠ B. Parentin</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21.000,00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30.000,00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30.000,00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30.000,00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kupnje udžbenika i drugih obrazovnih materijala učenicima OŠ</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100.000,00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Produženi boravak za učenike iz Poreča u OŠ J. Rakovca u Sv. Lovreču</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23.000,00</w:t>
            </w: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41.000,00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41.000,00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41.000,00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Prijevoz učenika osnovnih škola </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1.565.125,00</w:t>
            </w: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1.565.125,00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1.565.125,00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1.565.125,00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sz w:val="20"/>
                <w:szCs w:val="20"/>
                <w:lang w:eastAsia="hr-HR"/>
              </w:rPr>
              <w:t>Financiranje Instituta za poljoprivredu i turizam Poreč po ugovorima</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354.300,00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354.300,00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354.300,00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354.300,00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Uređenje dječjeg igrališta OŠ J. Rakovca u Sv.Lovreču</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150.000,00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i/>
                <w:sz w:val="20"/>
                <w:szCs w:val="20"/>
                <w:lang w:eastAsia="hr-HR"/>
              </w:rPr>
              <w:t>Tekući projekt</w:t>
            </w:r>
          </w:p>
        </w:tc>
        <w:tc>
          <w:tcPr>
            <w:tcW w:w="140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Pomoćnici u nastavi – projekt „INkluzivne škole 5+“</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45.025,00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39.800,00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5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Pomoćnici u nastavi - projekt „Zajedno za inkluzivno obrazovanje“ </w:t>
            </w:r>
          </w:p>
        </w:tc>
        <w:tc>
          <w:tcPr>
            <w:tcW w:w="140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w:t>
            </w:r>
          </w:p>
        </w:tc>
        <w:tc>
          <w:tcPr>
            <w:tcW w:w="140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Srednja škola „Mate Balota“</w:t>
      </w: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Planiranim sredstvima financirat će se plaće profesorica za izvođenje nastave  talijanskog jezika kao fakultativnog predmeta u svim odgojno obrazovnim programima, tjedno će se izvoditi 56 sati nastave raspoređenih na 4 nastavnice. Sredstva su planirana za plaće svih nastavnica, te za regres, dar djeci i božićnica za 2 nastavnice.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Srednja škola „Anton Štifanić“   </w:t>
      </w:r>
    </w:p>
    <w:p w:rsidR="00AD3EF8" w:rsidRPr="00AD3EF8" w:rsidRDefault="00AD3EF8" w:rsidP="00AD3EF8">
      <w:pPr>
        <w:spacing w:after="0" w:line="240" w:lineRule="auto"/>
        <w:jc w:val="both"/>
        <w:rPr>
          <w:rFonts w:ascii="Times New Roman" w:eastAsia="Times New Roman" w:hAnsi="Times New Roman" w:cs="Times New Roman"/>
          <w:color w:val="C00000"/>
          <w:sz w:val="24"/>
          <w:szCs w:val="24"/>
          <w:lang w:eastAsia="hr-HR"/>
        </w:rPr>
      </w:pPr>
      <w:r w:rsidRPr="00AD3EF8">
        <w:rPr>
          <w:rFonts w:ascii="Times New Roman" w:eastAsia="Times New Roman" w:hAnsi="Times New Roman" w:cs="Times New Roman"/>
          <w:sz w:val="24"/>
          <w:szCs w:val="24"/>
          <w:lang w:eastAsia="hr-HR"/>
        </w:rPr>
        <w:t xml:space="preserve">Planiranim sredstvima sufinancirat će se realizacija dodatnih programa u ovoj Školi s ciljem  </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eastAsia="hr-HR"/>
        </w:rPr>
        <w:t xml:space="preserve">unaprjeđivanja nastavnog procesa, podizanja razine učeničkih kompetencija, identifikacije nadarenih učenika, povezivanja Škole sa sredinom u kojoj djeluje i srodnim ustanovama u zemlji i inozemstvu, učenja talijanskog jezika, poticanja poduzetničkoga duha, pozitivne afirmacije i promidžbe Škole. </w:t>
      </w:r>
    </w:p>
    <w:p w:rsidR="00AD3EF8" w:rsidRPr="00AD3EF8" w:rsidRDefault="00AD3EF8" w:rsidP="00AD3EF8">
      <w:pPr>
        <w:spacing w:after="0" w:line="240" w:lineRule="auto"/>
        <w:jc w:val="both"/>
        <w:rPr>
          <w:rFonts w:ascii="Times New Roman" w:eastAsia="Times New Roman" w:hAnsi="Times New Roman" w:cs="Times New Roman"/>
          <w:i/>
          <w:sz w:val="24"/>
          <w:szCs w:val="24"/>
          <w:lang w:eastAsia="hr-HR"/>
        </w:rPr>
      </w:pPr>
      <w:r w:rsidRPr="00AD3EF8">
        <w:rPr>
          <w:rFonts w:ascii="Times New Roman" w:eastAsia="Times New Roman" w:hAnsi="Times New Roman" w:cs="Times New Roman"/>
          <w:sz w:val="24"/>
          <w:szCs w:val="24"/>
          <w:lang w:eastAsia="hr-HR"/>
        </w:rPr>
        <w:t xml:space="preserve">Sredstva su planirana za realizaciju sljedećih programa i projekata: </w:t>
      </w:r>
      <w:r w:rsidRPr="00AD3EF8">
        <w:rPr>
          <w:rFonts w:ascii="Times New Roman" w:eastAsia="Times New Roman" w:hAnsi="Times New Roman" w:cs="Times New Roman"/>
          <w:i/>
          <w:sz w:val="24"/>
          <w:szCs w:val="24"/>
          <w:lang w:eastAsia="hr-HR"/>
        </w:rPr>
        <w:t xml:space="preserve"> Financiranje plaća profesora talijanskog jezika, Strukovna natjecanja i Godišnji susreti AEHT-a.</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sz w:val="24"/>
          <w:szCs w:val="24"/>
          <w:lang w:eastAsia="hr-HR"/>
        </w:rPr>
        <w:t>Opis programa i projekata:</w:t>
      </w:r>
      <w:r w:rsidRPr="00AD3EF8">
        <w:rPr>
          <w:rFonts w:ascii="Times New Roman" w:eastAsia="Times New Roman" w:hAnsi="Times New Roman" w:cs="Times New Roman"/>
          <w:b/>
          <w:i/>
          <w:sz w:val="24"/>
          <w:szCs w:val="24"/>
          <w:lang w:eastAsia="hr-HR"/>
        </w:rPr>
        <w:t xml:space="preserve"> </w:t>
      </w:r>
    </w:p>
    <w:p w:rsidR="00AD3EF8" w:rsidRPr="00AD3EF8" w:rsidRDefault="00AD3EF8" w:rsidP="00AD3EF8">
      <w:pPr>
        <w:spacing w:after="0" w:line="240" w:lineRule="auto"/>
        <w:ind w:firstLine="708"/>
        <w:jc w:val="both"/>
        <w:rPr>
          <w:rFonts w:ascii="Times New Roman" w:eastAsia="Times New Roman" w:hAnsi="Times New Roman" w:cs="Times New Roman"/>
          <w:bCs/>
          <w:i/>
          <w:iCs/>
          <w:sz w:val="24"/>
          <w:szCs w:val="24"/>
          <w:lang w:val="en-US" w:eastAsia="hr-HR"/>
        </w:rPr>
      </w:pPr>
      <w:r w:rsidRPr="00AD3EF8">
        <w:rPr>
          <w:rFonts w:ascii="Times New Roman" w:eastAsia="Times New Roman" w:hAnsi="Times New Roman" w:cs="Times New Roman"/>
          <w:bCs/>
          <w:i/>
          <w:iCs/>
          <w:sz w:val="24"/>
          <w:szCs w:val="24"/>
          <w:lang w:val="en-US" w:eastAsia="hr-HR"/>
        </w:rPr>
        <w:t>Godišnji susreti  AEHT-a – 15.000,00 kn</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redovna su aktivnost Škole kao članice te asocijacije, broj sudionika ovisi o financijskim mogućnostima Škole. Školski tim predstavlja 1 učenik koji će se 2021. natjecati u jednoj od ugostiteljskih disciplina (kuharstvo, slastičarstvo, ugostiteljsko posluživanje, bar, barista ili kuharski dekatlon), nastavnika mentora, po mogućnosti još 1 nastavnika koji sudjeluje u radu ocjenjivačkih povjerenstava i ravnateljice koja sudjeluje u radu Upravnoga odbora i Glavne skupštine AEHT-a. </w:t>
      </w:r>
    </w:p>
    <w:p w:rsidR="00AD3EF8" w:rsidRPr="00AD3EF8" w:rsidRDefault="00AD3EF8" w:rsidP="00AD3EF8">
      <w:pPr>
        <w:spacing w:after="0" w:line="240" w:lineRule="auto"/>
        <w:ind w:firstLine="708"/>
        <w:jc w:val="both"/>
        <w:rPr>
          <w:rFonts w:ascii="Times New Roman" w:eastAsia="Times New Roman" w:hAnsi="Times New Roman" w:cs="Times New Roman"/>
          <w:bCs/>
          <w:i/>
          <w:iCs/>
          <w:sz w:val="24"/>
          <w:szCs w:val="24"/>
          <w:lang w:val="en-US" w:eastAsia="hr-HR"/>
        </w:rPr>
      </w:pPr>
      <w:r w:rsidRPr="00AD3EF8">
        <w:rPr>
          <w:rFonts w:ascii="Times New Roman" w:eastAsia="Times New Roman" w:hAnsi="Times New Roman" w:cs="Times New Roman"/>
          <w:bCs/>
          <w:i/>
          <w:iCs/>
          <w:sz w:val="24"/>
          <w:szCs w:val="24"/>
          <w:lang w:val="en-US" w:eastAsia="hr-HR"/>
        </w:rPr>
        <w:t xml:space="preserve">Financiranje plaće profesora talijanskog jezika – 68.000,00 kn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 xml:space="preserve">Fakultativnom nastavom talijanskoga jezika bit će obuhvaćeno 80 učenika programa za zanimanje turističko-hotelijerski komercijalist - programa u četverogodišnjem trajanju koji u svom nastavnom planu ima dva strana jezika. Tjedni broj sati povećava se jer su ove školske godine upisana 2 prva razreda u ovom program. </w:t>
      </w:r>
      <w:r w:rsidRPr="00AD3EF8">
        <w:rPr>
          <w:rFonts w:ascii="Times New Roman" w:eastAsia="Times New Roman" w:hAnsi="Times New Roman" w:cs="Times New Roman"/>
          <w:sz w:val="24"/>
          <w:szCs w:val="24"/>
          <w:lang w:eastAsia="hr-HR"/>
        </w:rPr>
        <w:t>Sredstva su planirana za plaću jednog nastavnika, putne troškove, dar djeci i božićnicu.</w:t>
      </w:r>
    </w:p>
    <w:p w:rsidR="00AD3EF8" w:rsidRPr="00AD3EF8" w:rsidRDefault="00AD3EF8" w:rsidP="00AD3EF8">
      <w:pPr>
        <w:spacing w:after="0" w:line="240" w:lineRule="auto"/>
        <w:ind w:firstLine="708"/>
        <w:jc w:val="both"/>
        <w:rPr>
          <w:rFonts w:ascii="Times New Roman" w:eastAsia="Times New Roman" w:hAnsi="Times New Roman" w:cs="Times New Roman"/>
          <w:bCs/>
          <w:i/>
          <w:iCs/>
          <w:sz w:val="24"/>
          <w:szCs w:val="24"/>
          <w:lang w:val="en-US" w:eastAsia="hr-HR"/>
        </w:rPr>
      </w:pPr>
      <w:r w:rsidRPr="00AD3EF8">
        <w:rPr>
          <w:rFonts w:ascii="Times New Roman" w:eastAsia="Times New Roman" w:hAnsi="Times New Roman" w:cs="Times New Roman"/>
          <w:bCs/>
          <w:i/>
          <w:iCs/>
          <w:sz w:val="24"/>
          <w:szCs w:val="24"/>
          <w:lang w:val="en-US" w:eastAsia="hr-HR"/>
        </w:rPr>
        <w:t>Strukovna natjecanja – 15.000,00 kn</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Planira se sudjelovanje više učenika na županijskim natjecanjima i državnom natjecanju Worldskills (bivši “Gastro) gdje će učenici pokazati svoje vještine u ugostiteljskim disciplinama kao što su: priprema toplog predjela, hladnog predjela, koktela, postavljanje stolova za svečanu večeru i sl. Učenici će se natjecati i u turističkim disciplinama kao što je promocija destinacije. Učenici će se također natjecati na međunarodnim natjecanjima u sklopu AEHT asocijacije europskih turističkih škola, te odrađivati razne gastro promocije s ciljem promidžbe našeg Grada, škola i regije.</w:t>
      </w:r>
    </w:p>
    <w:p w:rsidR="00AD3EF8" w:rsidRPr="00AD3EF8" w:rsidRDefault="00AD3EF8" w:rsidP="00AD3EF8">
      <w:pPr>
        <w:spacing w:after="0" w:line="240" w:lineRule="auto"/>
        <w:jc w:val="both"/>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val="en-US" w:eastAsia="hr-HR"/>
        </w:rPr>
        <w:t>Studentske stipendije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 akademskoj 2020./2021. godini Grad Poreč nastavit će s isplatama studentskih stipendija na temelju već ranije zaključenih ugovora za </w:t>
      </w:r>
      <w:r w:rsidRPr="00AD3EF8">
        <w:rPr>
          <w:rFonts w:ascii="Times New Roman" w:eastAsia="Times New Roman" w:hAnsi="Times New Roman" w:cs="Times New Roman"/>
          <w:color w:val="000000"/>
          <w:sz w:val="24"/>
          <w:szCs w:val="24"/>
          <w:lang w:val="en-US" w:eastAsia="hr-HR"/>
        </w:rPr>
        <w:t>prosječno 50 studenata mjesečno, a dodijelit će i 19 novih stipendija, odnosno u gradskom proračunu planirana su sredstva za ukupno prosječno 69 studentskih stipendija mjesečno. Studentske stipendije isplaćuju se 9 mjeseci. Na temelju odluke Gradonačelnika, u ovoj akademskoj godini stipendije će iznosit</w:t>
      </w:r>
      <w:r w:rsidRPr="00AD3EF8">
        <w:rPr>
          <w:rFonts w:ascii="Times New Roman" w:eastAsia="Times New Roman" w:hAnsi="Times New Roman" w:cs="Times New Roman"/>
          <w:sz w:val="24"/>
          <w:szCs w:val="24"/>
          <w:lang w:val="en-US" w:eastAsia="hr-HR"/>
        </w:rPr>
        <w:t>i  800,00 kuna mjesečno (početna), a za studente čiji je prosjek ocjena veći od 4.0 (studente viših godina studija) 1.200,00 kuna mjesečno (nagradna). Stipendija za deficitarna zanimanja iznosi 1.600,00 kuna i ne mijenja se tijekom svih godina studija.  Odlukom Gradonačelnika određeno je da su za akademsku 2020./2021. godinu deficitarna zanimanja: profesor: matematike, fizike, biologije, kemije, informatike i geografije, magistar primarne edukacije, stručni prvostupnik predškolskog odgoja, inženjer agronomije, logoped, edukator-rehabilitator, socijalni radnik i doktor medicine.</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Učeničke stipendije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 školskoj 2020./2021. godini Grad Poreč nastavit će s isplatama učeničkih stipendija na temelju ugovora zaključenih ranijih godina </w:t>
      </w:r>
      <w:r w:rsidRPr="00AD3EF8">
        <w:rPr>
          <w:rFonts w:ascii="Times New Roman" w:eastAsia="Times New Roman" w:hAnsi="Times New Roman" w:cs="Times New Roman"/>
          <w:color w:val="000000"/>
          <w:sz w:val="24"/>
          <w:szCs w:val="24"/>
          <w:lang w:val="en-US" w:eastAsia="hr-HR"/>
        </w:rPr>
        <w:t xml:space="preserve">za prosječno 4 učenika  mjesečno, a dodijelit će i 3 nove stipendije, tako da su u gradskom proračunu planirana sredstva za ukupno prosječno 7 učeničkih stipendija mjesečno. Učeničke stipendije isplaćuju se 10 mjeseci. Mjesečni iznos stipendije za ovu školsku godinu, na temelju odluke Gradonačelnika, iznosi </w:t>
      </w:r>
      <w:r w:rsidRPr="00AD3EF8">
        <w:rPr>
          <w:rFonts w:ascii="Times New Roman" w:eastAsia="Times New Roman" w:hAnsi="Times New Roman" w:cs="Times New Roman"/>
          <w:sz w:val="24"/>
          <w:szCs w:val="24"/>
          <w:lang w:val="en-US" w:eastAsia="hr-HR"/>
        </w:rPr>
        <w:t>600 kuna mjesečno, a za učenike čiji je prosjek ocjena veći od 4.5, 900 kuna mjesečno (nagradna). Stipendija za deficitarna zanimanja iznosi 1.200 kuna. Odlukom Gradonačelnika određeno je daje za školsku 2019./2020. godinu deficitarno zanimanje medicinska sestra/medicinski tehničar.</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Sufinanciranje prijevoza učenika srednjih škola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Sredstva su planirana za sufinanciranje prijevoza učenika srednjih škola koji se školuju i svakodnevno putuju u srednje škole izvan Poreča (u Buje, Pazin, Rovinj i Pulu) te za učenike koji iz prigradskih naselja putuju u srednje škole u Poreču. </w:t>
      </w:r>
      <w:r w:rsidRPr="00AD3EF8">
        <w:rPr>
          <w:rFonts w:ascii="Times New Roman" w:eastAsia="Times New Roman" w:hAnsi="Times New Roman" w:cs="Times New Roman"/>
          <w:color w:val="000000"/>
          <w:sz w:val="24"/>
          <w:szCs w:val="24"/>
          <w:lang w:val="en-US" w:eastAsia="hr-HR"/>
        </w:rPr>
        <w:t xml:space="preserve">Sredstva su planirana za cca 150 učenika. </w:t>
      </w:r>
      <w:r w:rsidRPr="00AD3EF8">
        <w:rPr>
          <w:rFonts w:ascii="Times New Roman" w:eastAsia="Times New Roman" w:hAnsi="Times New Roman" w:cs="Times New Roman"/>
          <w:sz w:val="24"/>
          <w:szCs w:val="24"/>
          <w:lang w:val="en-US" w:eastAsia="hr-HR"/>
        </w:rPr>
        <w:t xml:space="preserve">Na temelju Odluke Vlade RH o kriterijima i načinu financiranja troškova javnog prijevoza redovitih učenika srednjih škola za školsku 2020./2021.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radničke karte.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Šire javne potrebe u obrazovanju</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Sredstva su planirana za: kupnju majica za učenike i učiteljice I. razreda povodom obilježavanja početka nove školske godine i Dječjeg tjedna, kupnju poklona za izvrsne učenike osnovnih škola, plaćanje članarina vrtićima i školama za članstvo u obitelji eko škola/vrtića, računalne usluge (e-škole trehničara za sve osnovne škole), te za plaćanje zakupnine za zakup Male sale Pučkog otvorenog učilišta za Umjetničku školu Poreč.</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i/>
          <w:iCs/>
          <w:sz w:val="24"/>
          <w:szCs w:val="24"/>
          <w:lang w:val="en-US" w:eastAsia="hr-HR"/>
        </w:rPr>
        <w:t xml:space="preserve">Radi obilježavanja početka nove školske godine i Dječjeg tjedna, </w:t>
      </w:r>
      <w:r w:rsidRPr="00AD3EF8">
        <w:rPr>
          <w:rFonts w:ascii="Times New Roman" w:eastAsia="Times New Roman" w:hAnsi="Times New Roman" w:cs="Times New Roman"/>
          <w:iCs/>
          <w:sz w:val="24"/>
          <w:szCs w:val="24"/>
          <w:lang w:val="en-US" w:eastAsia="hr-HR"/>
        </w:rPr>
        <w:t>Gr</w:t>
      </w:r>
      <w:r w:rsidRPr="00AD3EF8">
        <w:rPr>
          <w:rFonts w:ascii="Times New Roman" w:eastAsia="Times New Roman" w:hAnsi="Times New Roman" w:cs="Times New Roman"/>
          <w:sz w:val="24"/>
          <w:szCs w:val="24"/>
          <w:lang w:val="en-US" w:eastAsia="hr-HR"/>
        </w:rPr>
        <w:t xml:space="preserve">ad Poreč dariva majice s natpisima škola učenicima I. razreda osnovnih škola i njihovim učiteljicama i pomoćnicima u nastavi  (za školsku 2020./2021. godinu za 186 učenika i 15 učiteljica i pomoćnika u nastavi).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 xml:space="preserve">Učenike osnovnih škola koji su </w:t>
      </w:r>
      <w:r w:rsidRPr="00AD3EF8">
        <w:rPr>
          <w:rFonts w:ascii="Times New Roman" w:eastAsia="Times New Roman" w:hAnsi="Times New Roman" w:cs="Times New Roman"/>
          <w:i/>
          <w:sz w:val="24"/>
          <w:szCs w:val="24"/>
          <w:lang w:eastAsia="hr-HR"/>
        </w:rPr>
        <w:t>izvrsni</w:t>
      </w:r>
      <w:r w:rsidRPr="00AD3EF8">
        <w:rPr>
          <w:rFonts w:ascii="Times New Roman" w:eastAsia="Times New Roman" w:hAnsi="Times New Roman" w:cs="Times New Roman"/>
          <w:sz w:val="24"/>
          <w:szCs w:val="24"/>
          <w:lang w:eastAsia="hr-HR"/>
        </w:rPr>
        <w:t xml:space="preserve"> tjekom svih osam godina školovanja Grad daruje prigodnim poklonom u vrijednosti od oko 500 kuna po učeniku po završetku školovanja. Planirano za ove aktivnosti 23.000,00 kuna.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i/>
          <w:sz w:val="24"/>
          <w:szCs w:val="24"/>
          <w:lang w:eastAsia="hr-HR"/>
        </w:rPr>
        <w:t>Program Eko škole</w:t>
      </w:r>
      <w:r w:rsidRPr="00AD3EF8">
        <w:rPr>
          <w:rFonts w:ascii="Times New Roman" w:eastAsia="Times New Roman" w:hAnsi="Times New Roman" w:cs="Times New Roman"/>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Poreč-Parenzo zaključuje Sporazum o suradnji u provođenju međunarodnog programa Eko-škole u Republici Hrvatskoj. Planirano 10.000,00 kuna.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Sve tri osnovne škole (OŠ Poreč, OŠ Finida i OŠ „B. Parentin“) ušle su u projekt CARNET-a vezano za uvođenja e-dnevnika, zbog čega je potrebno školama osigurati usluge </w:t>
      </w:r>
      <w:r w:rsidRPr="00AD3EF8">
        <w:rPr>
          <w:rFonts w:ascii="Times New Roman" w:eastAsia="Times New Roman" w:hAnsi="Times New Roman" w:cs="Times New Roman"/>
          <w:color w:val="000000"/>
          <w:sz w:val="24"/>
          <w:szCs w:val="24"/>
          <w:lang w:eastAsia="hr-HR"/>
        </w:rPr>
        <w:t xml:space="preserve">informatičkog tehničara </w:t>
      </w:r>
      <w:r w:rsidRPr="00AD3EF8">
        <w:rPr>
          <w:rFonts w:ascii="Times New Roman" w:eastAsia="Times New Roman" w:hAnsi="Times New Roman" w:cs="Times New Roman"/>
          <w:i/>
          <w:color w:val="000000"/>
          <w:sz w:val="24"/>
          <w:szCs w:val="24"/>
          <w:lang w:eastAsia="hr-HR"/>
        </w:rPr>
        <w:t>(e-škole tehničar</w:t>
      </w:r>
      <w:r w:rsidRPr="00AD3EF8">
        <w:rPr>
          <w:rFonts w:ascii="Times New Roman" w:eastAsia="Times New Roman" w:hAnsi="Times New Roman" w:cs="Times New Roman"/>
          <w:sz w:val="24"/>
          <w:szCs w:val="24"/>
          <w:lang w:eastAsia="hr-HR"/>
        </w:rPr>
        <w:t>) tijekom cijele školske godine. Planirano 40.000,00 kuna.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ovoj aktivnosti planiraju se i sredstva za plaćanje</w:t>
      </w:r>
      <w:r w:rsidRPr="00AD3EF8">
        <w:rPr>
          <w:rFonts w:ascii="Times New Roman" w:eastAsia="Times New Roman" w:hAnsi="Times New Roman" w:cs="Times New Roman"/>
          <w:i/>
          <w:sz w:val="24"/>
          <w:szCs w:val="24"/>
          <w:lang w:eastAsia="hr-HR"/>
        </w:rPr>
        <w:t xml:space="preserve"> zakupnine za zakup Male sale</w:t>
      </w:r>
      <w:r w:rsidRPr="00AD3EF8">
        <w:rPr>
          <w:rFonts w:ascii="Times New Roman" w:eastAsia="Times New Roman" w:hAnsi="Times New Roman" w:cs="Times New Roman"/>
          <w:sz w:val="24"/>
          <w:szCs w:val="24"/>
          <w:lang w:eastAsia="hr-HR"/>
        </w:rPr>
        <w:t xml:space="preserve"> Pučkog otvorenog učilišta za potrebe odvijanja plesnog programa Umjetničke škole Poreč. Planirano 10.000,00 kuna.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sz w:val="24"/>
          <w:szCs w:val="24"/>
          <w:lang w:val="en-US" w:eastAsia="hr-HR"/>
        </w:rPr>
        <w:t>Sufinanciranje prijevoza učenika OŠ „B. Parentin</w:t>
      </w:r>
      <w:r w:rsidRPr="00AD3EF8">
        <w:rPr>
          <w:rFonts w:ascii="Times New Roman" w:eastAsia="Times New Roman" w:hAnsi="Times New Roman" w:cs="Times New Roman"/>
          <w:sz w:val="24"/>
          <w:szCs w:val="24"/>
          <w:lang w:val="en-US" w:eastAsia="hr-HR"/>
        </w:rPr>
        <w:t>“</w:t>
      </w:r>
    </w:p>
    <w:p w:rsidR="00AD3EF8" w:rsidRPr="00AD3EF8" w:rsidRDefault="00AD3EF8" w:rsidP="00AD3EF8">
      <w:pPr>
        <w:spacing w:after="0" w:line="240" w:lineRule="auto"/>
        <w:jc w:val="both"/>
        <w:rPr>
          <w:rFonts w:ascii="Times New Roman" w:eastAsia="Times New Roman" w:hAnsi="Times New Roman" w:cs="Times New Roman"/>
          <w:color w:val="C00000"/>
          <w:sz w:val="24"/>
          <w:szCs w:val="24"/>
          <w:lang w:val="en-US" w:eastAsia="hr-HR"/>
        </w:rPr>
      </w:pPr>
      <w:r w:rsidRPr="00AD3EF8">
        <w:rPr>
          <w:rFonts w:ascii="Times New Roman" w:eastAsia="Times New Roman" w:hAnsi="Times New Roman" w:cs="Times New Roman"/>
          <w:sz w:val="24"/>
          <w:szCs w:val="24"/>
          <w:lang w:val="en-US" w:eastAsia="hr-HR"/>
        </w:rPr>
        <w:t>Radi se o učenicima putnicima kojima Grad Poreč nije u mogućnosti osigurati prijevoz do i od škole,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w:t>
      </w:r>
      <w:r w:rsidRPr="00AD3EF8">
        <w:rPr>
          <w:rFonts w:ascii="Times New Roman" w:eastAsia="Times New Roman" w:hAnsi="Times New Roman" w:cs="Times New Roman"/>
          <w:color w:val="000000"/>
          <w:sz w:val="24"/>
          <w:szCs w:val="24"/>
          <w:lang w:val="en-US" w:eastAsia="hr-HR"/>
        </w:rPr>
        <w:t>ometru. U školskoj 2020./2021. godini pravo ostvaruje 10-ak učenika.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Sufinanciranje kupnje udžbenika učenicima OŠ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eastAsia="hr-HR"/>
        </w:rPr>
        <w:t>Sredstva su planirana za sufinanciranje troškova kupnje udžbenika i drugih obrazovnih materijala (</w:t>
      </w:r>
      <w:r w:rsidRPr="00AD3EF8">
        <w:rPr>
          <w:rFonts w:ascii="Times New Roman" w:eastAsia="Times New Roman" w:hAnsi="Times New Roman" w:cs="Times New Roman"/>
          <w:sz w:val="24"/>
          <w:szCs w:val="24"/>
          <w:lang w:val="en-US" w:eastAsia="hr-HR"/>
        </w:rPr>
        <w:t xml:space="preserve">radne bilježnice, </w:t>
      </w:r>
      <w:r w:rsidRPr="00AD3EF8">
        <w:rPr>
          <w:rFonts w:ascii="Times New Roman" w:eastAsia="Times New Roman" w:hAnsi="Times New Roman" w:cs="Times New Roman"/>
          <w:noProof/>
          <w:sz w:val="24"/>
          <w:szCs w:val="24"/>
          <w:lang w:val="en-US" w:eastAsia="hr-HR"/>
        </w:rPr>
        <w:t>zbirke zadataka, radni materijali,</w:t>
      </w:r>
      <w:r w:rsidRPr="00AD3EF8">
        <w:rPr>
          <w:rFonts w:ascii="Times New Roman" w:eastAsia="Times New Roman" w:hAnsi="Times New Roman" w:cs="Times New Roman"/>
          <w:sz w:val="24"/>
          <w:szCs w:val="24"/>
          <w:lang w:val="en-US" w:eastAsia="hr-HR"/>
        </w:rPr>
        <w:t xml:space="preserve"> mape, geografski atlasi) učenicima osnovnih škola </w:t>
      </w:r>
      <w:r w:rsidRPr="00AD3EF8">
        <w:rPr>
          <w:rFonts w:ascii="Times New Roman" w:eastAsia="Times New Roman" w:hAnsi="Times New Roman" w:cs="Times New Roman"/>
          <w:sz w:val="24"/>
          <w:szCs w:val="24"/>
          <w:lang w:eastAsia="hr-HR"/>
        </w:rPr>
        <w:t xml:space="preserve">koji ispunjavaju uvjete za ostvarivanje ovog prava, a koji se određuju Odlukom </w:t>
      </w:r>
      <w:r w:rsidRPr="00AD3EF8">
        <w:rPr>
          <w:rFonts w:ascii="Times New Roman" w:eastAsia="Times New Roman" w:hAnsi="Times New Roman" w:cs="Times New Roman"/>
          <w:bCs/>
          <w:sz w:val="24"/>
          <w:szCs w:val="24"/>
          <w:lang w:val="en-US" w:eastAsia="hr-HR"/>
        </w:rPr>
        <w:t xml:space="preserve">Gradonačelnika prije početka školske godine. Za školsku 2020./2021. godinu naknada iznosi 500,00 kn za učenike nižih razreda i 1.000,00 kuna za učenike viših razreda. </w:t>
      </w:r>
      <w:r w:rsidRPr="00AD3EF8">
        <w:rPr>
          <w:rFonts w:ascii="Times New Roman" w:eastAsia="Times New Roman" w:hAnsi="Times New Roman" w:cs="Times New Roman"/>
          <w:sz w:val="24"/>
          <w:szCs w:val="24"/>
          <w:lang w:val="en-US" w:eastAsia="hr-HR"/>
        </w:rPr>
        <w:t xml:space="preserve">Pravo ostvaruju: učenici samohranih roditelja, učenici iz jednoroditeljskih obitelji,  učenici osobe s invaliditetom od 80 do100%, učenici iz obitelji s troje i više djece i učenici iz obitelji u kojima je barem jedan od roditelja dobio poslovno uvjetovani  otkaz uslijed epidemije bolesti Covid 19, ako ispunjavaju sljedeće uvjete: da imaju prebivalište na području Grada Poreča (hrvatski državljani), da imaju stalni ili privremeni boravak na području Grada Poreča (strani državljani), da su učenici polaznici osnovnih škola na području Grada Poreča i susjednih Općina (Tar-Vabriga, Kaštelir-Labinci, Višnjan, Vižinada, Sv. Lovreč i Vrsar). Učenici iz jednoroditeljskih obitelji i obitelji s troje i više djece moraju  ispunjavati i uvjet prihoda (da  prosječni mjesečni prihod po članu obitelji ne prelazi iznos od 2.600,00 kuna). </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Produženi boravak za učenike iz Poreča u OŠ J. Rakovca u Sv. Lovreču</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 početkom školske 2020./2021. godine 8 učenika s prebivalištem na području Grada Poreča, koji pohađaju Osnovnu školu J. Rakovca, koriste program produženog boravka. Grad Poreč sufinancira u troškovima ovog programa na temelju broja učenika uključenih u program. Radno vrijeme produženog boravka je od 12,30 do 16,30 sati, a radno vrijeme učiteljice je 32 sata tjedno. Sredstva su planirana za plaću učiteljice i topli obrok učenika. Cijena po učeniku iznosi 1.130,00  kuna. Program financiraju roditelji s 50% iznosa i za porečke učenike Grad Poreč s 50% iznosa. Sredstva su planirana za drugo polugodište školske 2020./2021. godine i prvo polugodište školske 2021./2022. godine. Planirano 41.000,00 kuna.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Prijevoz učenika osnovnih škola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Osnovne škole Poreč, Osnovne škola Finida i Osnovne škola-Scuola elementare italiana “Bernardo Parentin”, odnosno za dovoz učenika na nastavu i odvoz kućama nakon nastave. Izvor financiranja su pomoći za minimalni standard decentraliziranih funkcija.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Financiranje Instituta za poljoprivredu i turizam Poreč </w:t>
      </w:r>
    </w:p>
    <w:p w:rsidR="00AD3EF8" w:rsidRPr="00AD3EF8" w:rsidRDefault="00AD3EF8" w:rsidP="00AD3EF8">
      <w:pPr>
        <w:spacing w:after="0" w:line="240" w:lineRule="auto"/>
        <w:jc w:val="both"/>
        <w:rPr>
          <w:rFonts w:ascii="Times New Roman" w:eastAsia="Times New Roman" w:hAnsi="Times New Roman" w:cs="Times New Roman"/>
          <w:color w:val="111111"/>
          <w:sz w:val="24"/>
          <w:szCs w:val="24"/>
          <w:lang w:eastAsia="hr-HR"/>
        </w:rPr>
      </w:pPr>
      <w:r w:rsidRPr="00AD3EF8">
        <w:rPr>
          <w:rFonts w:ascii="Times New Roman" w:eastAsia="Times New Roman" w:hAnsi="Times New Roman" w:cs="Times New Roman"/>
          <w:sz w:val="24"/>
          <w:szCs w:val="24"/>
          <w:lang w:eastAsia="hr-HR"/>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300.000 kuna za financiranje Instituta za poljoprivredu i turizam. Kao naknadu za to, dobit će pravo raspolaganja područjem od cca 3 ha na kojem je izgrađeno parkiralište </w:t>
      </w:r>
      <w:r w:rsidRPr="00AD3EF8">
        <w:rPr>
          <w:rFonts w:ascii="Times New Roman" w:eastAsia="Times New Roman" w:hAnsi="Times New Roman" w:cs="Times New Roman"/>
          <w:color w:val="000000"/>
          <w:sz w:val="24"/>
          <w:szCs w:val="24"/>
          <w:lang w:eastAsia="hr-HR"/>
        </w:rPr>
        <w:t xml:space="preserve">kod groblja s ciljem povećanja kapaciteta parkirnih mjesta na području grada prilikom velikih sahrana i tijekom turističke sezone. </w:t>
      </w:r>
      <w:r w:rsidRPr="00AD3EF8">
        <w:rPr>
          <w:rFonts w:ascii="Times New Roman" w:eastAsia="Times New Roman" w:hAnsi="Times New Roman" w:cs="Times New Roman"/>
          <w:sz w:val="24"/>
          <w:szCs w:val="24"/>
          <w:lang w:eastAsia="hr-HR"/>
        </w:rPr>
        <w:t>Grad Poreč je 2012. s Institutom zaključio ugovor o zakupu zemljišta koje se koristi za parkiralište ispred (južno) od zgrade Osnovne škole Poreč, na temelju kojeg se obvezao plaćati zakupninu za zakupljeno zemljište na kojem je uređen pristup autobusima za učenike putnike, a ujedno su se uredili i imovinski odnosi s vlasnikom nekretnine. Zakupnina iznosi 54.300 kuna godišnje.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b/>
          <w:color w:val="111111"/>
          <w:sz w:val="24"/>
          <w:szCs w:val="24"/>
          <w:lang w:eastAsia="hr-HR"/>
        </w:rPr>
      </w:pPr>
      <w:r w:rsidRPr="00AD3EF8">
        <w:rPr>
          <w:rFonts w:ascii="Times New Roman" w:eastAsia="Times New Roman" w:hAnsi="Times New Roman" w:cs="Times New Roman"/>
          <w:b/>
          <w:sz w:val="24"/>
          <w:szCs w:val="24"/>
          <w:lang w:eastAsia="hr-HR"/>
        </w:rPr>
        <w:t>Pomoćnici u nastavi – projekt „INkluzivne škole 5+“</w:t>
      </w:r>
    </w:p>
    <w:p w:rsidR="00AD3EF8" w:rsidRPr="00AD3EF8" w:rsidRDefault="00AD3EF8" w:rsidP="00AD3EF8">
      <w:p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Sredstva su planirana za sufinanciranje troškova projekta realizacija kojeg je započela u školskoj 2017./2018. godini i završava sa školskom godinom 2020./2021. Projektom je za 10 učenika Osnovne škole Poreč i 3 učenika OŠ Finida, kojima je rješenjem nadležnog tijela određeno da su im potrebni pomoćnici u nastavi, omogućeno da imaju pomoćnike u nastavi za vrijeme trajanja projekta. Grad Poreč je pored ostalih istarskih gradova (Rovinja, Labina i Umaga), partner u ovom projektu kojeg je nositelj Grad Pazin. Projekt se financira sredstvima iz EU socijalnog fonda i proračuna gradova partnera. Ukupna vrijednost projekta procjenjena je na iznos od 9.422.774,40 kuna, ukupno odobreni prihvatljivi troškovi iznose isti iznos, dodjeljena bespovratna sredstva iznose 8.000.000,00 kuna, planirana sredstva prijavitelja i partnera u sufinanciranju projekta iznose ukupno 1.422.774,40 kuna, obaveza Grada Poreča za 2021. iznosi 39.800,00 kuna.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Pomoćnici u nastavi – projekt „Zajedno za inkluzivno obrazovanje“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b/>
          <w:bCs/>
          <w:color w:val="C00000"/>
          <w:sz w:val="24"/>
          <w:szCs w:val="24"/>
          <w:lang w:val="en-US" w:eastAsia="hr-HR"/>
        </w:rPr>
      </w:pPr>
      <w:r w:rsidRPr="00AD3EF8">
        <w:rPr>
          <w:rFonts w:ascii="Times New Roman" w:eastAsia="Times New Roman" w:hAnsi="Times New Roman" w:cs="Times New Roman"/>
          <w:sz w:val="24"/>
          <w:szCs w:val="24"/>
          <w:lang w:eastAsia="hr-HR"/>
        </w:rPr>
        <w:t xml:space="preserve">Sredstva su planirana za sufinanciranje troškova projekta koji će se realizarati u školskoj godini 2020./2021. godini. Projektom je za učenike I. razreda i to za jednog učenika Osnovne škole Poreč i dva učenika OŠ Finida, kojima je rješenjem nadležnog tijela određeno da su im potrebni pomoćnici u nastavi, omogućeno da imaju pomoćnike u nastavi za vrijeme trajanja projekta. Grad Poreč je, pored Grada Labina, partner u ovom projektu, kojeg je nositelj udruga „Labin-Zdravi grad“. Projekt se financira sredstvima iz Državnog proračuna, iz prihoda od igara na sreću i Proračuna gradova partnera. </w:t>
      </w:r>
      <w:r w:rsidRPr="00AD3EF8">
        <w:rPr>
          <w:rFonts w:ascii="Times New Roman" w:eastAsia="Times New Roman" w:hAnsi="Times New Roman" w:cs="Times New Roman"/>
          <w:sz w:val="24"/>
          <w:szCs w:val="24"/>
          <w:lang w:val="en-US" w:eastAsia="hr-HR"/>
        </w:rPr>
        <w:t xml:space="preserve">Projekt traje od 1.9.2020. do 1.7.2021. Ukupna vrijednost projekta procijenjena je na iznos od 321.000,00 kuna, dodijeljena bespovratna sredstva </w:t>
      </w:r>
      <w:r w:rsidRPr="00AD3EF8">
        <w:rPr>
          <w:rFonts w:ascii="Times New Roman" w:eastAsia="Times New Roman" w:hAnsi="Times New Roman" w:cs="Times New Roman"/>
          <w:sz w:val="24"/>
          <w:szCs w:val="24"/>
          <w:lang w:eastAsia="hr-HR"/>
        </w:rPr>
        <w:t xml:space="preserve">udruzi „Labin-Zdravi grad“ </w:t>
      </w:r>
      <w:r w:rsidRPr="00AD3EF8">
        <w:rPr>
          <w:rFonts w:ascii="Times New Roman" w:eastAsia="Times New Roman" w:hAnsi="Times New Roman" w:cs="Times New Roman"/>
          <w:sz w:val="24"/>
          <w:szCs w:val="24"/>
          <w:lang w:val="en-US" w:eastAsia="hr-HR"/>
        </w:rPr>
        <w:t>iznose 301.000,00 kuna, obaveza Grada Poreča za 2021. iznosi 10.000,00 kuna.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C00000"/>
          <w:sz w:val="24"/>
          <w:szCs w:val="24"/>
          <w:lang w:eastAsia="hr-HR"/>
        </w:rPr>
      </w:pPr>
      <w:r w:rsidRPr="00AD3EF8">
        <w:rPr>
          <w:rFonts w:ascii="Times New Roman" w:eastAsia="Times New Roman" w:hAnsi="Times New Roman" w:cs="Times New Roman"/>
          <w:b/>
          <w:bCs/>
          <w:color w:val="C00000"/>
          <w:sz w:val="24"/>
          <w:szCs w:val="24"/>
          <w:lang w:val="en-US"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 xml:space="preserve">Zakon o odgoju i obrazovanju u osnovnoj i srednjoj školi („Narodne novine“ broj 87/08, 86/09, 92/10, 105/10-ispr., 90/11,16/12,86/12,126/12,94/13,152/14,7/17,68/18, 98/19), </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Zakon o ustanovama („Narodne novine“ broj 76/93,29/97-ispr.,47/99-ispr.,35/08), </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2/13,10/18),</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dodjeli učeničkih i studentskih stipendija („Službeni Glasnik Grada Poreča-Parenzo“ br. 13/16, 5/19),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sufinanciranju prijevoza učenika srednjih škola (donosi se po donošenju Odluke Vlade RH o sufinanciranju prijevoza učenika srednjih škola),</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Odluka o sufinanciranju kupnje udžbenika i drugih obrazovnih materijala (donosi se prije početka nove školske godine).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CILJEVI PROGRAMA: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Sufinancirati programe dviju srednjih škola koji se ne financiraju iz državnog ili županijskog proračuna, sa svrhom razvijanja i unapređenja odgojno obrazovnog procesa, omogućavanja stjecanja i primjene znanja, razvoja sposobnosti bitnih za nastavak školovanja i izbora zanimanja. Darovitim učenicima i studentima dodjelom </w:t>
      </w:r>
      <w:r w:rsidRPr="00AD3EF8">
        <w:rPr>
          <w:rFonts w:ascii="Times New Roman" w:eastAsia="Times New Roman" w:hAnsi="Times New Roman" w:cs="Times New Roman"/>
          <w:color w:val="000000"/>
          <w:sz w:val="24"/>
          <w:szCs w:val="24"/>
          <w:lang w:eastAsia="hr-HR"/>
        </w:rPr>
        <w:t>stipendija omogućiti</w:t>
      </w:r>
      <w:r w:rsidRPr="00AD3EF8">
        <w:rPr>
          <w:rFonts w:ascii="Times New Roman" w:eastAsia="Times New Roman" w:hAnsi="Times New Roman" w:cs="Times New Roman"/>
          <w:sz w:val="24"/>
          <w:szCs w:val="24"/>
          <w:lang w:eastAsia="hr-HR"/>
        </w:rPr>
        <w:t xml:space="preserve"> bolje uvjete za školovanje/studiranje, kao i pomoći njihovim roditeljima u snošenju ovih troškova. Organizirati prijevoz učenika osnovnih i srednjih škola, p</w:t>
      </w:r>
      <w:r w:rsidRPr="00AD3EF8">
        <w:rPr>
          <w:rFonts w:ascii="Times New Roman" w:eastAsia="Times New Roman" w:hAnsi="Times New Roman" w:cs="Times New Roman"/>
          <w:color w:val="000000"/>
          <w:sz w:val="24"/>
          <w:szCs w:val="24"/>
          <w:lang w:eastAsia="hr-HR"/>
        </w:rPr>
        <w:t xml:space="preserve">omoći roditeljima učenika osnovnih škola u nabavi drugog obrazovnog materijala. Nastaviti s programom produženog boravaka u OŠ J. Rakovca u Sv. Lovreču za učenike s područja Grada Poreča. Sufinaciranjem troškova pomoćnika u nastavi omogućiti učenicima s teškoćama u razvoju uključenim u projekte lakše praćenje i uključivanje u redovnu nastavu. Sredstvima za šire javne potrebe: poticati stjecanje i obnovu statusa eko škola i vrtića, nagraditi izvrsne učenike osnovnih škola, obilježiti početak nove školske godine i Dječji tjedan, osnovnim školama osigurati infirmatičku podršku vezano za  uvođenje i primjenu e-dnevnika u škole. </w:t>
      </w:r>
      <w:r w:rsidRPr="00AD3EF8">
        <w:rPr>
          <w:rFonts w:ascii="Times New Roman" w:eastAsia="Times New Roman" w:hAnsi="Times New Roman" w:cs="Times New Roman"/>
          <w:sz w:val="24"/>
          <w:szCs w:val="24"/>
          <w:lang w:eastAsia="hr-HR"/>
        </w:rPr>
        <w:t xml:space="preserve">Na temelju ugovorima preuzetih obveza financirati Institut za poljoprivredu i turizam Poreč.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Uspješnost programa iskazuje se ostvarenjem planiranih programa, projekata i aktivnosti, njihovom brojnošću i kvalitetom, te brojčanim pokazateljima koji se odnose na korisnike  kojima su programi, projekti i aktivnosti namijenjeni.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0" w:type="auto"/>
        <w:tblLook w:val="04A0" w:firstRow="1" w:lastRow="0" w:firstColumn="1" w:lastColumn="0" w:noHBand="0" w:noVBand="1"/>
      </w:tblPr>
      <w:tblGrid>
        <w:gridCol w:w="9288"/>
      </w:tblGrid>
      <w:tr w:rsidR="00AD3EF8" w:rsidRPr="00AD3EF8" w:rsidTr="00AD3EF8">
        <w:tc>
          <w:tcPr>
            <w:tcW w:w="9288" w:type="dxa"/>
          </w:tcPr>
          <w:p w:rsidR="00AD3EF8" w:rsidRPr="00AD3EF8" w:rsidRDefault="00AD3EF8" w:rsidP="00AD3EF8">
            <w:pPr>
              <w:shd w:val="clear" w:color="auto" w:fill="FFFFFF"/>
              <w:jc w:val="center"/>
              <w:rPr>
                <w:sz w:val="24"/>
                <w:szCs w:val="24"/>
              </w:rPr>
            </w:pPr>
            <w:r w:rsidRPr="00AD3EF8">
              <w:rPr>
                <w:b/>
                <w:sz w:val="24"/>
                <w:szCs w:val="24"/>
              </w:rPr>
              <w:t>PROGRAM: JAVNE POTREBE U KULTURI</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275"/>
        <w:gridCol w:w="1276"/>
        <w:gridCol w:w="1134"/>
        <w:gridCol w:w="1139"/>
      </w:tblGrid>
      <w:tr w:rsidR="00AD3EF8" w:rsidRPr="00AD3EF8" w:rsidTr="00AD3EF8">
        <w:tc>
          <w:tcPr>
            <w:tcW w:w="43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139"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439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kulturi</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1.366.000,00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1.921.000,00</w:t>
            </w:r>
          </w:p>
        </w:tc>
        <w:tc>
          <w:tcPr>
            <w:tcW w:w="113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499.000,00</w:t>
            </w:r>
          </w:p>
        </w:tc>
        <w:tc>
          <w:tcPr>
            <w:tcW w:w="113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499.000,00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Program se realizira kroz sljedeće aktivnosti i projekte:</w:t>
      </w: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ind w:firstLine="708"/>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0"/>
        <w:gridCol w:w="1268"/>
        <w:gridCol w:w="1266"/>
        <w:gridCol w:w="1133"/>
        <w:gridCol w:w="1133"/>
      </w:tblGrid>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68"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133"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133"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26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6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13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13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Sufinanciranje programa i projekata udruga </w:t>
            </w:r>
          </w:p>
        </w:tc>
        <w:tc>
          <w:tcPr>
            <w:tcW w:w="126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140.000,00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214.000,00</w:t>
            </w: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214.000,00</w:t>
            </w: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214.000,00</w:t>
            </w:r>
          </w:p>
        </w:tc>
      </w:tr>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Centar za mlade </w:t>
            </w:r>
          </w:p>
        </w:tc>
        <w:tc>
          <w:tcPr>
            <w:tcW w:w="126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24.000,00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27.000,00</w:t>
            </w: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27.000,00</w:t>
            </w: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27.000,00</w:t>
            </w:r>
          </w:p>
        </w:tc>
      </w:tr>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Ostale potrebe u kulturi</w:t>
            </w:r>
          </w:p>
        </w:tc>
        <w:tc>
          <w:tcPr>
            <w:tcW w:w="126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202.000,00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258.000,00</w:t>
            </w: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258.000,00</w:t>
            </w: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258.000,00</w:t>
            </w:r>
          </w:p>
        </w:tc>
      </w:tr>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26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p>
        </w:tc>
        <w:tc>
          <w:tcPr>
            <w:tcW w:w="1133" w:type="dxa"/>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p>
        </w:tc>
      </w:tr>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„La mula de Parenzo“</w:t>
            </w:r>
          </w:p>
        </w:tc>
        <w:tc>
          <w:tcPr>
            <w:tcW w:w="126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1.000.000,00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1.000.000,00</w:t>
            </w:r>
          </w:p>
        </w:tc>
        <w:tc>
          <w:tcPr>
            <w:tcW w:w="113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13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r>
      <w:tr w:rsidR="00AD3EF8" w:rsidRPr="00AD3EF8" w:rsidTr="00AD3EF8">
        <w:tc>
          <w:tcPr>
            <w:tcW w:w="438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EU projekt: Promocija ribarske tradicije Poreča-Opremanje centra „La mula de Parenzo“</w:t>
            </w:r>
          </w:p>
        </w:tc>
        <w:tc>
          <w:tcPr>
            <w:tcW w:w="126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422.000,00</w:t>
            </w:r>
          </w:p>
        </w:tc>
        <w:tc>
          <w:tcPr>
            <w:tcW w:w="113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13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OPIS PROGRAMA: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Sufinanciranje programa i projekata udruga u kulturi </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sz w:val="24"/>
          <w:szCs w:val="24"/>
          <w:lang w:val="en-US" w:eastAsia="hr-HR"/>
        </w:rPr>
        <w:t xml:space="preserve">Ova aktivnost </w:t>
      </w:r>
      <w:r w:rsidRPr="00AD3EF8">
        <w:rPr>
          <w:rFonts w:ascii="Times New Roman" w:eastAsia="Times New Roman" w:hAnsi="Times New Roman" w:cs="Times New Roman"/>
          <w:sz w:val="24"/>
          <w:szCs w:val="24"/>
          <w:lang w:eastAsia="hr-HR"/>
        </w:rPr>
        <w:t>odnosi se na financiranje programa i projekata udruga. U</w:t>
      </w:r>
      <w:r w:rsidRPr="00AD3EF8">
        <w:rPr>
          <w:rFonts w:ascii="Times New Roman" w:eastAsia="Times New Roman" w:hAnsi="Times New Roman" w:cs="Times New Roman"/>
          <w:bCs/>
          <w:sz w:val="24"/>
          <w:szCs w:val="24"/>
          <w:lang w:val="en-US" w:eastAsia="hr-HR"/>
        </w:rPr>
        <w:t xml:space="preserve">pravni odjel </w:t>
      </w:r>
      <w:r w:rsidRPr="00AD3EF8">
        <w:rPr>
          <w:rFonts w:ascii="Times New Roman" w:eastAsia="Times New Roman" w:hAnsi="Times New Roman" w:cs="Times New Roman"/>
          <w:sz w:val="24"/>
          <w:szCs w:val="24"/>
          <w:lang w:eastAsia="hr-HR"/>
        </w:rPr>
        <w:t xml:space="preserve">će po donošenju Proračuna za 2021. objaviti Javni natječaj za financiranje programa i projekata udruga koji će se </w:t>
      </w:r>
      <w:r w:rsidRPr="00AD3EF8">
        <w:rPr>
          <w:rFonts w:ascii="Times New Roman" w:eastAsia="Times New Roman" w:hAnsi="Times New Roman" w:cs="Times New Roman"/>
          <w:color w:val="000000"/>
          <w:sz w:val="24"/>
          <w:szCs w:val="24"/>
          <w:lang w:val="en-US" w:eastAsia="hr-HR"/>
        </w:rPr>
        <w:t>odnositi na</w:t>
      </w:r>
      <w:r w:rsidRPr="00AD3EF8">
        <w:rPr>
          <w:rFonts w:ascii="Times New Roman" w:eastAsia="Times New Roman" w:hAnsi="Times New Roman" w:cs="Times New Roman"/>
          <w:sz w:val="24"/>
          <w:szCs w:val="24"/>
          <w:lang w:val="en-US" w:eastAsia="hr-HR"/>
        </w:rPr>
        <w:t>: aktivnosti u području glazbe i glazbeno scenske umjetnosti, suvremenog plesa i pokreta; poticanje kulturno umjetničkog amaterizma; razvijanje kulture nacionalnih manjina i</w:t>
      </w:r>
      <w:r w:rsidRPr="00AD3EF8">
        <w:rPr>
          <w:rFonts w:ascii="Times New Roman" w:eastAsia="Times New Roman" w:hAnsi="Times New Roman" w:cs="Times New Roman"/>
          <w:sz w:val="24"/>
          <w:szCs w:val="24"/>
          <w:lang w:val="it-IT" w:eastAsia="hr-HR"/>
        </w:rPr>
        <w:t xml:space="preserve"> zaštitu i očuvanje nematerijalnih kulturnih dobara.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Centar za mlade Poreč</w:t>
      </w:r>
    </w:p>
    <w:p w:rsidR="00AD3EF8" w:rsidRPr="00AD3EF8" w:rsidRDefault="00AD3EF8" w:rsidP="00AD3EF8">
      <w:pPr>
        <w:spacing w:after="0" w:line="240" w:lineRule="auto"/>
        <w:jc w:val="both"/>
        <w:rPr>
          <w:rFonts w:ascii="Times New Roman" w:eastAsia="Times New Roman" w:hAnsi="Times New Roman" w:cs="Times New Roman"/>
          <w:sz w:val="18"/>
          <w:szCs w:val="18"/>
          <w:lang w:eastAsia="hr-HR"/>
        </w:rPr>
      </w:pPr>
      <w:r w:rsidRPr="00AD3EF8">
        <w:rPr>
          <w:rFonts w:ascii="Times New Roman" w:eastAsia="Times New Roman" w:hAnsi="Times New Roman" w:cs="Calibri"/>
          <w:sz w:val="24"/>
          <w:szCs w:val="24"/>
          <w:lang w:eastAsia="hr-HR"/>
        </w:rPr>
        <w:t xml:space="preserve">U </w:t>
      </w:r>
      <w:r w:rsidRPr="00AD3EF8">
        <w:rPr>
          <w:rFonts w:ascii="Times New Roman" w:eastAsia="Times New Roman" w:hAnsi="Times New Roman" w:cs="Calibri"/>
          <w:color w:val="000000"/>
          <w:sz w:val="24"/>
          <w:szCs w:val="24"/>
          <w:lang w:eastAsia="hr-HR"/>
        </w:rPr>
        <w:t>prostorima Centra za mlade planirana je provedba aktivnosti i prigodnih događanja za mlade Poreča, te su sredstva planirana za podmirivanje troškova tih aktivnosti.</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Ostale potrebe u kulturi</w:t>
      </w:r>
    </w:p>
    <w:p w:rsidR="00AD3EF8" w:rsidRPr="00AD3EF8" w:rsidRDefault="00AD3EF8" w:rsidP="00AD3EF8">
      <w:pPr>
        <w:spacing w:after="0" w:line="240" w:lineRule="auto"/>
        <w:rPr>
          <w:rFonts w:ascii="Times New Roman" w:eastAsia="Times New Roman" w:hAnsi="Times New Roman" w:cs="Times New Roman"/>
          <w:i/>
          <w:sz w:val="24"/>
          <w:szCs w:val="24"/>
          <w:lang w:eastAsia="hr-HR"/>
        </w:rPr>
      </w:pPr>
      <w:r w:rsidRPr="00AD3EF8">
        <w:rPr>
          <w:rFonts w:ascii="Times New Roman" w:eastAsia="Times New Roman" w:hAnsi="Times New Roman" w:cs="Times New Roman"/>
          <w:sz w:val="24"/>
          <w:szCs w:val="24"/>
          <w:lang w:eastAsia="hr-HR"/>
        </w:rPr>
        <w:t xml:space="preserve">Sredstva su planirana za sljedeće namjene: </w:t>
      </w:r>
      <w:r w:rsidRPr="00AD3EF8">
        <w:rPr>
          <w:rFonts w:ascii="Times New Roman" w:eastAsia="Times New Roman" w:hAnsi="Times New Roman" w:cs="Times New Roman"/>
          <w:i/>
          <w:sz w:val="24"/>
          <w:szCs w:val="24"/>
          <w:lang w:eastAsia="hr-HR"/>
        </w:rPr>
        <w:t>Zakupnine i najamnine</w:t>
      </w:r>
      <w:r w:rsidRPr="00AD3EF8">
        <w:rPr>
          <w:rFonts w:ascii="Times New Roman" w:eastAsia="Times New Roman" w:hAnsi="Times New Roman" w:cs="Times New Roman"/>
          <w:sz w:val="24"/>
          <w:szCs w:val="24"/>
          <w:lang w:eastAsia="hr-HR"/>
        </w:rPr>
        <w:t xml:space="preserve"> i za </w:t>
      </w:r>
      <w:r w:rsidRPr="00AD3EF8">
        <w:rPr>
          <w:rFonts w:ascii="Times New Roman" w:eastAsia="Times New Roman" w:hAnsi="Times New Roman" w:cs="Times New Roman"/>
          <w:i/>
          <w:sz w:val="24"/>
          <w:szCs w:val="24"/>
          <w:lang w:eastAsia="hr-HR"/>
        </w:rPr>
        <w:t>Pomoć za književnu nagradu K.S. Gjalski.</w:t>
      </w:r>
    </w:p>
    <w:p w:rsidR="00AD3EF8" w:rsidRPr="00AD3EF8" w:rsidRDefault="00AD3EF8" w:rsidP="00AD3EF8">
      <w:pPr>
        <w:spacing w:after="0" w:line="240" w:lineRule="auto"/>
        <w:rPr>
          <w:rFonts w:ascii="Times New Roman" w:eastAsia="Times New Roman" w:hAnsi="Times New Roman" w:cs="Times New Roman"/>
          <w:i/>
          <w:sz w:val="24"/>
          <w:szCs w:val="24"/>
          <w:lang w:eastAsia="hr-HR"/>
        </w:rPr>
      </w:pPr>
      <w:r w:rsidRPr="00AD3EF8">
        <w:rPr>
          <w:rFonts w:ascii="Times New Roman" w:eastAsia="Times New Roman" w:hAnsi="Times New Roman" w:cs="Times New Roman"/>
          <w:i/>
          <w:sz w:val="24"/>
          <w:szCs w:val="24"/>
          <w:lang w:eastAsia="hr-HR"/>
        </w:rPr>
        <w:t>Zakupnine i najamnine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Ukupno planirana sredstva za ovu aktivnost iznose 254.000,00 kn, a namijenjena su za plaćanje: troškova najma prostorija koje koristi udruga Studio za izvedbene umjetnosti MOT 08 za svoje djelovanje (12 mjeseci) u novom prostoru, planirano 120.000,00 kn, troškova najma sportske dvorane u Područnoj školi Žbandaj koju koristi Dom za starije i nemoćne osobe Poreč za medicinsku rekreaciju za starije (10 mjeseci), planirano 10.000,00 kn, te prostorija Istraplina d.o.o. koje koristi udruga Urbana subkulturna baza - USB za svoje djelovanje (12 mjeseci), planirano 124.000,00 kn.</w:t>
      </w:r>
    </w:p>
    <w:p w:rsidR="00AD3EF8" w:rsidRPr="00AD3EF8" w:rsidRDefault="00AD3EF8" w:rsidP="00AD3EF8">
      <w:pPr>
        <w:spacing w:after="0" w:line="240" w:lineRule="auto"/>
        <w:rPr>
          <w:rFonts w:ascii="Times New Roman" w:eastAsia="Times New Roman" w:hAnsi="Times New Roman" w:cs="Times New Roman"/>
          <w:i/>
          <w:sz w:val="24"/>
          <w:szCs w:val="24"/>
          <w:lang w:eastAsia="hr-HR"/>
        </w:rPr>
      </w:pPr>
      <w:r w:rsidRPr="00AD3EF8">
        <w:rPr>
          <w:rFonts w:ascii="Times New Roman" w:eastAsia="Times New Roman" w:hAnsi="Times New Roman" w:cs="Times New Roman"/>
          <w:i/>
          <w:sz w:val="24"/>
          <w:szCs w:val="24"/>
          <w:lang w:eastAsia="hr-HR"/>
        </w:rPr>
        <w:t>Književna nagrada K.S. Gjalski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Grad Poreč-Parenzo već godinama sudjeluje u kulturnoj manifestaciji „Dani K.Š. Gjalskog“ koja se održava u prijateljskom Gradu Zaboku krajem listopada i snosi dio troškova organizacije ove kulturne manifestacije (4.000 kn). Plaćanje se vrši na temelju Ugovora o učešću u realizaciji kulturne manifestacije „Dani K.Š. Gjalskog“, koji se svake godine zaključuje između Grada Zaboka, Grada Crikvenice (koji također sudjeluje u snošenju dijela troškova) i Grada Poreča.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EU projekt: „La mula de Parenzo“</w:t>
      </w:r>
    </w:p>
    <w:p w:rsidR="00AD3EF8" w:rsidRPr="00AD3EF8" w:rsidRDefault="00AD3EF8" w:rsidP="00AD3EF8">
      <w:pPr>
        <w:spacing w:after="0" w:line="240" w:lineRule="auto"/>
        <w:jc w:val="both"/>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4"/>
          <w:szCs w:val="24"/>
          <w:lang w:val="en-US" w:eastAsia="hr-HR"/>
        </w:rPr>
        <w:t>Grad Poreč planira realizirati projekt/aktivnost La mula de Parenzo. Riječ je o projektu koji za cilj ima, osim izrade i postave skulpture La mula de Parenzo, realizaciju Centra za posjetitelje/interpretacijskog centra.  Neke od njegovih glavnih aktivnosti su: izrada idejnog rješenja koncepta, izvedba i montaža postava, izvedba grafičke opreme prostora te program izrade suvenira</w:t>
      </w:r>
      <w:r w:rsidRPr="00AD3EF8">
        <w:rPr>
          <w:rFonts w:ascii="Times New Roman" w:eastAsia="Times New Roman" w:hAnsi="Times New Roman" w:cs="Times New Roman"/>
          <w:sz w:val="20"/>
          <w:szCs w:val="20"/>
          <w:lang w:val="en-US" w:eastAsia="hr-HR"/>
        </w:rPr>
        <w:t>.</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eastAsia="hr-HR"/>
        </w:rPr>
        <w:t xml:space="preserve">EU projekt: Promocija ribarske tradicije Poreča-Opremanje centra „La mula de Parenzo“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U svrhu promocije i podizanja svijesti o ribarstvenoj, akvakulturnoj, pomorskoj i kulturnoj baštini, Grad Poreč ima namjeru prenamijeniti postojeći poslovni prostor koji nije u uporabi i opremiti ga kako bi oživio u sasvim novom ruhu, dodjeljujući mu funkciju centra za posjetitelje. Ovaj centar za posjetitelje bit će posveta korijenima porečke privrede koji leže upravo u ribarstvu.  Koristeći nove tehnologije poput virtualne stvarnosti, centar će posjetiteljima dočarati život na prijelazu stoljeća s naglaskom na Poreč kao ribarsko mjesto, u kojemu se trgovina i cjelokupni razvoj ponajviše duguju povezanošću sa svijetom morskim putem. Kao lajtmotiv koncepta poslužit će poznata pučka pjesma „La mula de Parenzo“ koja pruža kontekst onodobnog Poreča, njegovog ribarstva i privrede.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Zakon o lokalnoj i područnoj (regionalnoj) samoupravi („Narodne novine“ broj 33/01, 60/01-vjerodostojno tumačenje, 129/05,109/07,125/08,36/09,150/11,144/12,19/13,137/15,123/17, 98/19),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Zakon</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financiranju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javnih</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potreba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kulturi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Narodne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novine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broj</w:t>
      </w:r>
      <w:r w:rsidRPr="00AD3EF8">
        <w:rPr>
          <w:rFonts w:ascii="Times New Roman" w:eastAsia="Times New Roman" w:hAnsi="Times New Roman" w:cs="Times New Roman"/>
          <w:sz w:val="24"/>
          <w:szCs w:val="24"/>
          <w:lang w:eastAsia="hr-HR"/>
        </w:rPr>
        <w:t xml:space="preserve"> 47/90, 27/93 </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38/09),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udrugama („Narodne novine“ broj 74/14,70/17, 98/19),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2/13,10/18),</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1/16,1/18).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CILJEVI  PROGRAMA</w:t>
      </w:r>
      <w:r w:rsidRPr="00AD3EF8">
        <w:rPr>
          <w:rFonts w:ascii="Times New Roman" w:eastAsia="Times New Roman" w:hAnsi="Times New Roman" w:cs="Times New Roman"/>
          <w:sz w:val="24"/>
          <w:szCs w:val="24"/>
          <w:lang w:eastAsia="hr-HR"/>
        </w:rPr>
        <w:t>:</w:t>
      </w:r>
    </w:p>
    <w:p w:rsidR="00AD3EF8" w:rsidRPr="00AD3EF8" w:rsidRDefault="00AD3EF8" w:rsidP="00AD3EF8">
      <w:pPr>
        <w:spacing w:after="0"/>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color w:val="000000"/>
          <w:sz w:val="24"/>
          <w:szCs w:val="24"/>
          <w:lang w:eastAsia="hr-HR"/>
        </w:rPr>
        <w:t xml:space="preserve">Sufinancirati djelovanje udruga koje u slobodno vrijeme okupljaju djecu, mlade i odrasle osobe sa svrhom izvođenja i poticanja aktivnosti u području </w:t>
      </w:r>
      <w:r w:rsidRPr="00AD3EF8">
        <w:rPr>
          <w:rFonts w:ascii="Times New Roman" w:eastAsia="Times New Roman" w:hAnsi="Times New Roman" w:cs="Times New Roman"/>
          <w:sz w:val="24"/>
          <w:szCs w:val="24"/>
          <w:lang w:val="en-US" w:eastAsia="hr-HR"/>
        </w:rPr>
        <w:t xml:space="preserve">glazbe i glazbeno scenske umjetnosti, suvremenog plesa i pokreta, poticanje kulturno umjetničkog amaterizma, razvijanje kulture nacionalnih manjina, </w:t>
      </w:r>
      <w:r w:rsidRPr="00AD3EF8">
        <w:rPr>
          <w:rFonts w:ascii="Times New Roman" w:eastAsia="Times New Roman" w:hAnsi="Times New Roman" w:cs="Times New Roman"/>
          <w:sz w:val="24"/>
          <w:szCs w:val="24"/>
          <w:lang w:val="it-IT" w:eastAsia="hr-HR"/>
        </w:rPr>
        <w:t>zaštita i očuvanje nematerijalnih kulturnih dobara.</w:t>
      </w:r>
      <w:r w:rsidRPr="00AD3EF8">
        <w:rPr>
          <w:rFonts w:ascii="Times New Roman" w:eastAsia="Times New Roman" w:hAnsi="Times New Roman" w:cs="Times New Roman"/>
          <w:color w:val="000000"/>
          <w:sz w:val="24"/>
          <w:szCs w:val="24"/>
          <w:lang w:eastAsia="hr-HR"/>
        </w:rPr>
        <w:t xml:space="preserve"> Sufinancirati troškove kulturne manifestacije „Dani K.S. Gjalskog“ temeljem ugovornih obveza. </w:t>
      </w:r>
      <w:r w:rsidRPr="00AD3EF8">
        <w:rPr>
          <w:rFonts w:ascii="Times New Roman" w:eastAsia="Times New Roman" w:hAnsi="Times New Roman" w:cs="Times New Roman"/>
          <w:sz w:val="24"/>
          <w:szCs w:val="24"/>
          <w:lang w:eastAsia="hr-HR"/>
        </w:rPr>
        <w:t>Osigurati sredstva za aktivnosti koje će se izvoditi u Centru za mlade čime će se stvoriti uvjeti za osnaživanje mladih za aktivno sudjelovanje u donošenju odluka, provođenju politika i aktivnosti za mlade. R</w:t>
      </w:r>
      <w:r w:rsidRPr="00AD3EF8">
        <w:rPr>
          <w:rFonts w:ascii="Times New Roman" w:eastAsia="Times New Roman" w:hAnsi="Times New Roman" w:cs="Times New Roman"/>
          <w:sz w:val="24"/>
          <w:szCs w:val="24"/>
          <w:lang w:val="en-US" w:eastAsia="hr-HR"/>
        </w:rPr>
        <w:t>ealizirati aktivnost u projektu La mula de Parenzo.</w:t>
      </w:r>
    </w:p>
    <w:p w:rsidR="00AD3EF8" w:rsidRPr="00AD3EF8" w:rsidRDefault="00AD3EF8" w:rsidP="00AD3EF8">
      <w:pPr>
        <w:spacing w:after="0"/>
        <w:jc w:val="both"/>
        <w:rPr>
          <w:rFonts w:ascii="Times New Roman" w:eastAsia="Times New Roman" w:hAnsi="Times New Roman" w:cs="Times New Roman"/>
          <w:sz w:val="24"/>
          <w:szCs w:val="24"/>
          <w:lang w:eastAsia="hr-HR"/>
        </w:rPr>
      </w:pPr>
    </w:p>
    <w:p w:rsidR="00AD3EF8" w:rsidRPr="00AD3EF8" w:rsidRDefault="00AD3EF8" w:rsidP="00AD3EF8">
      <w:pPr>
        <w:spacing w:after="0"/>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Uspješnost programa iskazuje se ostvarenjem planiranih programa, projekata, aktivnosti i manifestacija, njihovom brojnošću i kvalitetom te brojčanim pokazateljima koji se odnose na korisnike kojima su programi namijenjeni.</w:t>
      </w:r>
      <w:r w:rsidRPr="00AD3EF8">
        <w:rPr>
          <w:rFonts w:ascii="Times New Roman" w:eastAsia="Times New Roman" w:hAnsi="Times New Roman" w:cs="Times New Roman"/>
          <w:b/>
          <w:color w:val="C00000"/>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0" w:type="auto"/>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jc w:val="center"/>
              <w:rPr>
                <w:b/>
                <w:sz w:val="24"/>
                <w:szCs w:val="24"/>
              </w:rPr>
            </w:pPr>
            <w:r w:rsidRPr="00AD3EF8">
              <w:rPr>
                <w:b/>
                <w:sz w:val="24"/>
                <w:szCs w:val="24"/>
              </w:rPr>
              <w:t>PROGRAM: JAVNE POTREBE U ZAŠTITI, OČUVANJU I UNAPREĐENJU</w:t>
            </w:r>
          </w:p>
          <w:p w:rsidR="00AD3EF8" w:rsidRPr="00AD3EF8" w:rsidRDefault="00AD3EF8" w:rsidP="00AD3EF8">
            <w:pPr>
              <w:jc w:val="center"/>
              <w:rPr>
                <w:b/>
                <w:sz w:val="24"/>
                <w:szCs w:val="24"/>
              </w:rPr>
            </w:pPr>
            <w:r w:rsidRPr="00AD3EF8">
              <w:rPr>
                <w:b/>
                <w:sz w:val="24"/>
                <w:szCs w:val="24"/>
              </w:rPr>
              <w:t>ZDRAVLJA</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 xml:space="preserve"> 2021.</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zaštiti, očuvanju i unapređenju zdravlja</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1.439.318,00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1.966.135,00</w:t>
            </w:r>
          </w:p>
        </w:tc>
        <w:tc>
          <w:tcPr>
            <w:tcW w:w="1417"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1.788.665,00</w:t>
            </w:r>
          </w:p>
        </w:tc>
        <w:tc>
          <w:tcPr>
            <w:tcW w:w="1418"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1.781.375,00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Program se realizira kroz sljedeće aktivnosti i projekte: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Naziv ativnosti/projekta </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 xml:space="preserve"> 2021.</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programa u zdravstvenim ustanovama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1.153.818,00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1.230.935,00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1.030.935,00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1.030.935,00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color w:val="C00000"/>
                <w:sz w:val="20"/>
                <w:szCs w:val="20"/>
                <w:lang w:eastAsia="hr-HR"/>
              </w:rPr>
            </w:pPr>
            <w:r w:rsidRPr="00AD3EF8">
              <w:rPr>
                <w:rFonts w:ascii="Times New Roman" w:eastAsia="Times New Roman" w:hAnsi="Times New Roman" w:cs="Times New Roman"/>
                <w:sz w:val="20"/>
                <w:szCs w:val="20"/>
                <w:lang w:eastAsia="hr-HR"/>
              </w:rPr>
              <w:t>Centar  za invazivne vrste</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100.000,00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100.000,00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100.000,00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100.000,00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Programi Veterinarske bolnice Poreč</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56.000,00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56.000,00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56.000,00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56.000,00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Sufinanciranje kreditne obveze izgradnje i </w:t>
            </w:r>
            <w:r w:rsidRPr="00AD3EF8">
              <w:rPr>
                <w:rFonts w:ascii="Times New Roman" w:eastAsia="Times New Roman" w:hAnsi="Times New Roman" w:cs="Times New Roman"/>
                <w:sz w:val="20"/>
                <w:szCs w:val="20"/>
                <w:lang w:eastAsia="hr-HR"/>
              </w:rPr>
              <w:lastRenderedPageBreak/>
              <w:t>opremanja Opće bolnice u Puli</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410.000,00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433.030,00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425.740,00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lastRenderedPageBreak/>
              <w:t>Tekući projekt</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Mamografski pregledi žena iznad 40 godina</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84.000,00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84.000,00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84.000,00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84.000,00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Programi Zavoda za javno zdravstvo Istarske županije</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26.000,00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Projekt „Hoditi i zdravi biti“</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32.700,00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32.700,00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32.700,00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Savjetovalište za spolno i reproduktivno zdravlje mladih u IŽ</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19.500,00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26.000,00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26.000,00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26.000,00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Savjetovalište za prehranu IŽ u Poreču</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26.000,00</w:t>
            </w:r>
          </w:p>
        </w:tc>
        <w:tc>
          <w:tcPr>
            <w:tcW w:w="1417"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26.000,00</w:t>
            </w:r>
          </w:p>
        </w:tc>
        <w:tc>
          <w:tcPr>
            <w:tcW w:w="1418"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26.000,00</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OPIS PROGRAMA: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Sufinanciranje programa u zdravstvenim ustanovama  </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Sredstva u okviru ove aktivnosti planirana su za sljedeće namjene:</w:t>
      </w:r>
    </w:p>
    <w:p w:rsidR="00AD3EF8" w:rsidRPr="00AD3EF8" w:rsidRDefault="00AD3EF8" w:rsidP="00AD3EF8">
      <w:pPr>
        <w:spacing w:after="0" w:line="240" w:lineRule="auto"/>
        <w:rPr>
          <w:rFonts w:ascii="Times New Roman" w:eastAsia="Times New Roman" w:hAnsi="Times New Roman" w:cs="Times New Roman"/>
          <w:color w:val="FF0000"/>
          <w:sz w:val="24"/>
          <w:szCs w:val="24"/>
          <w:lang w:eastAsia="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gridCol w:w="1559"/>
      </w:tblGrid>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Namjena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Najam stana za zdravstvene djelatnike </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86.00,00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86.000,00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Prevencija kardiovaskularnih bolesti</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30.000,00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30.000,00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Hitne medicinske pomoći u Poreču po standardima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631.300,00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495.640,00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Hitne medicinske pomoći u Poreču iznad standarda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121.836,00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419.295,00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zaštitnog materijala i opreme za zdravstvene ustanove u IŽ</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160.000,00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zaštitnog materijala i opreme za Zavod za hitnu medicinu IŽ</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50.000,00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bCs/>
                <w:sz w:val="20"/>
                <w:szCs w:val="20"/>
                <w:lang w:val="en-US" w:eastAsia="hr-HR"/>
              </w:rPr>
              <w:t>Kapitalne pomoći za nabavu opreme za IDZ Ispostava Poreč</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124.682,00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 xml:space="preserve">Kapitalne pomoći za sufinanciranje nabave kombi vozila za HMP Poreč </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150.000,00</w:t>
            </w:r>
          </w:p>
        </w:tc>
      </w:tr>
      <w:tr w:rsidR="00AD3EF8" w:rsidRPr="00AD3EF8" w:rsidTr="00AD3EF8">
        <w:tc>
          <w:tcPr>
            <w:tcW w:w="609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1.153.818,00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1.230.935,00</w:t>
            </w:r>
          </w:p>
        </w:tc>
      </w:tr>
    </w:tbl>
    <w:p w:rsidR="00AD3EF8" w:rsidRPr="00AD3EF8" w:rsidRDefault="00AD3EF8" w:rsidP="00AD3EF8">
      <w:pPr>
        <w:spacing w:after="0" w:line="240" w:lineRule="auto"/>
        <w:rPr>
          <w:rFonts w:ascii="Times New Roman" w:eastAsia="Times New Roman" w:hAnsi="Times New Roman" w:cs="Times New Roman"/>
          <w:color w:val="FF0000"/>
          <w:sz w:val="24"/>
          <w:szCs w:val="24"/>
          <w:u w:val="single"/>
          <w:lang w:eastAsia="hr-HR"/>
        </w:rPr>
      </w:pP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Najam stana za zdravstvene djelatnike</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sz w:val="24"/>
          <w:szCs w:val="24"/>
          <w:lang w:val="en-US" w:eastAsia="hr-HR"/>
        </w:rPr>
        <w:t>Sredstva su planirana za plaćanje najma stana za cijelu godinu za liječnike koji rade u Hitnoj medicinskoj pomoći u Poreču (za 2 liječnika zimi, 3 ljeti) i u drugim ambulantama u Domu zdravlja Poreč u kojima su liječnici deficitarni, po potrebi. Izvor financiranja gradski Proračun (74.000,00 kn) i općinski Proračun (Općine Vrsar,12.000,00 kn).</w:t>
      </w:r>
    </w:p>
    <w:p w:rsidR="00AD3EF8" w:rsidRPr="00AD3EF8" w:rsidRDefault="00AD3EF8" w:rsidP="00AD3EF8">
      <w:pPr>
        <w:tabs>
          <w:tab w:val="center" w:pos="4536"/>
        </w:tabs>
        <w:spacing w:after="0" w:line="240" w:lineRule="auto"/>
        <w:rPr>
          <w:rFonts w:ascii="Times New Roman" w:eastAsia="Times New Roman" w:hAnsi="Times New Roman" w:cs="Times New Roman"/>
          <w:b/>
          <w:i/>
          <w:color w:val="C00000"/>
          <w:sz w:val="24"/>
          <w:szCs w:val="24"/>
          <w:lang w:eastAsia="hr-HR"/>
        </w:rPr>
      </w:pPr>
      <w:r w:rsidRPr="00AD3EF8">
        <w:rPr>
          <w:rFonts w:ascii="Times New Roman" w:eastAsia="Times New Roman" w:hAnsi="Times New Roman" w:cs="Times New Roman"/>
          <w:b/>
          <w:i/>
          <w:sz w:val="24"/>
          <w:szCs w:val="24"/>
          <w:lang w:eastAsia="hr-HR"/>
        </w:rPr>
        <w:t>Prevencija kardiovaskularnih bolesti</w:t>
      </w:r>
      <w:r w:rsidRPr="00AD3EF8">
        <w:rPr>
          <w:rFonts w:ascii="Times New Roman" w:eastAsia="Times New Roman" w:hAnsi="Times New Roman" w:cs="Times New Roman"/>
          <w:b/>
          <w:i/>
          <w:color w:val="C00000"/>
          <w:sz w:val="24"/>
          <w:szCs w:val="24"/>
          <w:lang w:eastAsia="hr-HR"/>
        </w:rPr>
        <w:tab/>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Cs/>
          <w:sz w:val="24"/>
          <w:szCs w:val="24"/>
          <w:lang w:eastAsia="hr-HR"/>
        </w:rPr>
        <w:t xml:space="preserve">Program se provodi u Ispostavi Istarskih domova zdravlja u Poreču (Domu zdravlja Poreč) od 2007. godine, s ciljem </w:t>
      </w:r>
      <w:r w:rsidRPr="00AD3EF8">
        <w:rPr>
          <w:rFonts w:ascii="Times New Roman" w:eastAsia="Times New Roman" w:hAnsi="Times New Roman" w:cs="Times New Roman"/>
          <w:color w:val="000000"/>
          <w:sz w:val="24"/>
          <w:szCs w:val="24"/>
          <w:lang w:eastAsia="hr-HR"/>
        </w:rPr>
        <w:t xml:space="preserve">prevencije bolesti srca i krvožilnog sustava, smanjivanja pobola i smrtnosti od ovih bolesti, te poboljšanja kvalitete života osoba srednje i starije životne dobi. U </w:t>
      </w:r>
      <w:r w:rsidRPr="00AD3EF8">
        <w:rPr>
          <w:rFonts w:ascii="Times New Roman" w:eastAsia="Times New Roman" w:hAnsi="Times New Roman" w:cs="Times New Roman"/>
          <w:bCs/>
          <w:sz w:val="24"/>
          <w:szCs w:val="24"/>
          <w:lang w:eastAsia="hr-HR"/>
        </w:rPr>
        <w:t>Domu zdravlja Poreč</w:t>
      </w:r>
      <w:r w:rsidRPr="00AD3EF8">
        <w:rPr>
          <w:rFonts w:ascii="Times New Roman" w:eastAsia="Times New Roman" w:hAnsi="Times New Roman" w:cs="Times New Roman"/>
          <w:color w:val="000000"/>
          <w:sz w:val="24"/>
          <w:szCs w:val="24"/>
          <w:lang w:eastAsia="hr-HR"/>
        </w:rPr>
        <w:t xml:space="preserve"> provodi se sekundarna i tercijalna prevencija. Sekundarna prevencija obuhvaća </w:t>
      </w:r>
      <w:r w:rsidRPr="00AD3EF8">
        <w:rPr>
          <w:rFonts w:ascii="Times New Roman" w:eastAsia="Times New Roman" w:hAnsi="Times New Roman" w:cs="Times New Roman"/>
          <w:sz w:val="24"/>
          <w:szCs w:val="24"/>
          <w:lang w:eastAsia="hr-HR"/>
        </w:rPr>
        <w:t>rad s rizičnim skupinama: hipertoničari, pretili, dijabetičari i pušači, s kojima stručnjaci rade u grupnom i individualnom radu. Svaka tri mjeseca formira se nova grupa s oko 10-ak osoba, ali se nastavlja rad i s ranije formiranim grupama koje su prošle edukaciju. Od 2009. provodi se i „nordijsko hodanje“ i tjelovježba tri puta tjedno po 60-70 minuta. Tercijalna prevencija obuhvaća rad s kardiovaskularnim pacijentima odnosno pacijentima koji su preboljeli infarkt ili imaju stanja nakon intervencije na srcu. Od 2008. s takvim pacijentima se provodi treća faza rehabilitacije, trajna, održavajuća rehabilitacija kroz grupe nordijskog hodanja pod stručnim vodstvom i kontrolom kineziterapeuta. Od 2020. provodi se, u suradnji s Thalassotherapiom iz Opatije, rehabilitacija pacijenata neposredno nakon intervencije na srcu. Pacijenti kod kojih se radi o težem obliku bolesti, umjesto da idu u Opatiju, rehabilitaciju provode u najbližem domu zdravlja. Rehablitacija koja se pruža, osim dozirane i konrolirane tjelovježbe, uključuje i rad na promjenama životnih navika i edukaciju. U 2020. bi se program p</w:t>
      </w:r>
      <w:r w:rsidRPr="00AD3EF8">
        <w:rPr>
          <w:rFonts w:ascii="Times New Roman" w:eastAsia="Times New Roman" w:hAnsi="Times New Roman" w:cs="Times New Roman"/>
          <w:color w:val="000000"/>
          <w:sz w:val="24"/>
          <w:szCs w:val="24"/>
          <w:lang w:eastAsia="hr-HR"/>
        </w:rPr>
        <w:t>osebno usmjerio na rizičnu populaciju, a to su muškarci u dobi od 45-65 godina, dijabetičari, pretili, pušači. Provodit će se sljedeće aktivnosti:</w:t>
      </w:r>
      <w:r w:rsidRPr="00AD3EF8">
        <w:rPr>
          <w:rFonts w:ascii="Times New Roman" w:eastAsia="Times New Roman" w:hAnsi="Times New Roman" w:cs="Times New Roman"/>
          <w:sz w:val="24"/>
          <w:szCs w:val="24"/>
          <w:lang w:eastAsia="hr-HR"/>
        </w:rPr>
        <w:t xml:space="preserve"> nordijsko hodanje i vježbanje za osobe s rizikom i KV bolesnike u trećoj fazi rehabilitacije, radionice za pretile, rad s osobama oboljenim od KV bolesti - tjelovježba pod nadzorom i vođenjem posebno </w:t>
      </w:r>
      <w:r w:rsidRPr="00AD3EF8">
        <w:rPr>
          <w:rFonts w:ascii="Times New Roman" w:eastAsia="Times New Roman" w:hAnsi="Times New Roman" w:cs="Times New Roman"/>
          <w:sz w:val="24"/>
          <w:szCs w:val="24"/>
          <w:lang w:eastAsia="hr-HR"/>
        </w:rPr>
        <w:lastRenderedPageBreak/>
        <w:t>educiranog fizioterapeuta po programu Thalassotherapie i edukativne radionice tijekom rehabilitacije. U program se planira uključiti u sekundarnu prevenciju oko 120 osoba, a u tercijalnu 40-ak osoba  s područja Poreča i Poreštine. Sredstva su planirana za naknade izvoditeljima programa.</w:t>
      </w:r>
    </w:p>
    <w:p w:rsidR="00AD3EF8" w:rsidRPr="00AD3EF8" w:rsidRDefault="00AD3EF8" w:rsidP="00AD3EF8">
      <w:pPr>
        <w:spacing w:after="0" w:line="240" w:lineRule="auto"/>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Sufinanciranje Hitne medicinske pomoći u Poreču</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eastAsia="hr-HR"/>
        </w:rPr>
        <w:t xml:space="preserve">Sredstva su planirana za osiguravanje nadstandarda u sustavu hitne medicine na području Grada iznad normativa određenih Ugovorom o provođenju djelatnosti hitne medicine od strane HZZO (2 nadstandarda). </w:t>
      </w:r>
      <w:r w:rsidRPr="00AD3EF8">
        <w:rPr>
          <w:rFonts w:ascii="Times New Roman" w:eastAsia="Times New Roman" w:hAnsi="Times New Roman" w:cs="Times New Roman"/>
          <w:sz w:val="24"/>
          <w:szCs w:val="24"/>
          <w:lang w:val="en-US" w:eastAsia="hr-HR"/>
        </w:rPr>
        <w:t>Radi ostvarivanja ugovorenih nadstandarda ugovora se potreba dodatnog zapošljavanja vozača, medicinskih sestara/tehničara i liječnika u Ispostavi Poreč od 1.1. do 31.5. i od 1.10. do 31.12., te od 1.6. do 30.9.</w:t>
      </w:r>
      <w:r w:rsidRPr="00AD3EF8">
        <w:rPr>
          <w:rFonts w:ascii="Times New Roman" w:eastAsia="Times New Roman" w:hAnsi="Times New Roman" w:cs="Times New Roman"/>
          <w:sz w:val="24"/>
          <w:szCs w:val="24"/>
          <w:lang w:eastAsia="hr-HR"/>
        </w:rPr>
        <w:t xml:space="preserve"> U sufinanciranju HMP sudjeluju Grad Poreč s iznosom od 495.640,00 kn, susjedne općine Poreštine s iznosom od 125.491,00 kn (sufinanciraju rashode za razdoblje </w:t>
      </w:r>
      <w:r w:rsidRPr="00AD3EF8">
        <w:rPr>
          <w:rFonts w:ascii="Times New Roman" w:eastAsia="Times New Roman" w:hAnsi="Times New Roman" w:cs="Times New Roman"/>
          <w:sz w:val="24"/>
          <w:szCs w:val="24"/>
          <w:lang w:val="en-US" w:eastAsia="hr-HR"/>
        </w:rPr>
        <w:t xml:space="preserve">od 1.1. do 31.5. i od 1.10. do 31.12.) </w:t>
      </w:r>
      <w:r w:rsidRPr="00AD3EF8">
        <w:rPr>
          <w:rFonts w:ascii="Times New Roman" w:eastAsia="Times New Roman" w:hAnsi="Times New Roman" w:cs="Times New Roman"/>
          <w:sz w:val="24"/>
          <w:szCs w:val="24"/>
          <w:lang w:eastAsia="hr-HR"/>
        </w:rPr>
        <w:t>i turističke tvrtke/Turistička zajednica Grada Poreča s iznosom od 293.804,00 kn</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eastAsia="hr-HR"/>
        </w:rPr>
        <w:t xml:space="preserve">sufinancira rashode </w:t>
      </w:r>
      <w:r w:rsidRPr="00AD3EF8">
        <w:rPr>
          <w:rFonts w:ascii="Times New Roman" w:eastAsia="Times New Roman" w:hAnsi="Times New Roman" w:cs="Times New Roman"/>
          <w:sz w:val="24"/>
          <w:szCs w:val="24"/>
          <w:lang w:val="en-US" w:eastAsia="hr-HR"/>
        </w:rPr>
        <w:t>za razdoblje od 1.6. do 30.9.)</w:t>
      </w:r>
      <w:r w:rsidRPr="00AD3EF8">
        <w:rPr>
          <w:rFonts w:ascii="Times New Roman" w:eastAsia="Times New Roman" w:hAnsi="Times New Roman" w:cs="Times New Roman"/>
          <w:sz w:val="24"/>
          <w:szCs w:val="24"/>
          <w:lang w:eastAsia="hr-HR"/>
        </w:rPr>
        <w:t>, ukupno 914.935,00 kn. Zahvaljujući sufinanciranju Hitne medicinske pomoći Poreč ima: t</w:t>
      </w:r>
      <w:r w:rsidRPr="00AD3EF8">
        <w:rPr>
          <w:rFonts w:ascii="Times New Roman" w:eastAsia="Times New Roman" w:hAnsi="Times New Roman" w:cs="Times New Roman"/>
          <w:sz w:val="24"/>
          <w:szCs w:val="24"/>
          <w:lang w:val="en-US" w:eastAsia="hr-HR"/>
        </w:rPr>
        <w:t xml:space="preserve">ijekom cijele godine jedan  tim T1 (tim T1 čine </w:t>
      </w:r>
      <w:r w:rsidRPr="00AD3EF8">
        <w:rPr>
          <w:rFonts w:ascii="Times New Roman" w:eastAsia="Times New Roman" w:hAnsi="Times New Roman" w:cs="Times New Roman"/>
          <w:sz w:val="24"/>
          <w:szCs w:val="24"/>
          <w:lang w:eastAsia="hr-HR"/>
        </w:rPr>
        <w:t>liječnik, medicinska sestra</w:t>
      </w:r>
      <w:r w:rsidRPr="00AD3EF8">
        <w:rPr>
          <w:rFonts w:ascii="Times New Roman" w:eastAsia="Times New Roman" w:hAnsi="Times New Roman" w:cs="Times New Roman"/>
          <w:color w:val="000000"/>
          <w:sz w:val="24"/>
          <w:szCs w:val="24"/>
          <w:lang w:eastAsia="hr-HR"/>
        </w:rPr>
        <w:t>/tehniča i vozač</w:t>
      </w:r>
      <w:r w:rsidRPr="00AD3EF8">
        <w:rPr>
          <w:rFonts w:ascii="Times New Roman" w:eastAsia="Times New Roman" w:hAnsi="Times New Roman" w:cs="Times New Roman"/>
          <w:sz w:val="24"/>
          <w:szCs w:val="24"/>
          <w:lang w:val="en-US" w:eastAsia="hr-HR"/>
        </w:rPr>
        <w:t>), tijekom cijele godine  (do ljeta i od ljeta, da vrata HMP noću ne budu zatvorena) tim T2 noću (tim T2 čine medicinska sestra/tehničar i vozač) i 1 liječnik radnim danom (po danu), te tijekom ljeta  (od 1.6. do 30.9.) dva tima T1.</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 xml:space="preserve">Nabava zaštitnog materijala i opreme za Zavod za hitnu medicinu IŽ </w:t>
      </w:r>
    </w:p>
    <w:p w:rsidR="00AD3EF8" w:rsidRPr="00AD3EF8" w:rsidRDefault="00AD3EF8" w:rsidP="00AD3EF8">
      <w:pPr>
        <w:spacing w:after="0" w:line="240" w:lineRule="auto"/>
        <w:jc w:val="both"/>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sz w:val="24"/>
          <w:szCs w:val="24"/>
          <w:lang w:eastAsia="hr-HR"/>
        </w:rPr>
        <w:t xml:space="preserve">Sredstva su planirana za nabavu zaštitnog materijala i opreme za djelatnike Nastavnog zavoda za hitnu medicinu Istarske županije, potrebnih za njihovu zaštitu u radu zbog epidemije/bolesti COVID 19, kako ne bi doveli u pitanje svoje zdravlje i postali vektor zaraze za svoje pacijente, a što je značajno financijsko oprerećenje za Zavod (mjesečno za zaštitnu opremu troše cca 200.000,00 kn). </w:t>
      </w:r>
    </w:p>
    <w:p w:rsidR="00AD3EF8" w:rsidRPr="00AD3EF8" w:rsidRDefault="00AD3EF8" w:rsidP="00AD3EF8">
      <w:pPr>
        <w:spacing w:after="0" w:line="240" w:lineRule="auto"/>
        <w:jc w:val="both"/>
        <w:rPr>
          <w:rFonts w:ascii="Times New Roman" w:eastAsia="Times New Roman" w:hAnsi="Times New Roman" w:cs="Times New Roman"/>
          <w:b/>
          <w:bCs/>
          <w:i/>
          <w:sz w:val="24"/>
          <w:szCs w:val="24"/>
          <w:lang w:val="en-US" w:eastAsia="hr-HR"/>
        </w:rPr>
      </w:pPr>
      <w:r w:rsidRPr="00AD3EF8">
        <w:rPr>
          <w:rFonts w:ascii="Times New Roman" w:eastAsia="Times New Roman" w:hAnsi="Times New Roman" w:cs="Times New Roman"/>
          <w:b/>
          <w:bCs/>
          <w:i/>
          <w:sz w:val="24"/>
          <w:szCs w:val="24"/>
          <w:lang w:val="en-US" w:eastAsia="hr-HR"/>
        </w:rPr>
        <w:t xml:space="preserve">Kapitalne pomoći za sufinanciranje nabave kombi vozila za Hitnu medicinsku pomoć Poreč </w:t>
      </w:r>
    </w:p>
    <w:p w:rsidR="00AD3EF8" w:rsidRPr="00AD3EF8" w:rsidRDefault="00AD3EF8" w:rsidP="00AD3EF8">
      <w:pPr>
        <w:spacing w:after="0" w:line="240" w:lineRule="auto"/>
        <w:jc w:val="both"/>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sz w:val="24"/>
          <w:szCs w:val="24"/>
          <w:lang w:eastAsia="hr-HR"/>
        </w:rPr>
        <w:t>Nastavni zavod za hitnu medicinu Istarske županije naručio je jedno ambulantno vozilo, pravu pokretnu ambulantu koja će dati maksimalnu sigurnost i udobnost pacijentima prilikom zbrinjavanja i transporta. Vozilo će koristiti isključivo Ispostava Poreč, te bi time Hitna medicinska služba u Poreču imala dva sigurna vozila.Vrijednost vozila je 1.200.000,00 kuna i dijelom će biti financirano iz sredstava EU projekta. Grad Poreč planira 150.000,00 za sufinanciranje troškova nabave novog vozila.</w:t>
      </w:r>
    </w:p>
    <w:p w:rsidR="00AD3EF8" w:rsidRPr="00AD3EF8" w:rsidRDefault="00AD3EF8" w:rsidP="00AD3EF8">
      <w:pPr>
        <w:spacing w:after="0" w:line="240" w:lineRule="auto"/>
        <w:jc w:val="both"/>
        <w:rPr>
          <w:rFonts w:ascii="Times New Roman" w:eastAsia="Times New Roman" w:hAnsi="Times New Roman" w:cs="Arial"/>
          <w:b/>
          <w:sz w:val="24"/>
          <w:szCs w:val="24"/>
          <w:lang w:val="en-US" w:eastAsia="hr-HR"/>
        </w:rPr>
      </w:pPr>
      <w:r w:rsidRPr="00AD3EF8">
        <w:rPr>
          <w:rFonts w:ascii="Times New Roman" w:eastAsia="Times New Roman" w:hAnsi="Times New Roman" w:cs="Arial"/>
          <w:b/>
          <w:sz w:val="24"/>
          <w:szCs w:val="24"/>
          <w:lang w:val="en-US" w:eastAsia="hr-HR"/>
        </w:rPr>
        <w:t xml:space="preserve">Centar  za invazivne vrste </w:t>
      </w:r>
    </w:p>
    <w:p w:rsidR="00AD3EF8" w:rsidRPr="00AD3EF8" w:rsidRDefault="00AD3EF8" w:rsidP="00AD3EF8">
      <w:pPr>
        <w:spacing w:after="0" w:line="240" w:lineRule="auto"/>
        <w:jc w:val="both"/>
        <w:rPr>
          <w:rFonts w:ascii="Times New Roman" w:eastAsia="Times New Roman" w:hAnsi="Times New Roman" w:cs="Arial"/>
          <w:sz w:val="24"/>
          <w:szCs w:val="24"/>
          <w:lang w:val="en-US" w:eastAsia="hr-HR"/>
        </w:rPr>
      </w:pPr>
      <w:r w:rsidRPr="00AD3EF8">
        <w:rPr>
          <w:rFonts w:ascii="Times New Roman" w:eastAsia="Times New Roman" w:hAnsi="Times New Roman" w:cs="Times New Roman"/>
          <w:sz w:val="24"/>
          <w:szCs w:val="24"/>
          <w:lang w:val="en-US" w:eastAsia="hr-HR"/>
        </w:rPr>
        <w:t xml:space="preserve">Problem invazivnih vrsta jedan je od najvažnijih ekoloških i zdravstvenih problema današnjice i povezan je s globalnim klimatskim promjenama i ljudskim djelovanjem. </w:t>
      </w:r>
      <w:r w:rsidRPr="00AD3EF8">
        <w:rPr>
          <w:rFonts w:ascii="Times New Roman" w:eastAsia="Arial Unicode MS" w:hAnsi="Times New Roman" w:cs="Arial"/>
          <w:sz w:val="24"/>
          <w:szCs w:val="24"/>
          <w:lang w:val="en-US" w:eastAsia="hr-HR"/>
        </w:rPr>
        <w:t>Grad Poreč već godinama pokazuje osjetljivost na probleme koje uzrokuju invazivne vrste (ambrozija, pajasen, grozdasta kaulerpa, nutrije, tigrasti komarac…) i daje podršku projektima s temom praćenja i upravljanja invazivnim vrstama, te će i u</w:t>
      </w:r>
      <w:r w:rsidRPr="00AD3EF8">
        <w:rPr>
          <w:rFonts w:ascii="Times New Roman" w:eastAsia="Times New Roman" w:hAnsi="Times New Roman" w:cs="Arial"/>
          <w:sz w:val="24"/>
          <w:szCs w:val="24"/>
          <w:lang w:val="en-US" w:eastAsia="hr-HR"/>
        </w:rPr>
        <w:t xml:space="preserve"> 2021. nastaviti sufinancirati rad Centra za invazivne vrste koji djeluje u Institutu za poljoprivredu i turizam u Poreču.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Glavno područje djelovanja projekta je grad Poreč i Istarska Županija. Projekt se nadovezuje na prethodne aktivnosti koje su obuhvaćale znanstvena istraživanja na invazivnim vrstama, kartiranje i izradu detaljnih interaktivnih karata rasprostranjenosti invazivnih vrsta te edukaciju građana, djece i šire javnosti. Komunikacija prema javnosti odvija se putem interaktivne web stranice o invazivnim vrstama čiji je link dostupan na stranicama Grada Poreča i Instituta, predstavljanjem na radio i TV emisijama te putem objava na društvenim mrežama Facebook i Instagram. Ciljevi ovog projekta su nastavak znanstvenog monitoringa i kartiranja invazivnih vrsta na području Poreča, suradnja s drugim dionicima (Zavod za javno zdravstvo Istarske županije, Udruga Zona, Udruga pčelara Nektar i drugi), objediniti projekte s istom tematikom na području grada Poreča, educirati javnost na problematiku invazivnih vrsta, biti na raspolaganju građanima za sve upite i dojave vezane uz invazivne vrste te popularizacija biologije i ekologije. Osim toga cilj je i aktivno uključiti djecu (vrtiće i škole) </w:t>
      </w:r>
      <w:r w:rsidRPr="00AD3EF8">
        <w:rPr>
          <w:rFonts w:ascii="Times New Roman" w:eastAsia="Times New Roman" w:hAnsi="Times New Roman" w:cs="Times New Roman"/>
          <w:sz w:val="24"/>
          <w:szCs w:val="24"/>
          <w:lang w:val="en-US" w:eastAsia="hr-HR"/>
        </w:rPr>
        <w:lastRenderedPageBreak/>
        <w:t>te građane u očuvanje naše jedinstvene i iznimno vrijedne prirodne baštine kroz kampanje na društvenim mrežama i provedbom navedenih aktivnosti na području Poreča i šire.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U 2021. projekt će obuhvaćati slijedeće aktivnosti koje će se realizirati u sklopu Centra: izrada popisa i baze podataka prisutnih stranih i domaćih invazivnih vrsta; izlazak na teren, identifikacije te kartiranje prisutnih invazivnih stranim vrsta; organiziranje info punktova o invazivnim vrstama za turiste i građane u ljetnim mjesecima; provođenje kontinuirane edukacije šire javnosti o invazivnim vrstama; proizvodnja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w:t>
      </w:r>
      <w:r w:rsidRPr="00AD3EF8">
        <w:rPr>
          <w:rFonts w:ascii="Times New Roman" w:eastAsia="Times New Roman" w:hAnsi="Times New Roman" w:cs="Times New Roman"/>
          <w:sz w:val="20"/>
          <w:szCs w:val="20"/>
          <w:lang w:val="en-US" w:eastAsia="hr-HR"/>
        </w:rPr>
        <w:t xml:space="preserve"> </w:t>
      </w:r>
      <w:r w:rsidRPr="00AD3EF8">
        <w:rPr>
          <w:rFonts w:ascii="Times New Roman" w:eastAsia="Times New Roman" w:hAnsi="Times New Roman" w:cs="Times New Roman"/>
          <w:sz w:val="24"/>
          <w:szCs w:val="24"/>
          <w:lang w:val="en-US" w:eastAsia="hr-HR"/>
        </w:rPr>
        <w:t>Svi sakupljeni podaci učiniti će se potpuno dostupnima javnosti, a kroz kampanje popularizacije i jače vidljivosti omogućiti veći utjecaj na građane, turiste i naročito mlađu populaciju.</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Sve predviđene aktivnosti odradit će stručnjaci s iskustvom u području biologije te jedna zaposlena osoba koja će omogućiti kontinuirani rad sa širom populacijom građana i djece. Sredstva su planirana za plaću zaposlene djelatnice (97.200,00 kn), promotivni materijal (800,00 kn) i administrativne troškove provedbe aktivnosti (2.000,00 kn).</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Programi Veterinarske bolnice Poreč</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Planiranim sredstvima sufinancirat će se izvođenje aktivnosti vezanih uz realizaciju tri projekta koje Grad Poreč realizira već duži niz godina u suradnji s </w:t>
      </w:r>
      <w:r w:rsidRPr="00AD3EF8">
        <w:rPr>
          <w:rFonts w:ascii="Times New Roman" w:eastAsia="Times New Roman" w:hAnsi="Times New Roman" w:cs="Times New Roman"/>
          <w:sz w:val="24"/>
          <w:szCs w:val="24"/>
          <w:lang w:eastAsia="hr-HR"/>
        </w:rPr>
        <w:t>Veterinarskom bolnicom Poreč</w:t>
      </w:r>
      <w:r w:rsidRPr="00AD3EF8">
        <w:rPr>
          <w:rFonts w:ascii="Times New Roman" w:eastAsia="Times New Roman" w:hAnsi="Times New Roman" w:cs="Times New Roman"/>
          <w:sz w:val="24"/>
          <w:szCs w:val="24"/>
          <w:lang w:val="en-US" w:eastAsia="hr-HR"/>
        </w:rPr>
        <w:t xml:space="preserve"> i to: projekt “</w:t>
      </w:r>
      <w:r w:rsidRPr="00AD3EF8">
        <w:rPr>
          <w:rFonts w:ascii="Times New Roman" w:eastAsia="Times New Roman" w:hAnsi="Times New Roman" w:cs="Times New Roman"/>
          <w:bCs/>
          <w:sz w:val="24"/>
          <w:szCs w:val="24"/>
          <w:lang w:val="en-US" w:eastAsia="hr-HR"/>
        </w:rPr>
        <w:t xml:space="preserve">Kontrola i suzbijanje populacije galebova klaukavca i procjena rizika prekomjerne populacije za zdravlje ljudi” s iznosom od </w:t>
      </w:r>
      <w:r w:rsidRPr="00AD3EF8">
        <w:rPr>
          <w:rFonts w:ascii="Times New Roman" w:eastAsia="Times New Roman" w:hAnsi="Times New Roman" w:cs="Times New Roman"/>
          <w:sz w:val="24"/>
          <w:szCs w:val="24"/>
          <w:lang w:val="en-US" w:eastAsia="hr-HR"/>
        </w:rPr>
        <w:t xml:space="preserve">19.000 kn, projekt “Psi kao rezervoari i indikatori opasnih zoonoza” </w:t>
      </w:r>
      <w:r w:rsidRPr="00AD3EF8">
        <w:rPr>
          <w:rFonts w:ascii="Times New Roman" w:eastAsia="Times New Roman" w:hAnsi="Times New Roman" w:cs="Times New Roman"/>
          <w:bCs/>
          <w:sz w:val="24"/>
          <w:szCs w:val="24"/>
          <w:lang w:val="en-US" w:eastAsia="hr-HR"/>
        </w:rPr>
        <w:t xml:space="preserve">s iznosom od </w:t>
      </w:r>
      <w:r w:rsidRPr="00AD3EF8">
        <w:rPr>
          <w:rFonts w:ascii="Times New Roman" w:eastAsia="Times New Roman" w:hAnsi="Times New Roman" w:cs="Times New Roman"/>
          <w:sz w:val="24"/>
          <w:szCs w:val="24"/>
          <w:lang w:val="en-US" w:eastAsia="hr-HR"/>
        </w:rPr>
        <w:t>7.000 kn i projekt “</w:t>
      </w:r>
      <w:r w:rsidRPr="00AD3EF8">
        <w:rPr>
          <w:rFonts w:ascii="Times New Roman" w:eastAsia="Times New Roman" w:hAnsi="Times New Roman" w:cs="Times New Roman"/>
          <w:bCs/>
          <w:sz w:val="24"/>
          <w:szCs w:val="24"/>
          <w:lang w:val="en-US" w:eastAsia="hr-HR"/>
        </w:rPr>
        <w:t>Sterilizacija i kastracija mačaka lutalica s iznosom” od 30.</w:t>
      </w:r>
      <w:r w:rsidRPr="00AD3EF8">
        <w:rPr>
          <w:rFonts w:ascii="Times New Roman" w:eastAsia="Times New Roman" w:hAnsi="Times New Roman" w:cs="Times New Roman"/>
          <w:sz w:val="24"/>
          <w:szCs w:val="24"/>
          <w:lang w:val="en-US" w:eastAsia="hr-HR"/>
        </w:rPr>
        <w:t xml:space="preserve">000 kn. </w:t>
      </w:r>
    </w:p>
    <w:p w:rsidR="00AD3EF8" w:rsidRPr="00AD3EF8" w:rsidRDefault="00AD3EF8" w:rsidP="00AD3EF8">
      <w:pPr>
        <w:spacing w:after="0" w:line="240" w:lineRule="auto"/>
        <w:rPr>
          <w:rFonts w:ascii="Times New Roman" w:eastAsia="Times New Roman" w:hAnsi="Times New Roman" w:cs="Times New Roman"/>
          <w:i/>
          <w:sz w:val="24"/>
          <w:szCs w:val="24"/>
          <w:lang w:val="en-US" w:eastAsia="hr-HR"/>
        </w:rPr>
      </w:pPr>
      <w:r w:rsidRPr="00AD3EF8">
        <w:rPr>
          <w:rFonts w:ascii="Times New Roman" w:eastAsia="Times New Roman" w:hAnsi="Times New Roman" w:cs="Times New Roman"/>
          <w:bCs/>
          <w:i/>
          <w:sz w:val="24"/>
          <w:szCs w:val="24"/>
          <w:lang w:val="en-US" w:eastAsia="hr-HR"/>
        </w:rPr>
        <w:t>Projekt  “Kontrola i suzbijanje populacije galebova klaukavca i procjena rizika prekomjerne populacije za zdravlje ljudi”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U posljednje vrijeme se i na našim prostorima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Dugoročni cilj projekta jest uspostaviti sustav praćenja, kontrole i smanjenja populacije galeba kalukavca. Kratkoročni ciljevi projekta su: monitoring populacije galebova te razrada optimalne mjere i aktivnosti koje će utjecati na smanjivanje populacije, onemogućavanje dodatnog hranjenja galebovima, edukacija i informiranje građana i gostiju putem edukativno-informativnih materijala za područje Poreča I Istarske županije na temu adekvatnog odlaganja otpada i ponašanja u odnosu na galebove.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Nositelj projekta je Veterinarska bolnica Poreč dok su dionici projekta: Veterinarski fakultet  Zagreb, Zdravi grad Poreč, Gradovi Poreč, Novigrad i Rovinj, turističke tvrtke (Valamar-Riviera, Laguna Novigrad, Maistra-Rovinj), Općine Poreštine, Turistička zajednica Istarske županije I Turističke zajednice  Grada Poreča, Novigrada i Rovinja.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 2021. projekt će obuhvatiti sljedeće aktivnosti: monitoring galebova, poduzimanje mjera za smanjenje populacije galeba klaukavca, uzorkovanje izmeta i perja ptica i laboratorijske pretrage, kontrola rekreacijskih voda, prosvjećivanje građana i turista, medijska prezentacija </w:t>
      </w:r>
      <w:r w:rsidRPr="00AD3EF8">
        <w:rPr>
          <w:rFonts w:ascii="Times New Roman" w:eastAsia="Times New Roman" w:hAnsi="Times New Roman" w:cs="Times New Roman"/>
          <w:sz w:val="24"/>
          <w:szCs w:val="24"/>
          <w:lang w:val="en-US" w:eastAsia="hr-HR"/>
        </w:rPr>
        <w:lastRenderedPageBreak/>
        <w:t>projekta. Sve predviđene aktivnosti odraditi će stručni timovi Veterinarske bolnice Poreč, Veterinarskog fakulteta Zagreb, udruga ornitologa Bion Zagreb, Zavod za javno zdravstvo IŽ te posebne grupe (ribolovna društva, lovci). Sredstva su u 2020. bila planirana za troškove plaće voditelja pojedinih aktivnosti (4.000,00 kn), naknade stručnog suradnika  (2.000,00 kn), naknade tehničkog osoblja (3.000,00 kn), drugih troškova provedbe aktivnosti (9.000,00 kn) i opreme za monitoring (1.000,00 kn), a za 2021. planirana su u istom iznosu kao i za 2020.</w:t>
      </w:r>
    </w:p>
    <w:p w:rsidR="00AD3EF8" w:rsidRPr="00AD3EF8" w:rsidRDefault="00AD3EF8" w:rsidP="00AD3EF8">
      <w:pPr>
        <w:spacing w:after="0" w:line="240" w:lineRule="auto"/>
        <w:jc w:val="both"/>
        <w:rPr>
          <w:rFonts w:ascii="Times New Roman" w:eastAsia="Times New Roman" w:hAnsi="Times New Roman" w:cs="Times New Roman"/>
          <w:bCs/>
          <w:sz w:val="24"/>
          <w:szCs w:val="24"/>
          <w:lang w:val="en-US" w:eastAsia="hr-HR"/>
        </w:rPr>
      </w:pPr>
      <w:r w:rsidRPr="00AD3EF8">
        <w:rPr>
          <w:rFonts w:ascii="Times New Roman" w:eastAsia="Times New Roman" w:hAnsi="Times New Roman" w:cs="Times New Roman"/>
          <w:bCs/>
          <w:i/>
          <w:sz w:val="24"/>
          <w:szCs w:val="24"/>
          <w:lang w:val="en-US" w:eastAsia="hr-HR"/>
        </w:rPr>
        <w:t>Projekt  „Psi kao rezervoari i indikatori opasnih zoonoza“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Emergentne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naročito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emergentih zoonoza - za sve navedene bolesti psi mogu biti izvrsni indikatori jer premda ne obolijevaju  vidljivim znakovima svakako pokazuju razinu prokuženosti kao i razinu rizika za ljude.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organiziranje sustava prosvjećivanja vlasnika pasa kao i ostalih građana kako bi se smanjio rizik zaraze. Nositelj projekta je Veterinarska bolnica Poreč dok su dionici projekta Veterinarski fakultet Zagreb i  Zdravi grad Poreč.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 2021. godini projekt će obuhvatiti aktivnosti poput izbora mikrolokacija temeljem zahtjeva investitora kao procjene gdje je najveći rizik zaraze, uzimanja uzoraka tla i pijeska, sakupljanja izmeta na području mikropopulacije, pretrage uzoraka tla, pijeska i izmeta, određivanja razine zaraženosti pasa i mačaka trakavicom odgovornom za pojavu ehinokokoze, određivanja zaraženosti pasa za čovjeka opasnim crijevnim parazitima, organiziranja sustava prosvjećivanja vlasnika pasa kao i ostalih građana kako bi se smanjio rizik zaraze, izradu edukativnih letaka za građane, te edukativna predavanja za građane i stručnjake. Sve predviđene aktivnosti odraditi će veterinarski tehničari, veterinarski bolničari, volonteri, doktori veterinarske medicine te profesori Veterinarskog fakulteta. Sredstva su u 2020. bila planirana za troškove plaće plaća (5.000,00 kn), troškove prijevoza (1.000,00 kn) i troškove knjigovodstva (1.000,00 kn), a za 2021. planirana su u istom iznosu kao i za 2020.</w:t>
      </w:r>
    </w:p>
    <w:p w:rsidR="00AD3EF8" w:rsidRPr="00AD3EF8" w:rsidRDefault="00AD3EF8" w:rsidP="00AD3EF8">
      <w:pPr>
        <w:spacing w:after="0" w:line="240" w:lineRule="auto"/>
        <w:jc w:val="both"/>
        <w:rPr>
          <w:rFonts w:ascii="Times New Roman" w:eastAsia="Times New Roman" w:hAnsi="Times New Roman" w:cs="Times New Roman"/>
          <w:i/>
          <w:sz w:val="24"/>
          <w:szCs w:val="24"/>
          <w:lang w:val="en-US" w:eastAsia="hr-HR"/>
        </w:rPr>
      </w:pPr>
      <w:r w:rsidRPr="00AD3EF8">
        <w:rPr>
          <w:rFonts w:ascii="Times New Roman" w:eastAsia="Times New Roman" w:hAnsi="Times New Roman" w:cs="Times New Roman"/>
          <w:bCs/>
          <w:i/>
          <w:sz w:val="24"/>
          <w:szCs w:val="24"/>
          <w:lang w:val="en-US" w:eastAsia="hr-HR"/>
        </w:rPr>
        <w:t>Projekt  „Sterilizacija i kastracija mačaka lutalica“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Na području grada Poreča nekoliko je rizik lokacija na kojima se nalazi veći broj mačaka lutalica. Ovakvi prostori i životinje bez veterinarskog nadzora i kontrole povećanja populacije predstavljaju rizik za zdravlje građana i turista. Prema ranije prikupljenim pokazateljima na 16 gradskih lokacija analizom prikupljenog izmeta na javnim površinama pronađeni su članci trakavice, koja je odgovorna za pojavu ehinokokoze, što zahtijeva suzbijanje i prevenciju pojave i širenja parazita na druge lokacije, životinje i ljude.  Na području grada Poreča ne djeluje udruga za zaštitu životinja koja bi se bavila senzibilizacijom i edukacijom građana o </w:t>
      </w:r>
      <w:r w:rsidRPr="00AD3EF8">
        <w:rPr>
          <w:rFonts w:ascii="Times New Roman" w:eastAsia="Times New Roman" w:hAnsi="Times New Roman" w:cs="Times New Roman"/>
          <w:sz w:val="24"/>
          <w:szCs w:val="24"/>
          <w:lang w:val="en-US" w:eastAsia="hr-HR"/>
        </w:rPr>
        <w:lastRenderedPageBreak/>
        <w:t>odgovornom ponašanju s ovakvim životinjama i mogućnostima njihovog udomljavanja. Posebne skupine koje su u riziku su djeca predškolskog uzrasta i osobe s intelektualnim poteškoćama.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Dugoročni cilj projekta jest smanjenje rizika prijenosa zaraznih bolesti s mačaka lutalica na ljude (zoonoze) i druge životinje na području Grada Poreča. Kratkoročni ciljevi jesu: smanjenje populacije mačaka lutalica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 2021. godini projekt će obuhvatiti aktivnosti poput hvatanja napuštenih mačaka na javnim površinama Grada Poreča, sterilizacija/kastracija, označavanje, dehelmintizacija, cijepljenje protiv bjesnoće uhvaćenih mačaka, udomljavanje ili vraćanje u njihovo stanište, upoznavanje i edukacija o vrstama i veličini rizika za zdravlje, te pokazivanje postupanja sa napuštenim životinjama. Sve predviđene aktivnosti odraditi će veterinarski tehničari, veterinarski bolničar i volonteri. Sredstva su u 2020. bila planirana za troškove plaće plaća (20.000,00 kn), druge troškove provedbe aktivnosti (5.000,00 kn) i troškove opreme (5.000,00 kn), a za 2021. planirana su u istom iznosu kao i za 2020.</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Sufinanciranje kreditne obveze izgradnje i opremanja Opće bolnice u Puli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Izgradnja i opremanje nove Opće bolnice u Puli (dalje: OB Pula) predstavlja realizaciju najznačajnijeg zdravstvenog projekta na području Istarske županije (dalje: Županija) od iznimnog je značaja za zdravstvenu sigurnost njezinih građana i brojnih gostiju koji u njoj borave. Za realizaciju ovog projekta Županija je, sukladno potpisanom Sporazumu s Vladom RH, prihvatila sufinanciranje izgradnje na razini 25% ukupne cijene realizacije bolnice. OB Pula je sukladno navedenom Sporazumu i Odlukama Vlade RH i Županije pristupila zaduživanju, te je za tu potrebu uzela dva kredita u ukupnom iznosu od 600 miliona kuna, oba na rok od 18 godina. Županija je preuzela dio kredita od 600 milijuna kuna u visni od 150 milijuna kuna, a od preuzetog dijela koji se odnosi na Županiju, jednu trećinu, odnosno 50 miliona kuna, koji s pripadajućim kamatama dosežu 70.078.912,34 kune, preuzeli su Gradovi i Općine Istre temeljem Sporazuma o preuzimanju dijela kreditne obaveze za izgradnju i opremanje nove Opće bolnice u Puli od strane Gradova i Općina, potpisanog između Županije i Gradova i Općina.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Parametri na temelju kojih je određeno učešće Gradova i Općina su: veličina proračuna pojedine JLS, broj stanovnika i ostvarena turistička noćenja na određenom području, pa proračun utječe 70%, broj stanovnika 20%, a broj noćenja 10% na formiranje obveze za preuzimanje dijela kredita. Navedeni iznos predstavlja procijenjenu vrijednost, s time da će se konačni iznos utvrditi nakon provedbe svih postupaka nabave, dovršenja izgradnje i opremanja nove OB Pula, a temeljem okončanih obračuna za radove i opremanje. Bazna godina na temelju koje je obračun izvršen je 2015., odnosno godina u kojoj je započela izgradnja bolnice.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Na temelju Sporazuma Grad Poreč zaključio je Ugovor o sufinanciranju dijela kreditne obveze za izgradnju i opremanje nove OB Pula temeljem kojeg je preuzeo obvezu sufinanciranja dijela kreditne obveze u ukupnom iznosu od 7.670.663,16 kuna u razdoblju od 2018. do 2036. godine i u istom razdoblju u proračunu Grada planirati potrebna sredstva, dinamikom koja je određena Sporazumom i Ugovorom.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Na temelju obavijesti Upravnog odjela za zdravstvo i socijalnu skrb IŽ u studenom 2019. o novom izračunu obveze za svaku JLS, u 2020. godini nije planirano isplaćivanje sredstava po toj osnovi obzirom da je uslijed smanjenja kamatne stope/marže i produživanja roka </w:t>
      </w:r>
      <w:r w:rsidRPr="00AD3EF8">
        <w:rPr>
          <w:rFonts w:ascii="Times New Roman" w:eastAsia="Times New Roman" w:hAnsi="Times New Roman" w:cs="Times New Roman"/>
          <w:sz w:val="24"/>
          <w:szCs w:val="24"/>
          <w:lang w:val="en-US" w:eastAsia="hr-HR"/>
        </w:rPr>
        <w:lastRenderedPageBreak/>
        <w:t>korištenja i  otplata kredita, došlo do smanjenja visine obveze otplate po kreditima, te je na temelju toga u prosincu 2019. zaključen novi Ugovor o sufinanciranju kreditne obveze za izgradnju i opremanje nove OB Pula između Grada Poreča i Županije. Grad Poreč će, sukladno obvezi iz navedenog Ugovora, izvršiti uplatu sufinanciranja u ukupnom iznosu od 6.436.210,97 kuna do kraja otplate kredita u 2038. godini, a u 2021. obveza Grada Poreča iznosi 410.500,00 kn.</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Mamografski pregledi žena iznad 40 godina    </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color w:val="000000"/>
          <w:sz w:val="24"/>
          <w:szCs w:val="24"/>
          <w:lang w:eastAsia="hr-HR"/>
        </w:rPr>
        <w:t xml:space="preserve">Svrha financiranja ovog projekta, koji će se provoditi već petnaestu godinu zaredom, je izvršiti mamografske preglede žena s ciljem prevencije i ranog otkrivanja karcinoma dojke, te dugoročnog smanjenja postotka smrtnosti žena od ove bolesti. Pravo na besplatan pregled imaju žene s prebivalištem na području Poreča s navršenih 40 godina života, kao i žene starije životne dobi koje nisu obuhvaćene nacionalnim programom ranog otkrivanja karcinoma dojke. </w:t>
      </w:r>
      <w:r w:rsidRPr="00AD3EF8">
        <w:rPr>
          <w:rFonts w:ascii="Times New Roman" w:eastAsia="Times New Roman" w:hAnsi="Times New Roman" w:cs="Times New Roman"/>
          <w:sz w:val="24"/>
          <w:szCs w:val="24"/>
          <w:lang w:eastAsia="hr-HR"/>
        </w:rPr>
        <w:t xml:space="preserve">Planiranim sredstvima omogućava se 600 besplatnih snimanja i pregleda. </w:t>
      </w:r>
      <w:r w:rsidRPr="00AD3EF8">
        <w:rPr>
          <w:rFonts w:ascii="Times New Roman" w:eastAsia="Times New Roman" w:hAnsi="Times New Roman" w:cs="Times New Roman"/>
          <w:color w:val="000000"/>
          <w:sz w:val="24"/>
          <w:szCs w:val="24"/>
          <w:lang w:eastAsia="hr-HR"/>
        </w:rPr>
        <w:t xml:space="preserve">Program se do sada ostvarivao u suradnji  sa Specijalističkom radiološkom ordinacijom Dr. Milorada Jovanovića u Poreču.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Projekt „Hoditi i zdravi biti“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Sredstva su planirana za sufinanciranje troškova manifestacije istog naziva, koja bi se trebala održati u mjesecu travnju povodom obilježavanja Svjetskog dana zdravlja ukoliko to bude moguće zbog epidemije koronavisrusom COVID 19. Sredstva su planirana za nabavu majica koje sudionici dobiju na početku pješačenja, te vode i toplog obroka koje dobiju na kraju pješečenja. Dosadašnjih godina pješačilo se od zgrade Suda do ski-lifta u Zelenoj laguni. Nositelj projekta je Zavod za javno zdravstvo Istarske županije, partneri su Zdravi grad Poreč i Grad Poreč. U projekt su uključeni svi gradovi na području Istre. Projekt se provodi s ciljem promocije kretanja i tjelesnih aktivnosti te zdravih životnih izbora. U projektu su ranijih godina,  pored građana, sudjelovali i učenici osnovnih škola i njihovi učitelji, te djeca dječjih vrtića i njihovi odgajatelji, ukupno više od 1500 osoba.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Savjetovalište za spolno i reproduktivno zdravlje mladih u IŽ</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Nositelj projekta je Zavod za javno zdravstvo IŽ (dalje: Zavod). Ključna svrha Savjetovališta je primarna prevencija radi poboljšanja spolnog zdravlja mladih, koja će se provoditi kroz multidisciplinarna Savjetovališta Zavoda u IŽ. Projekt se u Poreču </w:t>
      </w:r>
      <w:r w:rsidRPr="00AD3EF8">
        <w:rPr>
          <w:rFonts w:ascii="Times New Roman" w:eastAsia="Times New Roman" w:hAnsi="Times New Roman" w:cs="Times New Roman"/>
          <w:sz w:val="24"/>
          <w:szCs w:val="24"/>
          <w:lang w:eastAsia="hr-HR"/>
        </w:rPr>
        <w:t xml:space="preserve">počeo realizirati početkom 2020. godine </w:t>
      </w:r>
      <w:r w:rsidRPr="00AD3EF8">
        <w:rPr>
          <w:rFonts w:ascii="Times New Roman" w:eastAsia="Times New Roman" w:hAnsi="Times New Roman" w:cs="Times New Roman"/>
          <w:sz w:val="24"/>
          <w:szCs w:val="24"/>
          <w:lang w:val="en-US" w:eastAsia="hr-HR"/>
        </w:rPr>
        <w:t>otvaranjem i organiziranjem rada Savjetovališta u prostorijama ambulante za školsku i adolescentnu medicinu. Savjetovalište u Poreču radi ponedjeljkom od 15 do 17 sati, a provodi ga liječnica specijalistica školske medicine s potrebnom edukacijom i dugogodišnjim iskustvom za rad s mladima, koja u svom radu po potrebi surađuje s psiholozima i epidemiolozima Zavoda, obrazovnim ustanovama, JLS i drugima. Savjetovalište će pružati uslugu savjetovanja o kontracepciji i spolno prenosivim bolestima, te će po potrebi upućivati korisnike da se jave u Centar za savjetovanje i testiranje na HIV, da zakažu ginekološki, urološki pregled i drugo. Pristup Savjetovalištu je slobodan za osnovnoškolce, srednjoškolce i studente, ali i druge osobe te dobi koje nisu u sustavu redovnog školovanja s područja grada Poreča, a usluge su besplatne. Planira se educiranje obrazovnih radnika i stručnih suradnika u školi u cilju podrške provedbi školskih kurukuluma kroz predavanja vanjskih stručnjaka na temu nasilja u vezama, odnosno različitim spolnim orjentacijama. Predavanja će se održavati na daljinu, sukladno epidemiološkoj situaciji. Promovirat će se važnost cijepljenja proti HPV- a kroz priopćenja za medije, obavijesti na web stranici Zavoda, facebook stranici Savjetovališta i Službe za školsku i adolescentnu medicinu u Poreču. Planirani troškovi odnose se na rad liječnika školske medicine, gostovanje vanjskih suradnika, izradu i tisak promotivnih i edukativnih materijala, podmirivanje dijela režijskih troškova i za ostale materijalne troškove.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Savjetovalište za prehranu IŽ u Poreču</w:t>
      </w: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lastRenderedPageBreak/>
        <w:t>U suradnji Zdravog grada Poreč-Parenzo, Grada Poreča i Zavoda za javno zdravstvo Istarske županije (ZZJZ IŽ) u prostorima Zdravog grada Poreč je tijekom 2019. godine po prvi puta uspostavljena usluga savjetovališta za prehranu odnosno nutricionističkog savjetovališta. Nutricionističko savjetovalište s nutricionisticom ZZJZ IŽ koje djeluje u Zdravom gradu  je usmjereno stanovnicima Poreča i Poreštine, besplatno je za sve korisnike, jer financiranje osigurava Grad Poreč. Nutricionistica Zavoda radi u prostorima Zdravog grada s klijentima koji su unaprijed dogovorili termin. Na svim lokalitetima Istre, pa tako i u Poreču, ugovorena su dva radna dana mjesečno, 10 mjeseci u godini, u poslijepodnevnim satima od 12 do 20 sati u danu. U Poreču se gotovo redovito održava i 3. mjesečni termin u gotovo svakom radnom mjesecu zbog iznimnog interesa Porečana. Nutricionistica savjetuje o principima zdrave prehrane svaku zainteresiranu osobu koja se prijavi, s posebnom pažnjom u odnosu na osobe sa specifičnim problemima  (šećerna bolest, visok krvni tlak, hormonalni poremećaji, pretilost i sl.). U Savjetovalištu se obavljaju sljedeće aktivnosti: uzimanje nutritivne anamneze (procjena kvalitete prehrane  i analiza nutritivnog statusa, antropometrijsko mjerenje i analiza sastava tijela, izrada plana prehrane, edukacija  o izboru i kombinaciji namirnica, planiranju obroka, načinu pripreme  te konkretni prijedlozi obroka, dijetoterapija), rad s korisnicima svake životne dobi, grupni rad s djecom i njihovim roditeljima/skrbnicima, skupine korisnika s različitim potrebama (studenti, sportaši, radno stanovništvo, trudnice, dojilje…), medijska aktivnost, održavanje i organizacija radionica, stručnih predavanja, tribina, manifestacija, izrada raznih promotivnih materijala, javnozdravstvenih programa i izvješća o radu, razvijanje Internet</w:t>
      </w:r>
      <w:r w:rsidRPr="00AD3EF8">
        <w:rPr>
          <w:sz w:val="24"/>
          <w:szCs w:val="24"/>
        </w:rPr>
        <w:t xml:space="preserve"> </w:t>
      </w:r>
      <w:r w:rsidRPr="00AD3EF8">
        <w:rPr>
          <w:rFonts w:ascii="Times New Roman" w:hAnsi="Times New Roman" w:cs="Times New Roman"/>
          <w:sz w:val="24"/>
          <w:szCs w:val="24"/>
        </w:rPr>
        <w:t xml:space="preserve">usluge savjetovanja, održavanje facebook stranice i aktivnosti na društvenim mrežama, uređivanje web stranica Zavoda. Usluga će se nastaviti i u 2021. godini. Sredstva su planirana za: redovni i prekovremeni rad nutricinista, prezentacije epidemiologa, troškove korištenja službenog vozila, tiskanje promitivnih materijala i troškove ostalog potrošnog materijala.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udrugama („Narodne novine“ broj 74/14,70/17, 98/19),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Zakon o zdravstvenoj zaštiti ("Narodne novine" broj 100/18,125/19),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Zakon o zaštiti životinja ("Narodne novine" broj 102/17, 32/19),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CILJEVI PROGRAMA</w:t>
      </w: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sz w:val="24"/>
          <w:szCs w:val="24"/>
          <w:lang w:eastAsia="hr-HR"/>
        </w:rPr>
        <w:t>U</w:t>
      </w:r>
      <w:r w:rsidRPr="00AD3EF8">
        <w:rPr>
          <w:rFonts w:ascii="Times New Roman" w:eastAsia="Times New Roman" w:hAnsi="Times New Roman" w:cs="Times New Roman"/>
          <w:color w:val="000000"/>
          <w:sz w:val="24"/>
          <w:szCs w:val="24"/>
          <w:lang w:eastAsia="hr-HR"/>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 xml:space="preserve">Uspješnost programa iskazuje se ostvarenjem planiranih programa, projekata i aktivnosti, njihovom brojnošću i kvalitetom te brojčanim pokazateljima koji se odnose na korisnike  kojima su programi, projekti i aktivnosti namijenjeni.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0" w:type="auto"/>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jc w:val="center"/>
              <w:rPr>
                <w:sz w:val="24"/>
                <w:szCs w:val="24"/>
              </w:rPr>
            </w:pPr>
            <w:r w:rsidRPr="00AD3EF8">
              <w:rPr>
                <w:b/>
                <w:sz w:val="24"/>
                <w:szCs w:val="24"/>
              </w:rPr>
              <w:t>PROGRAM: JAVNE POTREBE U SPORTU I REKREACIJI</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1407"/>
        <w:gridCol w:w="1407"/>
        <w:gridCol w:w="1366"/>
        <w:gridCol w:w="1416"/>
      </w:tblGrid>
      <w:tr w:rsidR="00AD3EF8" w:rsidRPr="00AD3EF8" w:rsidTr="00AD3EF8">
        <w:tc>
          <w:tcPr>
            <w:tcW w:w="358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0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58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sportu</w:t>
            </w:r>
          </w:p>
        </w:tc>
        <w:tc>
          <w:tcPr>
            <w:tcW w:w="140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11.578.500,00</w:t>
            </w:r>
          </w:p>
        </w:tc>
        <w:tc>
          <w:tcPr>
            <w:tcW w:w="140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11.789.800,00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11.742.800,00</w:t>
            </w:r>
          </w:p>
        </w:tc>
        <w:tc>
          <w:tcPr>
            <w:tcW w:w="14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11.689.800,00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Program se realizira kroz sljedeće aktivnosti i projekt:</w:t>
      </w: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1416"/>
        <w:gridCol w:w="1415"/>
        <w:gridCol w:w="1366"/>
        <w:gridCol w:w="1415"/>
      </w:tblGrid>
      <w:tr w:rsidR="00AD3EF8" w:rsidRPr="00AD3EF8" w:rsidTr="00AD3EF8">
        <w:tc>
          <w:tcPr>
            <w:tcW w:w="356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568"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56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Dugoročni zakup sportske dvorane Žatika</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5.060.000,00</w:t>
            </w: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4.542.000,00</w:t>
            </w: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4.495.000,00</w:t>
            </w: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4.442.000,00</w:t>
            </w:r>
          </w:p>
        </w:tc>
      </w:tr>
      <w:tr w:rsidR="00AD3EF8" w:rsidRPr="00AD3EF8" w:rsidTr="00AD3EF8">
        <w:tc>
          <w:tcPr>
            <w:tcW w:w="356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Osnovna djelatnost Sportske zajednice Grada Poreča</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6.493.500,00</w:t>
            </w: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7.247.800,00</w:t>
            </w:r>
          </w:p>
        </w:tc>
        <w:tc>
          <w:tcPr>
            <w:tcW w:w="136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7.247.800,00</w:t>
            </w:r>
          </w:p>
        </w:tc>
        <w:tc>
          <w:tcPr>
            <w:tcW w:w="1415"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7.247.800,00</w:t>
            </w:r>
          </w:p>
        </w:tc>
      </w:tr>
      <w:tr w:rsidR="00AD3EF8" w:rsidRPr="00AD3EF8" w:rsidTr="00AD3EF8">
        <w:tc>
          <w:tcPr>
            <w:tcW w:w="3568"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Tekući projekt</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66" w:type="dxa"/>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p>
        </w:tc>
        <w:tc>
          <w:tcPr>
            <w:tcW w:w="1415" w:type="dxa"/>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p>
        </w:tc>
      </w:tr>
      <w:tr w:rsidR="00AD3EF8" w:rsidRPr="00AD3EF8" w:rsidTr="00AD3EF8">
        <w:tc>
          <w:tcPr>
            <w:tcW w:w="356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Članstvo u Hrvatskoj olimpijskoj obitelji  </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25.000,00</w:t>
            </w: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0,00</w:t>
            </w:r>
          </w:p>
        </w:tc>
      </w:tr>
    </w:tbl>
    <w:p w:rsidR="00AD3EF8" w:rsidRPr="00AD3EF8" w:rsidRDefault="00AD3EF8" w:rsidP="00AD3EF8">
      <w:pPr>
        <w:spacing w:after="0" w:line="240" w:lineRule="auto"/>
        <w:jc w:val="both"/>
        <w:rPr>
          <w:rFonts w:ascii="Times New Roman" w:eastAsia="Times New Roman" w:hAnsi="Times New Roman" w:cs="Times New Roman"/>
          <w:sz w:val="18"/>
          <w:szCs w:val="18"/>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sz w:val="24"/>
          <w:szCs w:val="24"/>
          <w:lang w:val="en-US" w:eastAsia="hr-HR"/>
        </w:rPr>
        <w:t xml:space="preserve">Dugoročni zakup sportske dvorane Žatika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Sredstva u iznosu od </w:t>
      </w:r>
      <w:r w:rsidRPr="00AD3EF8">
        <w:rPr>
          <w:rFonts w:ascii="Times New Roman" w:eastAsia="Times New Roman" w:hAnsi="Times New Roman" w:cs="Times New Roman"/>
          <w:sz w:val="24"/>
          <w:szCs w:val="24"/>
          <w:lang w:eastAsia="hr-HR"/>
        </w:rPr>
        <w:t>4.542.000,00</w:t>
      </w:r>
      <w:r w:rsidRPr="00AD3EF8">
        <w:rPr>
          <w:rFonts w:ascii="Times New Roman" w:eastAsia="Times New Roman" w:hAnsi="Times New Roman" w:cs="Times New Roman"/>
          <w:sz w:val="20"/>
          <w:szCs w:val="20"/>
          <w:lang w:eastAsia="hr-HR"/>
        </w:rPr>
        <w:t xml:space="preserve"> </w:t>
      </w:r>
      <w:r w:rsidRPr="00AD3EF8">
        <w:rPr>
          <w:rFonts w:ascii="Times New Roman" w:eastAsia="Times New Roman" w:hAnsi="Times New Roman" w:cs="Times New Roman"/>
          <w:sz w:val="24"/>
          <w:szCs w:val="24"/>
          <w:lang w:val="en-US" w:eastAsia="hr-HR"/>
        </w:rPr>
        <w:t>kuna</w:t>
      </w:r>
      <w:r w:rsidRPr="00AD3EF8">
        <w:rPr>
          <w:rFonts w:ascii="Times New Roman" w:eastAsia="Times New Roman" w:hAnsi="Times New Roman" w:cs="Times New Roman"/>
          <w:sz w:val="20"/>
          <w:szCs w:val="20"/>
          <w:lang w:val="en-US" w:eastAsia="hr-HR"/>
        </w:rPr>
        <w:t xml:space="preserve"> </w:t>
      </w:r>
      <w:r w:rsidRPr="00AD3EF8">
        <w:rPr>
          <w:rFonts w:ascii="Times New Roman" w:eastAsia="Times New Roman" w:hAnsi="Times New Roman" w:cs="Times New Roman"/>
          <w:sz w:val="24"/>
          <w:szCs w:val="24"/>
          <w:lang w:val="en-US" w:eastAsia="hr-HR"/>
        </w:rPr>
        <w:t>namijenjena su za plaćanje najamnine temeljem Ugovora o zakupu Višenamjenske sportske dvorane Žatika,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Parentium d.o.o., a sukladno ugovorenim kreditnim uvjetima s bankom usklađenim s prijedlogom Odluke o davanju suglasnosti na zaduživanje tvrtke „Parentium“ d.o.o. Poreč, radi refinanciranja postojećih kreditnih zaduženja trgovačkog društva Parentium d.o.o. s ciljem zatvaranja obveza po partijama kredita 5010240707 i 5010307475 ugovorenih kod Privredne banke Zagreb d.d.</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Osnovna djelatnost Sportske zajednice Grada Poreča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Sportska zajednica Grada Poreča, sukladno odredbama Zakona o sportu, provodi aktivnosti na ostvarivanju zajedničkih ciljeva i interesa u sportu, a naročito: usklađivanje aktivnosti svojih članova; poticanje i promicanje sporta u skladu s Nacionalnim programom sporta, osobito sport djece i mladih te osoba s invaliditetom; objedinjava i usklađuje program sporta, predlaže program javnih potreba u sportu i sudjeluje u njegovog ostvarivanju; skrbi o kategorizacijama sportaša i svojim aktima određuje opseg i način ostvarivanja njihovih prava, sudjeluje u stvaranju uvjeta za njihovu pripremu za olimpijske igre, svjetska i evropska prvenstva te druga velika međusobna natjecanja; surađuje u ostvarivanju programa Hrvatskog olimpijskog odbora, odnosno Hrvatskog paraolimpijskog odbora i Hrvatskog sportskog saveza gluhih; promiče stručni rad u sportu i sudjeluje u skrbi o javnim sportskim građevinama.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potrebe izvršenja aktivnosti Sportske zajednice za razdoblje od 2021. do 2023. godine planirano je: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Namjena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2020.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2021.</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Korištenje sportske dvorane Žatika za gradske manifestacije</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450.000,00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250.000,00</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Troškovi za EU natjecanja sportskih klubova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200.000,00</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Stručne službe za organizaciju rekreacije i sportskih aktivnosti</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1.874.000,00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1.917.800,00</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Redovna djelatnost sportskih klubova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1.909.000,00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2.092.000,00</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Zajedničke potrebe sportskih klubova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1.095.000,00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1.212.000,00</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Održavanje sportskih objekata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600.000,00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612.000,00</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Redovno održavanje sportske dvorane Žatika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530.500,00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664.000,00</w:t>
            </w:r>
          </w:p>
        </w:tc>
      </w:tr>
      <w:tr w:rsidR="00AD3EF8" w:rsidRPr="00AD3EF8" w:rsidTr="00AD3EF8">
        <w:tc>
          <w:tcPr>
            <w:tcW w:w="524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Donacija za izvrsnost u sportu </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35.000,00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300.000,00</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Opis namjena: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Korištenje sportske dvorane Žatika za gradske manifestacije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povećanih troškova električne energije, vode, čišćenja i prekovremenog rada zaposlenih u vrijeme održavanja navedenih manifestacija.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Troškovi za EU natjecanja sportskih klubova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Planirana sredstva namijenjena su za podmirivanje troškova porečkih sportskih klubova zbog sudjelovanja na evropskim natjecanjima (putnih troškova i troškova smještaja).</w:t>
      </w:r>
    </w:p>
    <w:p w:rsidR="00AD3EF8" w:rsidRPr="00AD3EF8" w:rsidRDefault="00AD3EF8" w:rsidP="00AD3EF8">
      <w:p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Stručne službe za organizaciju rekreacije i sportskih aktivnosti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Trošak se odnosi na rad Stručne službe. Odlukom o unutarnjem ustroju Sportske zajednice Grada Poreča Sportsku zajednicu Grada Poreča čine slijedeće organizacijske jedinice: tajnik, služba računovodstvo, tehnička služba i služba tekućih poslova i održavanja. Ukupno je zaposleno 20 osoba (8 domara-radnika na održavanju, 6 čistačica, po 1 osoba na radnom mjestu: tajnik, voditelj računovodstva, računovodstveni referent, voditelj tehničke službe, stručni suradnik za zaštitu od požara, te voditelj službe tekućih poslova i održavanja, nije popunjeno radno mjesto stručnog suradnika za informatiku-automatiku). Sredstva su planirana za plaće djelatnika i njihova ostala materijalna prava (putne troškove, jubilarne nagrade i dar djeci). Sportska zajednica planira 2021. zaposliti voditelja sportskih programa kako bi mogla kvalitetnije pratiti rad i aktivnost klubova, te voditi nadzor o korištenju sportskih objekata i novčanih sredstava u skladu s Pravilnikom za sufinanciranje sportkih klubova na području Grada Poreča.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Redovna djelatnost sportskih klubova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Sredstva su namijenjena za redovnu djelatnost sportskih klubova. U sustavu financiranja Sportske zajednice nalazi se ukupno 29 klubova i Zajednica boćarskih klubova koji su u sustavu natjecanja. Iz ovih sredstava klubovi podmiruju troškove redovnog natjecanja (kotizacije, članarine, sudačke troškove, delegatske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Zajedničke potrebe sportskih klubova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Aktivnost podrazumijeva rashode za zajedničke troškove klubova, koji se jednako primjenjuju na sve klubove (troškovi organiziranog prijevoza na službena natjecanja, troškovi  redarskih i zaštitarskih službi prilikom održavanja natjecanja, troškovi liječničkih pregleda). Kako se očekuje da će novi vlasnik staronogometnog igrališta („Stari Jadran“) započeti s izgradnjom poslovno stambenog objekta, planiraju se sredstva za zakup dodatnog nogometnog igrališta u iznosu od 100.000,00 kuna godišnje.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Održavanje sportskih objekata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U ovu stavku su uključeni svi režijski troškovi –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Prema podacima OŠ Poreč planirani trošak energenta godišnje iznosi oko 150.000 kuna. Izmjenom rasporeda korištenja dvorane od strane škola utječe se i na radno vrijeme kotlovničara/ložača OŠ Poreč, koji za potrebe Sportske zajednice zadatke izvršava svakim radnim danom od 15 do 22 sata i vikendom, te su planirana sredstva za naknadu za njegov rad. Zbog epidemije koranavirusom COVID 19 planirana su veća sredstva za nabavu dezinfekcijskih sredstava i zaštitne opreme za djelatnike (30.000,00 kuna).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Redovno održavanje sportske dvorane Žatika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Sportska dvorana Žatika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AD3EF8">
        <w:rPr>
          <w:rFonts w:ascii="Times New Roman" w:eastAsia="Times New Roman" w:hAnsi="Times New Roman" w:cs="Times New Roman"/>
          <w:color w:val="C00000"/>
          <w:sz w:val="24"/>
          <w:szCs w:val="24"/>
          <w:lang w:val="en-US" w:eastAsia="hr-HR"/>
        </w:rPr>
        <w:t xml:space="preserve"> </w:t>
      </w:r>
      <w:r w:rsidRPr="00AD3EF8">
        <w:rPr>
          <w:rFonts w:ascii="Times New Roman" w:eastAsia="Times New Roman" w:hAnsi="Times New Roman" w:cs="Times New Roman"/>
          <w:sz w:val="24"/>
          <w:szCs w:val="24"/>
          <w:lang w:val="en-US" w:eastAsia="hr-HR"/>
        </w:rPr>
        <w:t>U ovoj aktivnosti planirana su i sredstva za podmirenje police osiguranja objekta u iznosu od 65.000,00  kuna. Za popravak limenog krova zbog prokišnjavanja na više mjesta i odvajanja spojeva zbog pomicanja terena planira se 150.000,00 kuna. Potrebno je projektirati i ugraditi izlaz na krov, što je jedan od uvjeta tvrtki koje bi vršile redovne preglede i servise krova, a servis obuhvaća: dolaske na objekt tri puta godišnje, vizualni pregled stanja pokrovnog lima i svih zavara, pregled limenih kapa-atika, popravke na oštećenjima krova, popravke napuklih zavara, kontrolu nitanih spojeva pokrova i lajsni, čišćenje smeća sa krova i do dva dolaska po pozivu za intervenciju u roku od 72 sata. U navedenom iznosu nije planirana ugradnja prilaza na krov, odnosno ugradnju stepeništa/fiksnih ljestvi i “mosta”.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i/>
          <w:iCs/>
          <w:sz w:val="24"/>
          <w:szCs w:val="24"/>
          <w:lang w:val="en-US" w:eastAsia="hr-HR"/>
        </w:rPr>
        <w:t xml:space="preserve">Fond izvrsnosti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Pod izvrsnosti u sportu podrazumijeva se postizanje izuzetnih rezultata i uspjeha u ekipnom i pojedinačnom natjecanju na svjetskim i europskim prvenstvima, u svjetskim i europskim ligama i kupovima, olimpijskim i mediteranskim igrama, univerzijadi, domaćem ligaškom i kup natjecanju. Odlukom o načinu prikupljanja i raspodjele sredstava namijenjenih sportskim klubovima – 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rsidR="00AD3EF8" w:rsidRPr="00AD3EF8" w:rsidRDefault="00AD3EF8" w:rsidP="00AD3EF8">
      <w:pPr>
        <w:spacing w:after="0" w:line="240" w:lineRule="auto"/>
        <w:jc w:val="both"/>
        <w:rPr>
          <w:rFonts w:ascii="Times New Roman" w:eastAsia="Times New Roman" w:hAnsi="Times New Roman" w:cs="Times New Roman"/>
          <w:b/>
          <w:sz w:val="20"/>
          <w:szCs w:val="20"/>
          <w:lang w:val="en-US"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sportu („Narodne novine“ broj 71/06, 150/08-Uredba, 124/10, 124/11, 86/12 i 94/13,85/15,19/16,98/19,47/20,77/20),</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udrugama („Narodne novine“ broj 74/14,70/17, 98/19),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Uredba o kriterijima, mjerilima i postupcima financiranja i ugovaranja programa i projekata od interesa za opće dobro koje provode udruge („Narodne novine“ broj 26/15),</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Statut Grada Poreča-Parenzo („Službeni glasnik Grada Poreča-Parenzo“ broj 2/13,10/18), </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AD3EF8" w:rsidRPr="00AD3EF8" w:rsidRDefault="00AD3EF8" w:rsidP="00AD3EF8">
      <w:pPr>
        <w:spacing w:after="0" w:line="240" w:lineRule="auto"/>
        <w:jc w:val="both"/>
        <w:rPr>
          <w:rFonts w:ascii="Times New Roman" w:eastAsia="Times New Roman" w:hAnsi="Times New Roman" w:cs="Times New Roman"/>
          <w:bCs/>
          <w:sz w:val="24"/>
          <w:szCs w:val="24"/>
          <w:lang w:val="en-US"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CILJEVI PROGRAMA</w:t>
      </w:r>
      <w:r w:rsidRPr="00AD3EF8">
        <w:rPr>
          <w:rFonts w:ascii="Times New Roman" w:eastAsia="Times New Roman" w:hAnsi="Times New Roman" w:cs="Times New Roman"/>
          <w:sz w:val="24"/>
          <w:szCs w:val="24"/>
          <w:lang w:eastAsia="hr-HR"/>
        </w:rPr>
        <w:t>:</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Proračunskim sredstvima provoditi aktivnosti na ostvarivanju zajedničkih ciljeva i interesa u sportu, su/financirati  djelovanje Sportske zajednice Grada Poreča u organizaciji i izvođenju sportskih aktivnosti sa svrhom uključivanju djece, mladih i ostalih građana u sportske programe, kvalitetno upravljati i optimalno koristiti gradske sportske objekte.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Uspješnost programa iskazuje se ostvarenjem planiranih programa, projekata i aktivnosti, njihovom brojnošću i kvalitetom, te brojčanim pokazateljima koji se odnose na korisnike  kojima su programi, projekti i aktivnosti namijenjeni.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Style w:val="Reetkatablice6"/>
        <w:tblW w:w="0" w:type="auto"/>
        <w:tblLook w:val="04A0" w:firstRow="1" w:lastRow="0" w:firstColumn="1" w:lastColumn="0" w:noHBand="0" w:noVBand="1"/>
      </w:tblPr>
      <w:tblGrid>
        <w:gridCol w:w="9288"/>
      </w:tblGrid>
      <w:tr w:rsidR="00AD3EF8" w:rsidRPr="00AD3EF8" w:rsidTr="00AD3EF8">
        <w:tc>
          <w:tcPr>
            <w:tcW w:w="9288" w:type="dxa"/>
          </w:tcPr>
          <w:p w:rsidR="00AD3EF8" w:rsidRPr="00AD3EF8" w:rsidRDefault="00AD3EF8" w:rsidP="00AD3EF8">
            <w:pPr>
              <w:jc w:val="center"/>
              <w:rPr>
                <w:b/>
                <w:sz w:val="24"/>
                <w:szCs w:val="24"/>
              </w:rPr>
            </w:pPr>
            <w:r w:rsidRPr="00AD3EF8">
              <w:rPr>
                <w:b/>
                <w:sz w:val="24"/>
                <w:szCs w:val="24"/>
              </w:rPr>
              <w:t>PROGRAM: JAVNE POTREBE U SOCIJALNOJ SKRBI</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1"/>
        <w:gridCol w:w="1413"/>
        <w:gridCol w:w="1416"/>
        <w:gridCol w:w="1366"/>
        <w:gridCol w:w="1415"/>
      </w:tblGrid>
      <w:tr w:rsidR="00AD3EF8" w:rsidRPr="00AD3EF8" w:rsidTr="00AD3EF8">
        <w:tc>
          <w:tcPr>
            <w:tcW w:w="357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1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57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socijalnoj skrbi</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12.034.959,00</w:t>
            </w:r>
          </w:p>
        </w:tc>
        <w:tc>
          <w:tcPr>
            <w:tcW w:w="14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11.152.683,00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11.315.930,00</w:t>
            </w:r>
          </w:p>
        </w:tc>
        <w:tc>
          <w:tcPr>
            <w:tcW w:w="141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10.181.585,00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Program se realizira kroz sljedeće aktivnosti i projekte: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Dom za starije i nemoćne osobe –Gerontološki centar</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3.992.280,00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3.882.884,00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3.882.884,00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3.882.884,00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Naknade za podmirenje troškova stanovanja u novcu </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510.000,00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510.000,00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510.000,00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510.000,00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Jednokratne novčane pomoći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220.000,00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220.000,00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220.000,00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220.000,00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dopunsku zaštitu boraca NOR-a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2.400,00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2.400,00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2.400,00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2.400,00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Naknada socijalno ugroženim umirovljenicima Grada Poreča  </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podmirenje troškova stanovanja u naravi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67.000,00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67.000,00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plaćanje pogrebnih troškova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Topli obrok građanima u socijalnoj potrebi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Ostale naknade iz socijalnog programa u naravi </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18.000,00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18.000,00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18.000,00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18.000,00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vezane uz socijalno-zdravstvenu zaštitu građana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5.000,00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5.000,00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5.000,00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prehranu dojenčadi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Naknade za prijevoz učenika  </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38.000,00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38.000,00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38.000,00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38.000,00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boravak djece u jaslicama i vrtićima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160.000,00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160.000,00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160.000,00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160.000,00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Naknade za prehranu djece u osnovnim školama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50.000,00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50.000,00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50.000,00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produženi boravak učenika  u osnovnim školama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novorođeno dijete</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276.000,00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276.000,00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276.000,00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276.000,00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Prijevoz djece u Dnevni centa za rehabilitaciju Veruda-Pula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Stipendije iz socijalnog programa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262.500,00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262.500,00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262.500,00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262.500,00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Financiranje programa i projekata udruga u socijalnoj skrbi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474.000,00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578.000,00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578.000,00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578.000,00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Humanitarna djelatnost Crvenog križa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541.322,00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430.258,00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490.000,00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490.000,00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Dnevni centar za rehabilitaciju Veruda - Pula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453.000,00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481.000,00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481.000,00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481.000,00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Zakup zgrade Doma za starije i nemoćne osobe</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282.000,00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282.000,00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282.000,00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282.000,00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Subvencije  kamata za poticanu stanogradnju</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35.000,00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35.000,00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35.000,00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35.000,00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Pomoć za kupnju udžbenika obiteljima u socijalnoj potrebi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25.000,00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25.000,00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25.000,00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25.000,00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dopunsko zdravstveno osiguranje umirovljenika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915.000,00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915.000,00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915.000,00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915.000,00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Prehrana djece u osnovnim školama  u riziku od siromaštva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77.000,00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77.000,00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77.000,00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grobna mjesta hrvatskim braniteljima Domovinskog rata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Sufinanciranje odvoza komunalnog otpada umirovljenicima </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100.000,00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Nadogradnja zgrade Doma za starije i nemoćne osobe Poreč (solarni paneli)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24.750,00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EU projekt :„Dostojanstveno starenje u vlastitom domu“</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1.541.652,00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1.541.652,00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2.464.744,00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1.340.194,00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Tekući projekt</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Subvencije kamata za kupnju prvog stana </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Prehrana djece u OŠ – Zaklada „Hrvatska za djecu“</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44.866,00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41.607,00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41.607,00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41.607,00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EU projekt : PSP-psihosocijalna podrška za aktivno i zdravo starenje</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652.302,00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EU projekt: Prijatelju Suncu</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400.883,00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429.382,00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9.795,00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pomoć osobama koje su ostale bez posla zbog epidemije koronavirusom</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300.000,00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300.000,00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Naknade za pomoć osobama u teškoj socijalno ekonomskoj situaciji zbog epidemije koronavirusom</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100.000,00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Nabava zaštitnih sredstva i opreme u posebnim okolnostima  </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38.000,00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bl>
    <w:p w:rsidR="00AD3EF8" w:rsidRPr="00AD3EF8" w:rsidRDefault="00AD3EF8" w:rsidP="00AD3EF8">
      <w:pPr>
        <w:spacing w:after="0" w:line="240" w:lineRule="auto"/>
        <w:ind w:left="180" w:hanging="180"/>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Dom za starije i nemoćne osobe – Gerontološki centar</w:t>
      </w:r>
    </w:p>
    <w:p w:rsidR="00AD3EF8" w:rsidRPr="00AD3EF8" w:rsidRDefault="00AD3EF8" w:rsidP="00AD3EF8">
      <w:pPr>
        <w:spacing w:after="0" w:line="240" w:lineRule="auto"/>
        <w:ind w:right="-57"/>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Dom</w:t>
      </w:r>
      <w:r w:rsidRPr="00AD3EF8">
        <w:rPr>
          <w:rFonts w:ascii="Times New Roman" w:eastAsia="Times New Roman" w:hAnsi="Times New Roman" w:cs="Times New Roman"/>
          <w:b/>
          <w:sz w:val="24"/>
          <w:szCs w:val="24"/>
          <w:lang w:eastAsia="hr-HR"/>
        </w:rPr>
        <w:t xml:space="preserve"> </w:t>
      </w:r>
      <w:r w:rsidRPr="00AD3EF8">
        <w:rPr>
          <w:rFonts w:ascii="Times New Roman" w:eastAsia="Times New Roman" w:hAnsi="Times New Roman" w:cs="Times New Roman"/>
          <w:sz w:val="24"/>
          <w:szCs w:val="24"/>
          <w:lang w:eastAsia="hr-HR"/>
        </w:rPr>
        <w:t xml:space="preserve">za starije i nemoćne osobe (dalje: Dom) je javna ustanova osnovana na temelju Zakona o socijalnoj skrbi i Zakona o ustanovama, pravna je osoba s pravima, obvezama i odgovornostima koje su utvrđene zakonom, zakonskim aktima te Statutom. Dom obavlja poslove iz svoje djelatnosti kroz rad četiri Odjela i to: Odjela zajedničkih stručnih i administrativno-tehničkih poslova, Odjela stalnog smještaja, njege i brige o zdravlju, Odjela za poslove prehrane i usluživanja i Odjela dnevnog centra–dnevni i poludnevni boravak i izvaninstitucionalna skrb. Dom obavlja slijedeće poslove: </w:t>
      </w:r>
    </w:p>
    <w:p w:rsidR="00AD3EF8" w:rsidRPr="00AD3EF8" w:rsidRDefault="00AD3EF8" w:rsidP="00AD3EF8">
      <w:pPr>
        <w:numPr>
          <w:ilvl w:val="0"/>
          <w:numId w:val="14"/>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pružanje usluga smještaja, prehrane, održavanja osobne higijene, brige o zdravlju, njege, radne aktivnosti i korištenja slobodnog vremena u sklopu stalnog smještaja,</w:t>
      </w:r>
    </w:p>
    <w:p w:rsidR="00AD3EF8" w:rsidRPr="00AD3EF8" w:rsidRDefault="00AD3EF8" w:rsidP="00AD3EF8">
      <w:pPr>
        <w:numPr>
          <w:ilvl w:val="0"/>
          <w:numId w:val="14"/>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pružanje usluga poludnevnog i cjelodnevnog boravka,</w:t>
      </w:r>
    </w:p>
    <w:p w:rsidR="00AD3EF8" w:rsidRPr="00AD3EF8" w:rsidRDefault="00AD3EF8" w:rsidP="00AD3EF8">
      <w:pPr>
        <w:numPr>
          <w:ilvl w:val="0"/>
          <w:numId w:val="14"/>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pružanje usluga pomoći i njege u kući starijim i nemoćnim osobama,</w:t>
      </w:r>
    </w:p>
    <w:p w:rsidR="00AD3EF8" w:rsidRPr="00AD3EF8" w:rsidRDefault="00AD3EF8" w:rsidP="00AD3EF8">
      <w:pPr>
        <w:numPr>
          <w:ilvl w:val="0"/>
          <w:numId w:val="14"/>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obavlja i druge poslove koji se u manjem opsegu ili uobičajeno obavljaju uz osnovnu djelatnost. </w:t>
      </w:r>
    </w:p>
    <w:p w:rsidR="00AD3EF8" w:rsidRPr="00AD3EF8" w:rsidRDefault="00AD3EF8" w:rsidP="00AD3EF8">
      <w:pPr>
        <w:spacing w:after="0" w:line="240" w:lineRule="auto"/>
        <w:ind w:right="-57" w:firstLine="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Temeljna uloga i strateški ciljevi Doma su slijedeći:</w:t>
      </w:r>
    </w:p>
    <w:p w:rsidR="00AD3EF8" w:rsidRPr="00AD3EF8" w:rsidRDefault="00AD3EF8" w:rsidP="00AD3EF8">
      <w:pPr>
        <w:numPr>
          <w:ilvl w:val="0"/>
          <w:numId w:val="15"/>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Podizanje kvalitete života obitelji starijih i nemoćnih osoba.</w:t>
      </w:r>
    </w:p>
    <w:p w:rsidR="00AD3EF8" w:rsidRPr="00AD3EF8" w:rsidRDefault="00AD3EF8" w:rsidP="00AD3EF8">
      <w:pPr>
        <w:numPr>
          <w:ilvl w:val="0"/>
          <w:numId w:val="15"/>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Senzibiliziranje društvene zajednice za potrebe ove sve brojnije kategorije stanovništva, rad s mladima u cilju razumijevanja potreba starijih, isticanje značaja sponzorstva i različitih donacija te volonterskog rada.</w:t>
      </w:r>
    </w:p>
    <w:p w:rsidR="00AD3EF8" w:rsidRPr="00AD3EF8" w:rsidRDefault="00AD3EF8" w:rsidP="00AD3EF8">
      <w:pPr>
        <w:numPr>
          <w:ilvl w:val="0"/>
          <w:numId w:val="15"/>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Pružanje što bolje usluge korisnicima, prvenstveno starijim i nemoćnim osobama.</w:t>
      </w:r>
    </w:p>
    <w:p w:rsidR="00AD3EF8" w:rsidRPr="00AD3EF8" w:rsidRDefault="00AD3EF8" w:rsidP="00AD3EF8">
      <w:pPr>
        <w:numPr>
          <w:ilvl w:val="0"/>
          <w:numId w:val="15"/>
        </w:numPr>
        <w:spacing w:after="0" w:line="240" w:lineRule="auto"/>
        <w:ind w:left="426" w:right="-57" w:hanging="426"/>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Suradnja sa ustanovama i institucijama u okruženju. </w:t>
      </w:r>
    </w:p>
    <w:p w:rsidR="00AD3EF8" w:rsidRPr="00AD3EF8" w:rsidRDefault="00AD3EF8" w:rsidP="00AD3EF8">
      <w:pPr>
        <w:spacing w:after="0" w:line="240" w:lineRule="auto"/>
        <w:ind w:left="426" w:right="-57"/>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potrebe izvršenja programa Doma za 2021.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0" w:type="auto"/>
        <w:tblInd w:w="704" w:type="dxa"/>
        <w:tblLook w:val="04A0" w:firstRow="1" w:lastRow="0" w:firstColumn="1" w:lastColumn="0" w:noHBand="0" w:noVBand="1"/>
      </w:tblPr>
      <w:tblGrid>
        <w:gridCol w:w="4108"/>
        <w:gridCol w:w="1418"/>
        <w:gridCol w:w="1417"/>
      </w:tblGrid>
      <w:tr w:rsidR="00AD3EF8" w:rsidRPr="00AD3EF8" w:rsidTr="00AD3EF8">
        <w:tc>
          <w:tcPr>
            <w:tcW w:w="4108" w:type="dxa"/>
          </w:tcPr>
          <w:p w:rsidR="00AD3EF8" w:rsidRPr="00AD3EF8" w:rsidRDefault="00AD3EF8" w:rsidP="00AD3EF8">
            <w:pPr>
              <w:jc w:val="center"/>
            </w:pPr>
            <w:r w:rsidRPr="00AD3EF8">
              <w:t>Namjena</w:t>
            </w:r>
          </w:p>
        </w:tc>
        <w:tc>
          <w:tcPr>
            <w:tcW w:w="1418"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2020.</w:t>
            </w:r>
          </w:p>
        </w:tc>
        <w:tc>
          <w:tcPr>
            <w:tcW w:w="1417"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r>
      <w:tr w:rsidR="00AD3EF8" w:rsidRPr="00AD3EF8" w:rsidTr="00AD3EF8">
        <w:tc>
          <w:tcPr>
            <w:tcW w:w="4108" w:type="dxa"/>
          </w:tcPr>
          <w:p w:rsidR="00AD3EF8" w:rsidRPr="00AD3EF8" w:rsidRDefault="00AD3EF8" w:rsidP="00AD3EF8">
            <w:pPr>
              <w:jc w:val="center"/>
              <w:rPr>
                <w:sz w:val="24"/>
                <w:szCs w:val="24"/>
              </w:rPr>
            </w:pPr>
            <w:r w:rsidRPr="00AD3EF8">
              <w:t>Sufinanciranje smještaja korisnika u Dom</w:t>
            </w:r>
          </w:p>
        </w:tc>
        <w:tc>
          <w:tcPr>
            <w:tcW w:w="1418" w:type="dxa"/>
          </w:tcPr>
          <w:p w:rsidR="00AD3EF8" w:rsidRPr="00AD3EF8" w:rsidRDefault="00AD3EF8" w:rsidP="00AD3EF8">
            <w:pPr>
              <w:jc w:val="both"/>
            </w:pPr>
            <w:r w:rsidRPr="00AD3EF8">
              <w:t>3.234.884,00</w:t>
            </w:r>
          </w:p>
        </w:tc>
        <w:tc>
          <w:tcPr>
            <w:tcW w:w="1417" w:type="dxa"/>
          </w:tcPr>
          <w:p w:rsidR="00AD3EF8" w:rsidRPr="00AD3EF8" w:rsidRDefault="00AD3EF8" w:rsidP="00AD3EF8">
            <w:pPr>
              <w:jc w:val="both"/>
            </w:pPr>
            <w:r w:rsidRPr="00AD3EF8">
              <w:t>3.234.884,00</w:t>
            </w:r>
          </w:p>
        </w:tc>
      </w:tr>
      <w:tr w:rsidR="00AD3EF8" w:rsidRPr="00AD3EF8" w:rsidTr="00AD3EF8">
        <w:tc>
          <w:tcPr>
            <w:tcW w:w="4108" w:type="dxa"/>
          </w:tcPr>
          <w:p w:rsidR="00AD3EF8" w:rsidRPr="00AD3EF8" w:rsidRDefault="00AD3EF8" w:rsidP="00AD3EF8">
            <w:pPr>
              <w:jc w:val="center"/>
              <w:rPr>
                <w:sz w:val="24"/>
                <w:szCs w:val="24"/>
              </w:rPr>
            </w:pPr>
            <w:r w:rsidRPr="00AD3EF8">
              <w:t>Poludnevni boravak za starije osobe</w:t>
            </w:r>
          </w:p>
        </w:tc>
        <w:tc>
          <w:tcPr>
            <w:tcW w:w="1418" w:type="dxa"/>
          </w:tcPr>
          <w:p w:rsidR="00AD3EF8" w:rsidRPr="00AD3EF8" w:rsidRDefault="00AD3EF8" w:rsidP="00AD3EF8">
            <w:pPr>
              <w:jc w:val="center"/>
            </w:pPr>
            <w:r w:rsidRPr="00AD3EF8">
              <w:t>275.000,00</w:t>
            </w:r>
          </w:p>
        </w:tc>
        <w:tc>
          <w:tcPr>
            <w:tcW w:w="1417" w:type="dxa"/>
          </w:tcPr>
          <w:p w:rsidR="00AD3EF8" w:rsidRPr="00AD3EF8" w:rsidRDefault="00AD3EF8" w:rsidP="00AD3EF8">
            <w:pPr>
              <w:jc w:val="center"/>
            </w:pPr>
            <w:r w:rsidRPr="00AD3EF8">
              <w:t>275.000,00</w:t>
            </w:r>
          </w:p>
        </w:tc>
      </w:tr>
      <w:tr w:rsidR="00AD3EF8" w:rsidRPr="00AD3EF8" w:rsidTr="00AD3EF8">
        <w:tc>
          <w:tcPr>
            <w:tcW w:w="4108" w:type="dxa"/>
          </w:tcPr>
          <w:p w:rsidR="00AD3EF8" w:rsidRPr="00AD3EF8" w:rsidRDefault="00AD3EF8" w:rsidP="00AD3EF8">
            <w:pPr>
              <w:jc w:val="center"/>
              <w:rPr>
                <w:sz w:val="24"/>
                <w:szCs w:val="24"/>
              </w:rPr>
            </w:pPr>
            <w:r w:rsidRPr="00AD3EF8">
              <w:t>Hospicij-kućna skrb</w:t>
            </w:r>
          </w:p>
        </w:tc>
        <w:tc>
          <w:tcPr>
            <w:tcW w:w="1418" w:type="dxa"/>
          </w:tcPr>
          <w:p w:rsidR="00AD3EF8" w:rsidRPr="00AD3EF8" w:rsidRDefault="00AD3EF8" w:rsidP="00AD3EF8">
            <w:pPr>
              <w:jc w:val="center"/>
            </w:pPr>
            <w:r w:rsidRPr="00AD3EF8">
              <w:t>283.000,00</w:t>
            </w:r>
          </w:p>
        </w:tc>
        <w:tc>
          <w:tcPr>
            <w:tcW w:w="1417" w:type="dxa"/>
          </w:tcPr>
          <w:p w:rsidR="00AD3EF8" w:rsidRPr="00AD3EF8" w:rsidRDefault="00AD3EF8" w:rsidP="00AD3EF8">
            <w:pPr>
              <w:jc w:val="center"/>
            </w:pPr>
            <w:r w:rsidRPr="00AD3EF8">
              <w:t>283.000,00</w:t>
            </w:r>
          </w:p>
        </w:tc>
      </w:tr>
      <w:tr w:rsidR="00AD3EF8" w:rsidRPr="00AD3EF8" w:rsidTr="00AD3EF8">
        <w:tc>
          <w:tcPr>
            <w:tcW w:w="4108" w:type="dxa"/>
          </w:tcPr>
          <w:p w:rsidR="00AD3EF8" w:rsidRPr="00AD3EF8" w:rsidRDefault="00AD3EF8" w:rsidP="00AD3EF8">
            <w:pPr>
              <w:jc w:val="center"/>
              <w:rPr>
                <w:sz w:val="24"/>
                <w:szCs w:val="24"/>
              </w:rPr>
            </w:pPr>
            <w:r w:rsidRPr="00AD3EF8">
              <w:t>Medicinska rekreacija za starije</w:t>
            </w:r>
          </w:p>
        </w:tc>
        <w:tc>
          <w:tcPr>
            <w:tcW w:w="1418" w:type="dxa"/>
          </w:tcPr>
          <w:p w:rsidR="00AD3EF8" w:rsidRPr="00AD3EF8" w:rsidRDefault="00AD3EF8" w:rsidP="00AD3EF8">
            <w:pPr>
              <w:jc w:val="center"/>
            </w:pPr>
            <w:r w:rsidRPr="00AD3EF8">
              <w:t>90.000,00</w:t>
            </w:r>
          </w:p>
        </w:tc>
        <w:tc>
          <w:tcPr>
            <w:tcW w:w="1417" w:type="dxa"/>
          </w:tcPr>
          <w:p w:rsidR="00AD3EF8" w:rsidRPr="00AD3EF8" w:rsidRDefault="00AD3EF8" w:rsidP="00AD3EF8">
            <w:pPr>
              <w:jc w:val="center"/>
            </w:pPr>
            <w:r w:rsidRPr="00AD3EF8">
              <w:t>90.000,00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Opis namjena: </w:t>
      </w:r>
    </w:p>
    <w:p w:rsidR="00AD3EF8" w:rsidRPr="00AD3EF8" w:rsidRDefault="00AD3EF8" w:rsidP="00AD3EF8">
      <w:pPr>
        <w:spacing w:after="0" w:line="240" w:lineRule="auto"/>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Sufinanciranje smještaja korisnika u Domu</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Dom za pružanje usluga stalnog smještaj korisnika raspolaže sa 85 kreveta i to u Odjelu za pojačanu njegu (stacionarni dio) 44 kreveta za potrebe smještaja teže pokretnih i nepokretnih osoba i u stambenom dijelu 41 krevet za potrebe smještaja pokretnih starijih i nemoćnih osoba.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Odluku o tipu smještaja za pojedinog korisnika donosi Komisija za prijem i otpust na osnovu medicinske dokumentacije, razgovora s korisnikom ili članovima obitelji, te željama korisnika i/ili članova obitelji. Osnovni zadatak i cilj za 2021. godinu je zadržati postojeću popunjenost raspoloživih smještajnih kapaciteta, visoki nivo pruženih usluga stalnog smještaja, te pratiti kvalitetu pruženih usluga kroz ispitivanje zadovoljstva korisnika i članova njihovih obitelji. Odgovorne osobe za provođenje ovog osnovnog programa Doma su ravnatelj, stručna voditeljica, glavna medicinska sestra i medicinsko osoblje.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Financijski plan poslovanja osnovnog programa Doma se bazira na popunjenosti smještajnih kapaciteta od prosječno 85 korisnika sa prosječnom mjesečnom cijenom po korisniku od oko 6.651,00 kune. I u 2021. godini za provođenje ovog programa, Grad Poreč-Parenzo sufinancira dio cijene smještaja korisnicima s njegovog područja, te se na osnovu planirana 73 korisnika i s prosječnim iznosom subvencije od 3.259,00 kuna po korisniku, planira izdvajanje iz Proračuna za ovu namjenu 2.854.884,00 kuna. </w:t>
      </w:r>
    </w:p>
    <w:p w:rsidR="00AD3EF8" w:rsidRPr="00AD3EF8" w:rsidRDefault="00AD3EF8" w:rsidP="00AD3EF8">
      <w:pPr>
        <w:spacing w:after="0" w:line="240" w:lineRule="auto"/>
        <w:jc w:val="both"/>
        <w:rPr>
          <w:rFonts w:ascii="Times New Roman" w:eastAsia="Times New Roman" w:hAnsi="Times New Roman" w:cs="Times New Roman"/>
          <w:color w:val="FF0000"/>
          <w:sz w:val="24"/>
          <w:szCs w:val="24"/>
          <w:lang w:val="en-US" w:eastAsia="hr-HR"/>
        </w:rPr>
      </w:pPr>
      <w:r w:rsidRPr="00AD3EF8">
        <w:rPr>
          <w:rFonts w:ascii="Times New Roman" w:eastAsia="Times New Roman" w:hAnsi="Times New Roman" w:cs="Times New Roman"/>
          <w:sz w:val="24"/>
          <w:szCs w:val="24"/>
          <w:lang w:val="en-US" w:eastAsia="hr-HR"/>
        </w:rPr>
        <w:t>Temeljem Odluke o kriterijima za sufinanciranje korisnika u Domu od 13.12.2018. korisnici stalnog smještaja (73 korisnika) koji imaju prebivalište na području Grada Poreča mogu ostvariti pravo na sufinanciranje smještaja u iznosima od 20%, 35% i 55% ekonomske cijene smještaja. Ovi kriteriji primjenjuju se od 1.1.2019. godine. Upravni odjel za društvene djelatnosti donosi rješenje o ostvarivanju ovog prava temeljem kojeg se vrši sufinanciranje svakog korisnika.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Dom od 2017. godine provodi program koji se odnosi na prijem i zbrinjavanje terminalno bolesnih osoba, odnosno osoba u posljednjoj fazi života s područja Grada Poreča. S predstavnicima osnivača Doma postignut je dogovor da se ova aktivnost nastavi i u 2020. </w:t>
      </w:r>
      <w:r w:rsidRPr="00AD3EF8">
        <w:rPr>
          <w:rFonts w:ascii="Times New Roman" w:eastAsia="Times New Roman" w:hAnsi="Times New Roman" w:cs="Times New Roman"/>
          <w:sz w:val="24"/>
          <w:szCs w:val="24"/>
          <w:lang w:val="en-US" w:eastAsia="hr-HR"/>
        </w:rPr>
        <w:lastRenderedPageBreak/>
        <w:t>godini, te se na osnovu zapošljavanja 1 medicinske sestre i 2 njegovateljice i procjene pratećih troškova, za ovaj program planira utrošiti sredstva u iznosu od 380.000,00 kuna.</w:t>
      </w:r>
    </w:p>
    <w:p w:rsidR="00AD3EF8" w:rsidRPr="00AD3EF8" w:rsidRDefault="00AD3EF8" w:rsidP="00AD3EF8">
      <w:pPr>
        <w:spacing w:after="0" w:line="240" w:lineRule="auto"/>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Poludnevni boravak za starije osobe</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Poludnevni boravak za starije osobe kao jedna od djelatnosti skrbi za starije, organizira se u prostorima Doma. Aktivnosti i usluge poludnevnog boravka spadaju u osnovnu djelatnost Doma koja je propisana aktom o osnivanju kao i Zakonom o socijalnoj skrbi. Gerontološki centar je infrastrukturno povezan sa Domom kako bi se čim više iskoristili svi resursi i racionalizirali troškovi, a ustrojen je kao centar putem kojeg je organiziran dio institucionalne skrbi za starije u lokalnoj zajednici. Poludnevni boravak kao usluga se pruža za oko 20 korisnika sa osiguranjem usluge prijevoza, prehrane, medicinske i opće njege i radne okupacije.</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 xml:space="preserve">Smještajem starijih osoba u poludnevni boravak izbjegavaju se problemi članova obitelji, koji nisu u mogućnosti, zbog uvjeta suvremenog života, kvalitetno se skrbiti za potrebe starijih, a ipak ne žele svoje starije smjestiti u Dom. Sa aspekta cjelokupne zajednice, ovaj vid brige za starije predstavlja kvalitetnije rješenje iz razloga što se kroz ovaj vid skrbi ostvaruje manje troškove u odnosu na trajni smještaj starijih u ustanovi (prosječno mjesečno za trajni smještaj u Dom Grad Poreč sufinancira s 3.259,00 kn, dok se poludnevni boravak sufinancira s </w:t>
      </w:r>
      <w:r w:rsidRPr="00AD3EF8">
        <w:rPr>
          <w:rFonts w:ascii="Times New Roman" w:eastAsia="Times New Roman" w:hAnsi="Times New Roman" w:cs="Times New Roman"/>
          <w:color w:val="000000"/>
          <w:sz w:val="24"/>
          <w:szCs w:val="24"/>
          <w:lang w:val="en-US" w:eastAsia="hr-HR"/>
        </w:rPr>
        <w:t>1.340</w:t>
      </w:r>
      <w:r w:rsidRPr="00AD3EF8">
        <w:rPr>
          <w:rFonts w:ascii="Times New Roman" w:eastAsia="Times New Roman" w:hAnsi="Times New Roman" w:cs="Times New Roman"/>
          <w:sz w:val="24"/>
          <w:szCs w:val="24"/>
          <w:lang w:val="en-US" w:eastAsia="hr-HR"/>
        </w:rPr>
        <w:t xml:space="preserve"> kn mjesečno po korisniku). </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 a za 2021. godinu se na osnovu navedenog broja korisnika planira iz Proračuna utrošiti 275.000,00 kuna.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Ciljevi ovog programa su slijedeći: 1.izbjegavanje neprimjerene i preuranjene institucionalizacije starijih i nemoćnih osoba, 2.podizanje kvalitete života starijih osoba kojima treba tuđa pomoć i njega uz rješavanje problema socijalne izoliranosti i osamljenosti starijih, 3. očuvanje funkcionalnih sposobnosti starijih osoba, 4.uključivanje obitelji u organiziranu skrb.</w:t>
      </w:r>
    </w:p>
    <w:p w:rsidR="00AD3EF8" w:rsidRPr="00AD3EF8" w:rsidRDefault="00AD3EF8" w:rsidP="00AD3EF8">
      <w:pPr>
        <w:spacing w:after="0" w:line="240" w:lineRule="auto"/>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Hospicij-kućna skrb</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 xml:space="preserve">Model hospicija osmišljen kao vaninstitucionalna pomoć starim, nemoćnim, privremeno ili trajno neautonomnim osobama u segmentu kućne skrbi. Funkcija kućne skrbi je briga o bolesniku u završnom stadiju bolesti </w:t>
      </w:r>
      <w:r w:rsidRPr="00AD3EF8">
        <w:rPr>
          <w:rFonts w:ascii="Times New Roman" w:eastAsia="Times New Roman" w:hAnsi="Times New Roman" w:cs="Times New Roman"/>
          <w:bCs/>
          <w:sz w:val="24"/>
          <w:szCs w:val="24"/>
          <w:lang w:val="en-US" w:eastAsia="hr-HR"/>
        </w:rPr>
        <w:t>kod kuće.</w:t>
      </w:r>
      <w:r w:rsidRPr="00AD3EF8">
        <w:rPr>
          <w:rFonts w:ascii="Times New Roman" w:eastAsia="Times New Roman" w:hAnsi="Times New Roman" w:cs="Times New Roman"/>
          <w:sz w:val="24"/>
          <w:szCs w:val="24"/>
          <w:lang w:val="en-US" w:eastAsia="hr-HR"/>
        </w:rPr>
        <w:t xml:space="preserve"> Ista omogućava  smanjivanje ili uklanjanje pojedinih simptoma, te rješava emocionalne i socijalne probleme bolesnika i obitelji. Ono što je novo i specifično karakterizira ovaj program je upravo uvođenje i rješavanje </w:t>
      </w:r>
      <w:r w:rsidRPr="00AD3EF8">
        <w:rPr>
          <w:rFonts w:ascii="Times New Roman" w:eastAsia="Times New Roman" w:hAnsi="Times New Roman" w:cs="Times New Roman"/>
          <w:bCs/>
          <w:sz w:val="24"/>
          <w:szCs w:val="24"/>
          <w:lang w:val="en-US" w:eastAsia="hr-HR"/>
        </w:rPr>
        <w:t>socio-emocionalnog aspekta</w:t>
      </w:r>
      <w:r w:rsidRPr="00AD3EF8">
        <w:rPr>
          <w:rFonts w:ascii="Times New Roman" w:eastAsia="Times New Roman" w:hAnsi="Times New Roman" w:cs="Times New Roman"/>
          <w:sz w:val="24"/>
          <w:szCs w:val="24"/>
          <w:lang w:val="en-US" w:eastAsia="hr-HR"/>
        </w:rPr>
        <w:t xml:space="preserve"> problema koji dolazi do izražaja naročito u trenucima kada terapija sa lijekovima prestaje biti učinkovita. </w:t>
      </w:r>
      <w:r w:rsidRPr="00AD3EF8">
        <w:rPr>
          <w:rFonts w:ascii="Times New Roman" w:eastAsia="Times New Roman" w:hAnsi="Times New Roman" w:cs="Times New Roman"/>
          <w:bCs/>
          <w:sz w:val="24"/>
          <w:szCs w:val="24"/>
          <w:lang w:val="en-US" w:eastAsia="hr-HR"/>
        </w:rPr>
        <w:t>Timovi za kućnu skrb</w:t>
      </w:r>
      <w:r w:rsidRPr="00AD3EF8">
        <w:rPr>
          <w:rFonts w:ascii="Times New Roman" w:eastAsia="Times New Roman" w:hAnsi="Times New Roman" w:cs="Times New Roman"/>
          <w:sz w:val="24"/>
          <w:szCs w:val="24"/>
          <w:lang w:val="en-US" w:eastAsia="hr-HR"/>
        </w:rPr>
        <w:t xml:space="preserve"> temeljni su oblik hospicijske službe, oni ne zamjenjuju izborne liječnike i terenske medicinske sestre, već zajedno s njima povećavaju vrijeme i raznovrsnost pomoći bolesniku i njegovoj obitelji. </w:t>
      </w:r>
      <w:r w:rsidRPr="00AD3EF8">
        <w:rPr>
          <w:rFonts w:ascii="Times New Roman" w:eastAsia="Times New Roman" w:hAnsi="Times New Roman" w:cs="Times New Roman"/>
          <w:bCs/>
          <w:sz w:val="24"/>
          <w:szCs w:val="24"/>
          <w:lang w:val="en-US" w:eastAsia="hr-HR"/>
        </w:rPr>
        <w:t xml:space="preserve">Tim kućne skrbi čine: </w:t>
      </w:r>
      <w:r w:rsidRPr="00AD3EF8">
        <w:rPr>
          <w:rFonts w:ascii="Times New Roman" w:eastAsia="Times New Roman" w:hAnsi="Times New Roman" w:cs="Times New Roman"/>
          <w:sz w:val="24"/>
          <w:szCs w:val="24"/>
          <w:lang w:val="en-US" w:eastAsia="hr-HR"/>
        </w:rPr>
        <w:t>liječnik, sociolog, socijalni radnik, psiholog, viša medicinska sestra.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Administrativnu  potporu hospicijskom timu daje Dom. Od 2002. godine od kada program djeluje na području Grada Poreča i okolnih općina Poreštine, programom je obuhvaćeno oko 220 članova obitelji terminalnih bolesnika, te oko 280 korisnika različitih oblika pomoći. Uslijed iskazane potrebe, program je u 2013. godini nadopunjen u segmentu specijalističkih fizijatrijskih pregleda i fizikalne terapije u kući, jer se po otpustu s bolničkog liječenja na </w:t>
      </w:r>
      <w:r w:rsidRPr="00AD3EF8">
        <w:rPr>
          <w:rFonts w:ascii="Times New Roman" w:eastAsia="Times New Roman" w:hAnsi="Times New Roman" w:cs="Times New Roman"/>
          <w:sz w:val="24"/>
          <w:szCs w:val="24"/>
          <w:lang w:val="en-US" w:eastAsia="hr-HR"/>
        </w:rPr>
        <w:lastRenderedPageBreak/>
        <w:t>stacionarnu rehabilitaciju čeka prosječno 8-12 mjeseci, a to je vrijeme kad je najučinkovitije provesti fizikalnu terapiju. Pored naprijed navedenih poslova, u program su uključene i slijedeće usluge: sanitetski prijevoz neautonomnih bolesnika i posudionica ortopedskih pomagala sa osiguranim prijevozom u kuću bolesnika.</w:t>
      </w:r>
    </w:p>
    <w:p w:rsidR="00AD3EF8" w:rsidRPr="00AD3EF8" w:rsidRDefault="00AD3EF8" w:rsidP="00AD3EF8">
      <w:pPr>
        <w:spacing w:after="0" w:line="240" w:lineRule="atLeast"/>
        <w:ind w:right="-568"/>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Detaljan opis programa je slijedeći:</w:t>
      </w:r>
    </w:p>
    <w:p w:rsidR="00AD3EF8" w:rsidRPr="00AD3EF8" w:rsidRDefault="00AD3EF8" w:rsidP="00AD3EF8">
      <w:pPr>
        <w:numPr>
          <w:ilvl w:val="0"/>
          <w:numId w:val="11"/>
        </w:numPr>
        <w:spacing w:after="0" w:line="240" w:lineRule="atLeast"/>
        <w:ind w:right="-568"/>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Podizanje kvalitete života bolesnika u palijativnoj skrbi,</w:t>
      </w:r>
    </w:p>
    <w:p w:rsidR="00AD3EF8" w:rsidRPr="00AD3EF8" w:rsidRDefault="00AD3EF8" w:rsidP="00AD3EF8">
      <w:pPr>
        <w:numPr>
          <w:ilvl w:val="0"/>
          <w:numId w:val="11"/>
        </w:numPr>
        <w:spacing w:after="0" w:line="240" w:lineRule="atLeast"/>
        <w:ind w:right="-568"/>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Olakšavanje tereta psihofizičkog opterećenja članova obitelji,</w:t>
      </w:r>
    </w:p>
    <w:p w:rsidR="00AD3EF8" w:rsidRPr="00AD3EF8" w:rsidRDefault="00AD3EF8" w:rsidP="00AD3EF8">
      <w:pPr>
        <w:numPr>
          <w:ilvl w:val="0"/>
          <w:numId w:val="11"/>
        </w:numPr>
        <w:spacing w:after="0" w:line="240" w:lineRule="atLeast"/>
        <w:ind w:right="-568"/>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Racionalnije zbrinjavanje bolesnika.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Metode i tehnike koje se koriste u provođenju programa su:</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Socijalni izvid u kući bolesnika, izrada socijalne slike i statusa obitelji,</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Zadovoljavanje potreba korisnika iz socijalne domene, </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Pomoć u kući, </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Potpora terminalnom bolesniku i/ili članu obitelji kroz savjetovanje, psihoterapiju i edukaciju o načinu ponašanja i prihvaćanja bolesnog člana, </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Fizikalna terapija u kući, </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Zdravstvena njega u kući,</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Sanitetski prijevoz neautonomnih bolesnika, </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Posebne medicinske usluge u kući bolesnika: liječničke intervencije, procjene potreba za proširenom zdravstvenom zaštitom i </w:t>
      </w:r>
    </w:p>
    <w:p w:rsidR="00AD3EF8" w:rsidRPr="00AD3EF8" w:rsidRDefault="00AD3EF8" w:rsidP="00AD3EF8">
      <w:pPr>
        <w:numPr>
          <w:ilvl w:val="0"/>
          <w:numId w:val="12"/>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Posudba ortopedskih pomagala.</w:t>
      </w:r>
    </w:p>
    <w:p w:rsidR="00AD3EF8" w:rsidRPr="00AD3EF8" w:rsidRDefault="00AD3EF8" w:rsidP="00AD3EF8">
      <w:pPr>
        <w:spacing w:after="0" w:line="240" w:lineRule="auto"/>
        <w:ind w:right="113"/>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Izvoditelji programa/projekta su slijedeći:</w:t>
      </w:r>
    </w:p>
    <w:p w:rsidR="00AD3EF8" w:rsidRPr="00AD3EF8" w:rsidRDefault="00AD3EF8" w:rsidP="00AD3EF8">
      <w:pPr>
        <w:numPr>
          <w:ilvl w:val="0"/>
          <w:numId w:val="13"/>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Članovi tima educirani za rad na socijalnom segmentu programa Doma, </w:t>
      </w:r>
    </w:p>
    <w:p w:rsidR="00AD3EF8" w:rsidRPr="00AD3EF8" w:rsidRDefault="00AD3EF8" w:rsidP="00AD3EF8">
      <w:pPr>
        <w:numPr>
          <w:ilvl w:val="0"/>
          <w:numId w:val="13"/>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Psiholozi i vanjski suradnici Centra za pružanje usluga u zajednici „Zdravi grad“ Poreč,</w:t>
      </w:r>
    </w:p>
    <w:p w:rsidR="00AD3EF8" w:rsidRPr="00AD3EF8" w:rsidRDefault="00AD3EF8" w:rsidP="00AD3EF8">
      <w:pPr>
        <w:numPr>
          <w:ilvl w:val="0"/>
          <w:numId w:val="13"/>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Ustanova za zdravstvenu njegu i sanitetski prijevoz,</w:t>
      </w:r>
    </w:p>
    <w:p w:rsidR="00AD3EF8" w:rsidRPr="00AD3EF8" w:rsidRDefault="00AD3EF8" w:rsidP="00AD3EF8">
      <w:pPr>
        <w:numPr>
          <w:ilvl w:val="0"/>
          <w:numId w:val="13"/>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Privatna psihološka praksa </w:t>
      </w:r>
    </w:p>
    <w:p w:rsidR="00AD3EF8" w:rsidRPr="00AD3EF8" w:rsidRDefault="00AD3EF8" w:rsidP="00AD3EF8">
      <w:pPr>
        <w:numPr>
          <w:ilvl w:val="0"/>
          <w:numId w:val="13"/>
        </w:numPr>
        <w:spacing w:after="0" w:line="240" w:lineRule="atLeast"/>
        <w:ind w:right="113"/>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Privatna praksa I obrt za zdravstvene usluge..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Gerontološki centar će izvođenje svih aktivnosti na programu pratiti sa nastojanjem da se kvaliteta i količina skrbi odvija u okvirima prihvaćenog standarda Grada Poreča.</w:t>
      </w:r>
    </w:p>
    <w:p w:rsidR="00AD3EF8" w:rsidRPr="00AD3EF8" w:rsidRDefault="00AD3EF8" w:rsidP="00AD3EF8">
      <w:pPr>
        <w:spacing w:after="0" w:line="240" w:lineRule="auto"/>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Medicinska rekreacija za starije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Program „Medicinska rekreacija za starije“ provodi se sa vježbanjem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je uključeno oko 230 korisnica koje kontinuirano i redovito vježbaju. Program se provodi u svim mjesnim odborima Grada Poreča. Planirana sredstva za ovaj program iznose 90.000,00 kuna. Program se provodi sa slijedećim aktivnostima: 1. redovita tjelesna aktivnost 2 puta </w:t>
      </w:r>
      <w:r w:rsidRPr="00AD3EF8">
        <w:rPr>
          <w:rFonts w:ascii="Times New Roman" w:eastAsia="Times New Roman" w:hAnsi="Times New Roman" w:cs="Times New Roman"/>
          <w:sz w:val="24"/>
          <w:szCs w:val="24"/>
          <w:lang w:val="en-US" w:eastAsia="hr-HR"/>
        </w:rPr>
        <w:lastRenderedPageBreak/>
        <w:t>tjedno po sat vremena za starije, najbliže njihovom mjestu stanovanja i 2. zajedničko druženje i komunikacija među starijim osobama.</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val="en-US" w:eastAsia="hr-HR"/>
        </w:rPr>
        <w:t>Naknade za podmirenje troškova  stanovanja u novcu</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Na temelju Zakona o socijalnoj skrbi i Odluke o socijalnoj skrbi, Grad Poreč Proračunom osigurava sredstva za dodjelu pomoći za podmirenje troškova stanovanja korisnicima zajamčene minimalne naknade (najamnine, električne energije, vode i odvodnje otpadnih voda, komunalne naknade, pričuve, odvoza komunalnog otpada). Pored ove kategorije korisnika za koje Grad mora osigurati sredstva za podmirenje troškova stanovanja, na temelju Odluke o socijalnoj skrbi osiguravaju se sredstva za podmirenje troškova stanovanja i drugim korisnicima koji ispunjavaju uvjete iz Odluke o socijalnoj skrbi Grada Poreča (najamnine, komunalne naknade, pričuve i odvoza komunalnog otpada). Naknade se isplaćuju izravno korisniku pomoći. Sredstva su planirana za ukupno oko 60 domaćinstava.</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Jednokratne pomoći građanima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Temeljem </w:t>
      </w:r>
      <w:r w:rsidRPr="00AD3EF8">
        <w:rPr>
          <w:rFonts w:ascii="Times New Roman" w:eastAsia="Times New Roman" w:hAnsi="Times New Roman" w:cs="Times New Roman"/>
          <w:spacing w:val="-2"/>
          <w:sz w:val="24"/>
          <w:szCs w:val="24"/>
          <w:lang w:val="en-US" w:eastAsia="hr-HR"/>
        </w:rPr>
        <w:t xml:space="preserve">Odluke o socijalnoj skrbi Grada Poreča jednokratna </w:t>
      </w:r>
      <w:r w:rsidRPr="00AD3EF8">
        <w:rPr>
          <w:rFonts w:ascii="Times New Roman" w:eastAsia="Times New Roman" w:hAnsi="Times New Roman" w:cs="Times New Roman"/>
          <w:sz w:val="24"/>
          <w:szCs w:val="24"/>
          <w:lang w:val="en-US" w:eastAsia="hr-HR"/>
        </w:rPr>
        <w:t>naknada</w:t>
      </w:r>
      <w:r w:rsidRPr="00AD3EF8">
        <w:rPr>
          <w:rFonts w:ascii="Times New Roman" w:eastAsia="Times New Roman" w:hAnsi="Times New Roman" w:cs="Times New Roman"/>
          <w:spacing w:val="-2"/>
          <w:sz w:val="24"/>
          <w:szCs w:val="24"/>
          <w:lang w:val="en-US" w:eastAsia="hr-HR"/>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AD3EF8">
        <w:rPr>
          <w:rFonts w:ascii="Times New Roman" w:eastAsia="Times New Roman" w:hAnsi="Times New Roman" w:cs="Times New Roman"/>
          <w:sz w:val="24"/>
          <w:szCs w:val="24"/>
          <w:lang w:val="en-US" w:eastAsia="hr-HR"/>
        </w:rPr>
        <w:t>naknada</w:t>
      </w:r>
      <w:r w:rsidRPr="00AD3EF8">
        <w:rPr>
          <w:rFonts w:ascii="Times New Roman" w:eastAsia="Times New Roman" w:hAnsi="Times New Roman" w:cs="Times New Roman"/>
          <w:spacing w:val="-2"/>
          <w:sz w:val="24"/>
          <w:szCs w:val="24"/>
          <w:lang w:val="en-US" w:eastAsia="hr-HR"/>
        </w:rPr>
        <w:t xml:space="preserve"> odobrava se u novcu ili naravi, po mogućnosti do iznosa koji podmiruje potrebu. Odluku o iznosu jednokratne pomoći donosi </w:t>
      </w:r>
      <w:r w:rsidRPr="00AD3EF8">
        <w:rPr>
          <w:rFonts w:ascii="Times New Roman" w:eastAsia="Times New Roman" w:hAnsi="Times New Roman" w:cs="Times New Roman"/>
          <w:sz w:val="24"/>
          <w:szCs w:val="24"/>
          <w:lang w:val="en-US" w:eastAsia="hr-HR"/>
        </w:rPr>
        <w:t>Odbor za socijalnu skrb i zdravstvo</w:t>
      </w:r>
      <w:r w:rsidRPr="00AD3EF8">
        <w:rPr>
          <w:rFonts w:ascii="Times New Roman" w:eastAsia="Times New Roman" w:hAnsi="Times New Roman" w:cs="Times New Roman"/>
          <w:spacing w:val="-2"/>
          <w:sz w:val="24"/>
          <w:szCs w:val="24"/>
          <w:lang w:val="en-US" w:eastAsia="hr-HR"/>
        </w:rPr>
        <w:t xml:space="preserve">, a u naročito hitnim i opravdanim slučajevima Upravni odjel, koji ju je dužan dostaviti na potvrdu </w:t>
      </w:r>
      <w:r w:rsidRPr="00AD3EF8">
        <w:rPr>
          <w:rFonts w:ascii="Times New Roman" w:eastAsia="Times New Roman" w:hAnsi="Times New Roman" w:cs="Times New Roman"/>
          <w:sz w:val="24"/>
          <w:szCs w:val="24"/>
          <w:lang w:val="en-US" w:eastAsia="hr-HR"/>
        </w:rPr>
        <w:t>Odboru. Građani ostvaruju pravo na ovu pomoć jednom u fiskalnoj godini. Sredstva su planirana za ukupno oko 120-ak domaćinstava.</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za dopunsku zaštitu boraca NOR-a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pacing w:val="-2"/>
          <w:sz w:val="24"/>
          <w:szCs w:val="24"/>
          <w:lang w:val="en-US" w:eastAsia="hr-HR"/>
        </w:rPr>
      </w:pPr>
      <w:r w:rsidRPr="00AD3EF8">
        <w:rPr>
          <w:rFonts w:ascii="Times New Roman" w:eastAsia="Times New Roman" w:hAnsi="Times New Roman" w:cs="Times New Roman"/>
          <w:sz w:val="24"/>
          <w:szCs w:val="24"/>
          <w:lang w:val="en-US" w:eastAsia="hr-HR"/>
        </w:rPr>
        <w:t xml:space="preserve">Temeljem </w:t>
      </w:r>
      <w:r w:rsidRPr="00AD3EF8">
        <w:rPr>
          <w:rFonts w:ascii="Times New Roman" w:eastAsia="Times New Roman" w:hAnsi="Times New Roman" w:cs="Times New Roman"/>
          <w:spacing w:val="-2"/>
          <w:sz w:val="24"/>
          <w:szCs w:val="24"/>
          <w:lang w:val="en-US" w:eastAsia="hr-HR"/>
        </w:rPr>
        <w:t>Odluke o socijalnoj skrbi Grada Poreča</w:t>
      </w:r>
      <w:r w:rsidRPr="00AD3EF8">
        <w:rPr>
          <w:rFonts w:ascii="Times New Roman" w:eastAsia="Times New Roman" w:hAnsi="Times New Roman" w:cs="Times New Roman"/>
          <w:sz w:val="24"/>
          <w:szCs w:val="24"/>
          <w:lang w:val="en-US" w:eastAsia="hr-HR"/>
        </w:rPr>
        <w:t xml:space="preserve"> s</w:t>
      </w:r>
      <w:r w:rsidRPr="00AD3EF8">
        <w:rPr>
          <w:rFonts w:ascii="Times New Roman" w:eastAsia="Times New Roman" w:hAnsi="Times New Roman" w:cs="Times New Roman"/>
          <w:spacing w:val="-2"/>
          <w:sz w:val="24"/>
          <w:szCs w:val="24"/>
          <w:lang w:val="en-US" w:eastAsia="hr-HR"/>
        </w:rPr>
        <w:t>udionicima NOB-a koji su ostvarivali pravo na posebnu zaštitu po propisima važećim do stupanja na snagu Odluke o socijalnoj skrbi Grada Poreča, koja je donesena 2016., ostvaruju je i dalje.</w:t>
      </w:r>
      <w:r w:rsidRPr="00AD3EF8">
        <w:rPr>
          <w:rFonts w:ascii="Times New Roman" w:eastAsia="Times New Roman" w:hAnsi="Times New Roman" w:cs="Times New Roman"/>
          <w:sz w:val="24"/>
          <w:szCs w:val="24"/>
          <w:lang w:val="en-US" w:eastAsia="hr-HR"/>
        </w:rPr>
        <w:t xml:space="preserve"> Naknadu prima 1 osoba, u iznosu od 200 kuna mjesečno.</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socijalno ugroženim umirovljenicima Grada Poreča-Parenzo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Umirovljenici s malim prihodima ostvaruju pravo na novčanu pomoć za podmirenje osnovnih životnih troškova. S obzirom na visinu prihoda, umirovljenici su razvrstani u 2 skupine, te ostvaruju pravo na novčanu pomoć u iznosu od 200 (umirovljenici s prihodima do 1.600 kuna) ili 400 kuna (umirovljenici s prihodima do 1.200 kuna). Uvjete, način ostvarivanja prava i visinu naknade utvrđuje gradonačelnik na početku godine posebnim aktom (Odlukom o pomoći umirovljenicima s malim prihodima). Pomoć je u 2020. primalo ukupno 40 umirovljenika.</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Naknade za podmirenje troškova stanovanja u naravi</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Sredstva su namijenjena za dodjelu pomoći za podmirenje troškova zajedničke pričuve zgrade, komunalne naknade i odvoza komunalnog otpada, koja se plaćaju neposredno pružateljima usluga. Sredstva su planirana za ukupno oko 120 domaćinstava.</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za plaćanje pogrebnih troškova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Sredstva su namijenjena za podmirivanje pogrebnih troškova (troškova lijesa, ukopa i nadgrobnog obilježja) za građane koji umru bez poznatih srodnika ili skrbnika. Sredstva su planirana za pogrebne troškove 1 osobe.</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Topli obrok građanima u socijalnoj potrebi </w:t>
      </w:r>
    </w:p>
    <w:p w:rsidR="00AD3EF8" w:rsidRPr="00AD3EF8" w:rsidRDefault="00AD3EF8" w:rsidP="00AD3EF8">
      <w:pPr>
        <w:spacing w:after="0" w:line="0" w:lineRule="atLeast"/>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Naknadu u plaćanju troškova prehrane u obliku jednog toplog obroka dnevno (ručak) mogu ostvariti korisnici koji ispunjavaju uvjete određene </w:t>
      </w:r>
      <w:r w:rsidRPr="00AD3EF8">
        <w:rPr>
          <w:rFonts w:ascii="Times New Roman" w:eastAsia="Times New Roman" w:hAnsi="Times New Roman" w:cs="Times New Roman"/>
          <w:spacing w:val="-2"/>
          <w:sz w:val="24"/>
          <w:szCs w:val="24"/>
          <w:lang w:val="en-US" w:eastAsia="hr-HR"/>
        </w:rPr>
        <w:t>Odlukom o socijalnoj skrbi Grada Poreča.</w:t>
      </w:r>
      <w:r w:rsidRPr="00AD3EF8">
        <w:rPr>
          <w:rFonts w:ascii="Times New Roman" w:eastAsia="Times New Roman" w:hAnsi="Times New Roman" w:cs="Times New Roman"/>
          <w:sz w:val="24"/>
          <w:szCs w:val="24"/>
          <w:lang w:val="en-US" w:eastAsia="hr-HR"/>
        </w:rPr>
        <w:t xml:space="preserve"> Prijedlog korisnika može dati Centar za socijalnu skrb Poreč, Dom za starije i nemoćne osobe </w:t>
      </w:r>
      <w:r w:rsidRPr="00AD3EF8">
        <w:rPr>
          <w:rFonts w:ascii="Times New Roman" w:eastAsia="Times New Roman" w:hAnsi="Times New Roman" w:cs="Times New Roman"/>
          <w:sz w:val="24"/>
          <w:szCs w:val="24"/>
          <w:lang w:val="en-US" w:eastAsia="hr-HR"/>
        </w:rPr>
        <w:lastRenderedPageBreak/>
        <w:t>u Poreču, Zdravi grad Poreč, Gradsko društvo Crvenog križa u Poreču, Odbor za socijalnu skrb i zdravstvo. Broj korisnika određuje se na temelju sredstava planiranih Proračunom za ove namjene. Zbog postojanja materijalnih i kadrovskih mogućnosti u kuhinji Doma za starije i nemoćne osobe, Grad Poreč je povjerio program pripreme i podjele toplih obroka Domu. Cijena obroka iznosi 28 kuna, s prijevozom do kuće korisnika, koji zbog bolesti ili starosti ne mogu sami doći po obrok, 38 kuna. Cilj ovog programa je osiguranje redovite i kvalitetnije prehrane jednog dijela građana Grada Poreča, koji zbog svojih starosnih, zdravstvenih, psihofizičkih ili materijalnih životnih prilika nisu u mogućnosti osigurati si nabavu namirnica ili pripremati obroke za svoju redovitu svakodnevnu prehranu, temeljem čega su prema gradskim kriterijima ušli u program socijalnog zbrinjavanja. Sredstva su planirana za 12 korisnika, za 11 korisnika se obrok dostavlja kući, a samo 1 korisnik preuzima obrok u Domu.</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Ostale naknade iz socijalnog programa u naravi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Povodom božićnih i  novogodišnjih blagdana, Grad Poreč dariva prigodnim poklon paketima oko 420 porečkih sugrađana smještenih u ustanove socijalne skrbi (u domove za starije i nemoćne osobe u Poreču i Istri i u domove za psihički oboljele odrasle osobe u Motovunu i Puli), djecu i odrasle osobe smještene u udomiteljske obitelji u Istri i Hrvatskoj, te članove Društva invalida Poreč. U 2019. godini poklon (panettone) dobilo je 137 korisnika u domovima za starije i nemoćne osobe, 280 članova Društva invalida Poreč i 3 djece u udomiteljskim obiteljima.</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Naknade vezane uz socijalno-zdravstvenu zaštitu građana</w:t>
      </w:r>
    </w:p>
    <w:p w:rsidR="00AD3EF8" w:rsidRPr="00AD3EF8" w:rsidRDefault="00AD3EF8" w:rsidP="00AD3EF8">
      <w:pPr>
        <w:spacing w:after="0" w:line="240" w:lineRule="auto"/>
        <w:jc w:val="both"/>
        <w:rPr>
          <w:rFonts w:ascii="Times New Roman" w:eastAsia="Times New Roman" w:hAnsi="Times New Roman" w:cs="Times New Roman"/>
          <w:spacing w:val="-2"/>
          <w:sz w:val="24"/>
          <w:szCs w:val="24"/>
          <w:lang w:val="en-US" w:eastAsia="hr-HR"/>
        </w:rPr>
      </w:pPr>
      <w:r w:rsidRPr="00AD3EF8">
        <w:rPr>
          <w:rFonts w:ascii="Times New Roman" w:eastAsia="Times New Roman" w:hAnsi="Times New Roman" w:cs="Times New Roman"/>
          <w:sz w:val="24"/>
          <w:szCs w:val="24"/>
          <w:lang w:val="en-US" w:eastAsia="hr-HR"/>
        </w:rPr>
        <w:t>Sredstva su planirana za plaćanje</w:t>
      </w:r>
      <w:r w:rsidRPr="00AD3EF8">
        <w:rPr>
          <w:rFonts w:ascii="Times New Roman" w:eastAsia="Times New Roman" w:hAnsi="Times New Roman" w:cs="Times New Roman"/>
          <w:spacing w:val="-2"/>
          <w:sz w:val="24"/>
          <w:szCs w:val="24"/>
          <w:lang w:val="en-US" w:eastAsia="hr-HR"/>
        </w:rPr>
        <w:t xml:space="preserve"> usluga Savjetovališta za djecu, mlade, brak i obitelj u Zdravom gradu Poreč u punom iznosu participacije za pruženu uslugu osobama koje ispunjavaju uvjete određene Odlukom o socijalnoj skrbi. Preporuku za ostvarivanjem ovog prava nadležnoj službi gradske uprave daje stručni tim Zdravog grada Poreč na temelju procjene potreba korisnika i vrste usluge koju treba pružiti. Sredstva su planirana za 2 korisnika.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za prehranu dojenčadi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Ovu naknadu u punom iznosu koštanja hrane za dojenčad ostvaruju roditelji koji ispunjavaju jedan od uvjeta određenih </w:t>
      </w:r>
      <w:r w:rsidRPr="00AD3EF8">
        <w:rPr>
          <w:rFonts w:ascii="Times New Roman" w:eastAsia="Times New Roman" w:hAnsi="Times New Roman" w:cs="Times New Roman"/>
          <w:spacing w:val="-2"/>
          <w:sz w:val="24"/>
          <w:szCs w:val="24"/>
          <w:lang w:val="en-US" w:eastAsia="hr-HR"/>
        </w:rPr>
        <w:t xml:space="preserve">Odlukom o socijalnoj skrbi Grada Poreča. </w:t>
      </w:r>
      <w:r w:rsidRPr="00AD3EF8">
        <w:rPr>
          <w:rFonts w:ascii="Times New Roman" w:eastAsia="Times New Roman" w:hAnsi="Times New Roman" w:cs="Times New Roman"/>
          <w:sz w:val="24"/>
          <w:szCs w:val="24"/>
          <w:lang w:val="en-US" w:eastAsia="hr-HR"/>
        </w:rPr>
        <w:t>Preporuku o vrsti hrane za koju ostvaruju naknadu daje odabrani liječnik pedijatar. Naknada</w:t>
      </w:r>
      <w:r w:rsidRPr="00AD3EF8">
        <w:rPr>
          <w:rFonts w:ascii="Times New Roman" w:eastAsia="Times New Roman" w:hAnsi="Times New Roman" w:cs="Times New Roman"/>
          <w:spacing w:val="2"/>
          <w:sz w:val="24"/>
          <w:szCs w:val="24"/>
          <w:lang w:val="en-US" w:eastAsia="hr-HR"/>
        </w:rPr>
        <w:t xml:space="preserve"> se isplaćuje mjesečno, </w:t>
      </w:r>
      <w:r w:rsidRPr="00AD3EF8">
        <w:rPr>
          <w:rFonts w:ascii="Times New Roman" w:eastAsia="Times New Roman" w:hAnsi="Times New Roman" w:cs="Times New Roman"/>
          <w:sz w:val="24"/>
          <w:szCs w:val="24"/>
          <w:lang w:val="en-US" w:eastAsia="hr-HR"/>
        </w:rPr>
        <w:t>do šest  mjeseci starosti djeteta. Iznos je planiran za 2 djece godišnje.</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za prijevoz učenika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Naknadu za plaćanje troškova prijevoza u punom iznosu mjesečne putne karte javnog prijevoza ostvaruju učenici srednjih škola iz obitelji koje ispunjavaju uvjete određene </w:t>
      </w:r>
      <w:r w:rsidRPr="00AD3EF8">
        <w:rPr>
          <w:rFonts w:ascii="Times New Roman" w:eastAsia="Times New Roman" w:hAnsi="Times New Roman" w:cs="Times New Roman"/>
          <w:spacing w:val="-2"/>
          <w:sz w:val="24"/>
          <w:szCs w:val="24"/>
          <w:lang w:val="en-US" w:eastAsia="hr-HR"/>
        </w:rPr>
        <w:t>Odlukom o socijalnoj skrbi Grada Poreča.</w:t>
      </w:r>
      <w:r w:rsidRPr="00AD3EF8">
        <w:rPr>
          <w:rFonts w:ascii="Times New Roman" w:eastAsia="Times New Roman" w:hAnsi="Times New Roman" w:cs="Times New Roman"/>
          <w:sz w:val="24"/>
          <w:szCs w:val="24"/>
          <w:lang w:val="en-US" w:eastAsia="hr-HR"/>
        </w:rPr>
        <w:t xml:space="preserve"> Odnosi se na učenike srednjih škola koji putuju u srednje škole na području Grada i u srednje škole u susjedne gradove (Buje, Pazin, Pulu i Rovinj). Pravo ostvaruju i osobe s invaliditetom i dijete s teškoćama u razvoju, koji pohađaju srednje škole na području Grada, ako nemaju osiguran prijevoz po nekoj drugoj osnovi. Sredstva su planirana za oko 10 učenika. Cijena karata za ovaj broj učenika iznosila je tijekom školske godine prosječno mjesečno 3.500 kuna.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za boravak djece u jaslicama i vrtićima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Naknadu za plaćanje troškova boravka djeteta u dječjim jaslicama i vrtićima  kojih je osnivač Grad u iznosu kojeg plaćaju roditelj/i (učešće roditelja), može se ostvariti za dijete čiji roditelj/i ispunjava/ju uvjete određene </w:t>
      </w:r>
      <w:r w:rsidRPr="00AD3EF8">
        <w:rPr>
          <w:rFonts w:ascii="Times New Roman" w:eastAsia="Times New Roman" w:hAnsi="Times New Roman" w:cs="Times New Roman"/>
          <w:spacing w:val="-2"/>
          <w:sz w:val="24"/>
          <w:szCs w:val="24"/>
          <w:lang w:val="en-US" w:eastAsia="hr-HR"/>
        </w:rPr>
        <w:t xml:space="preserve">Odlukom o socijalnoj skrbi Grada Poreča. </w:t>
      </w:r>
      <w:r w:rsidRPr="00AD3EF8">
        <w:rPr>
          <w:rFonts w:ascii="Times New Roman" w:eastAsia="Times New Roman" w:hAnsi="Times New Roman" w:cs="Times New Roman"/>
          <w:sz w:val="24"/>
          <w:szCs w:val="24"/>
          <w:lang w:val="en-US" w:eastAsia="hr-HR"/>
        </w:rPr>
        <w:t>Pod troškom boravka podrazumijeva se cijena smještaja djece utvrđena Odlukom Gradonačelnika o cijeni smještaja djece i učešću roditelja u cijeni programa u predškolskim ustanovama kojih je osnivač Grad, a kojom se određuje i učešće roditelja u cijeni programa. Ova cijena primjenjuje se i na plaćanje naknada za djecu smještenu u vrtiće i jaslice kojih nije osnivač Grad. Naknada se dodjeljuje za oko 23 djece tijekom pedagoške godine, prosječna mjesečna izdvajanja iznose 14.500 kuna.</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za prehranu djece u osnovnim školama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 xml:space="preserve">Naknadu za plaćanje troškova prehrane organizirane u osnovnoj školi, u punom iznosu cijene obroka, može ostvariti roditelj učenika iz obitelji koja ispunjava uvjete određene </w:t>
      </w:r>
      <w:r w:rsidRPr="00AD3EF8">
        <w:rPr>
          <w:rFonts w:ascii="Times New Roman" w:eastAsia="Times New Roman" w:hAnsi="Times New Roman" w:cs="Times New Roman"/>
          <w:spacing w:val="-2"/>
          <w:sz w:val="24"/>
          <w:szCs w:val="24"/>
          <w:lang w:val="en-US" w:eastAsia="hr-HR"/>
        </w:rPr>
        <w:t xml:space="preserve">Odlukom o socijalnoj skrbi Grada Poreča te, iznimno od uvjeta određenih Odlukom, na temelju preporuke </w:t>
      </w:r>
      <w:r w:rsidRPr="00AD3EF8">
        <w:rPr>
          <w:rFonts w:ascii="Times New Roman" w:eastAsia="Times New Roman" w:hAnsi="Times New Roman" w:cs="Times New Roman"/>
          <w:sz w:val="24"/>
          <w:szCs w:val="24"/>
          <w:lang w:val="en-US" w:eastAsia="hr-HR"/>
        </w:rPr>
        <w:t>Centra za socijalnu skrb Poreč</w:t>
      </w:r>
      <w:r w:rsidRPr="00AD3EF8">
        <w:rPr>
          <w:rFonts w:ascii="Times New Roman" w:eastAsia="Times New Roman" w:hAnsi="Times New Roman" w:cs="Times New Roman"/>
          <w:spacing w:val="-2"/>
          <w:sz w:val="24"/>
          <w:szCs w:val="24"/>
          <w:lang w:val="en-US" w:eastAsia="hr-HR"/>
        </w:rPr>
        <w:t xml:space="preserve">. Naknada se </w:t>
      </w:r>
      <w:r w:rsidRPr="00AD3EF8">
        <w:rPr>
          <w:rFonts w:ascii="Times New Roman" w:eastAsia="Times New Roman" w:hAnsi="Times New Roman" w:cs="Times New Roman"/>
          <w:sz w:val="24"/>
          <w:szCs w:val="24"/>
          <w:lang w:val="en-US" w:eastAsia="hr-HR"/>
        </w:rPr>
        <w:t>osigurava za cca 30 učenika tijekom cijele školske godine, prosječna mjesečna izdvajanja iznose cca 4.900 kuna.</w:t>
      </w:r>
    </w:p>
    <w:p w:rsidR="00AD3EF8" w:rsidRPr="00AD3EF8" w:rsidRDefault="00AD3EF8" w:rsidP="00AD3EF8">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Naknade za produženi boravak učenika u osnovnim školama </w:t>
      </w:r>
    </w:p>
    <w:p w:rsidR="00AD3EF8" w:rsidRPr="00AD3EF8" w:rsidRDefault="00AD3EF8" w:rsidP="00AD3EF8">
      <w:pPr>
        <w:autoSpaceDE w:val="0"/>
        <w:autoSpaceDN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Naknadu za plaćanje troškova produženog boravka učenika u osnovnim školama u punom iznosu cijene produženog boravka može ostvariti roditelj učenika iz obitelji koja ispunjava uvjete određene </w:t>
      </w:r>
      <w:r w:rsidRPr="00AD3EF8">
        <w:rPr>
          <w:rFonts w:ascii="Times New Roman" w:eastAsia="Times New Roman" w:hAnsi="Times New Roman" w:cs="Times New Roman"/>
          <w:spacing w:val="-2"/>
          <w:sz w:val="24"/>
          <w:szCs w:val="24"/>
          <w:lang w:val="en-US" w:eastAsia="hr-HR"/>
        </w:rPr>
        <w:t xml:space="preserve">Odlukom o socijalnoj skrbi Grada Poreča, a iznimno od uvjeta određenih Odlukom, na temelju preporuke </w:t>
      </w:r>
      <w:r w:rsidRPr="00AD3EF8">
        <w:rPr>
          <w:rFonts w:ascii="Times New Roman" w:eastAsia="Times New Roman" w:hAnsi="Times New Roman" w:cs="Times New Roman"/>
          <w:sz w:val="24"/>
          <w:szCs w:val="24"/>
          <w:lang w:val="en-US" w:eastAsia="hr-HR"/>
        </w:rPr>
        <w:t>Centra za socijalnu skrb Poreč</w:t>
      </w:r>
      <w:r w:rsidRPr="00AD3EF8">
        <w:rPr>
          <w:rFonts w:ascii="Times New Roman" w:eastAsia="Times New Roman" w:hAnsi="Times New Roman" w:cs="Times New Roman"/>
          <w:spacing w:val="-2"/>
          <w:sz w:val="24"/>
          <w:szCs w:val="24"/>
          <w:lang w:val="en-US" w:eastAsia="hr-HR"/>
        </w:rPr>
        <w:t>.</w:t>
      </w:r>
      <w:r w:rsidRPr="00AD3EF8">
        <w:rPr>
          <w:rFonts w:ascii="Times New Roman" w:eastAsia="Times New Roman" w:hAnsi="Times New Roman" w:cs="Times New Roman"/>
          <w:sz w:val="24"/>
          <w:szCs w:val="24"/>
          <w:lang w:val="en-US" w:eastAsia="hr-HR"/>
        </w:rPr>
        <w:t xml:space="preserve"> Pomoć se odobrava za cca 10 učenika, prosječna mjesečna izdvajanja iznose 6.500 kuna.</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Naknade za novorođeno dijete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2020. naknada je iznosila 1.500,00 kuna. Sredstva su planirana za oko 170 novorođene djece.</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Prijevoz djece u Dnevni centar za rehabilitaciju Veruda-Pula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Naknadu za plaćanje troškova prijevoza djece od Poreča do Pule radi korištenja usluga ustanove Dnevni centar za rehabilitaciju</w:t>
      </w:r>
      <w:r w:rsidRPr="00AD3EF8">
        <w:rPr>
          <w:rFonts w:ascii="Times New Roman" w:eastAsia="Times New Roman" w:hAnsi="Times New Roman" w:cs="Times New Roman"/>
          <w:i/>
          <w:iCs/>
          <w:sz w:val="24"/>
          <w:szCs w:val="24"/>
          <w:lang w:val="en-US" w:eastAsia="hr-HR"/>
        </w:rPr>
        <w:t xml:space="preserve"> </w:t>
      </w:r>
      <w:r w:rsidRPr="00AD3EF8">
        <w:rPr>
          <w:rFonts w:ascii="Times New Roman" w:eastAsia="Times New Roman" w:hAnsi="Times New Roman" w:cs="Times New Roman"/>
          <w:sz w:val="24"/>
          <w:szCs w:val="24"/>
          <w:lang w:val="en-US" w:eastAsia="hr-HR"/>
        </w:rPr>
        <w:t>Veruda-Pula, ostvaruju roditelji djeteta koje koristi usluge ustanove, u iznosu koji odgovara uprosječenoj cijeni putnih troškova osoba upućenih na specijalističe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 Trenutno je u tretmane ove ustanove uključeno 1 dijete s područja Grada Poreča,</w:t>
      </w:r>
      <w:r w:rsidRPr="00AD3EF8">
        <w:rPr>
          <w:rFonts w:ascii="Times New Roman" w:eastAsia="Times New Roman" w:hAnsi="Times New Roman" w:cs="Times New Roman"/>
          <w:sz w:val="20"/>
          <w:szCs w:val="20"/>
          <w:lang w:val="en-US" w:eastAsia="hr-HR"/>
        </w:rPr>
        <w:t xml:space="preserve"> </w:t>
      </w:r>
      <w:r w:rsidRPr="00AD3EF8">
        <w:rPr>
          <w:rFonts w:ascii="Times New Roman" w:eastAsia="Times New Roman" w:hAnsi="Times New Roman" w:cs="Times New Roman"/>
          <w:sz w:val="24"/>
          <w:szCs w:val="24"/>
          <w:lang w:val="en-US" w:eastAsia="hr-HR"/>
        </w:rPr>
        <w:t xml:space="preserve">a putni troškovi za ovaj broj djece iznose prosječno mjesečno 300,00 kuna.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bCs/>
          <w:sz w:val="24"/>
          <w:szCs w:val="24"/>
          <w:lang w:val="en-US" w:eastAsia="hr-HR"/>
        </w:rPr>
        <w:t>Stipendije iz socijalnog programa</w:t>
      </w:r>
      <w:r w:rsidRPr="00AD3EF8">
        <w:rPr>
          <w:rFonts w:ascii="Times New Roman" w:eastAsia="Times New Roman" w:hAnsi="Times New Roman" w:cs="Times New Roman"/>
          <w:sz w:val="24"/>
          <w:szCs w:val="24"/>
          <w:lang w:val="en-US"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sz w:val="24"/>
          <w:szCs w:val="24"/>
          <w:lang w:val="en-US" w:eastAsia="hr-HR"/>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Ukupno je planirano financirati 20 stipendija, 4 učeničke i 16 studentskih. Učenička stipendija iznosi 1.200 kuna, studentska 1.600 kuna. Stipendije se ne vraćaju. Na temelju Odluke o stipendijama Grada Poreča-Parenzo za studente s invaliditetom, Grad dodjeljuje stipendije studentima s težim i teškim oblicima invaliditeta kako bi mogli ravnopravno sudjelovati u obrazovnom sustavu. Planirana sredstva iznose 8.100 kuna. Stipendija se ne vraća. Zadnjih godina nije bili interesa za ovim stipendijama. </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Financiranje programa i projekata udruga u socijalnoj skrbi </w:t>
      </w:r>
    </w:p>
    <w:p w:rsidR="00AD3EF8" w:rsidRPr="00AD3EF8" w:rsidRDefault="00AD3EF8" w:rsidP="00AD3EF8">
      <w:pPr>
        <w:spacing w:after="0" w:line="240" w:lineRule="auto"/>
        <w:jc w:val="both"/>
        <w:rPr>
          <w:rFonts w:ascii="Times New Roman" w:eastAsia="Times New Roman" w:hAnsi="Times New Roman" w:cs="Times New Roman"/>
          <w:sz w:val="24"/>
          <w:szCs w:val="24"/>
          <w:lang w:val="it-IT" w:eastAsia="hr-HR"/>
        </w:rPr>
      </w:pPr>
      <w:r w:rsidRPr="00AD3EF8">
        <w:rPr>
          <w:rFonts w:ascii="Times New Roman" w:eastAsia="Times New Roman" w:hAnsi="Times New Roman" w:cs="Times New Roman"/>
          <w:sz w:val="24"/>
          <w:szCs w:val="24"/>
          <w:lang w:val="en-US" w:eastAsia="hr-HR"/>
        </w:rPr>
        <w:t>Sredstva su planirana za financiranje programa i projekta udruga u ovom području. Upravni odjel će po donošenju Proračuna za 2020. objaviti Javni natječaj za financiranje programa i projekata udruga koji se mogu odnositi</w:t>
      </w:r>
      <w:r w:rsidRPr="00AD3EF8">
        <w:rPr>
          <w:rFonts w:ascii="Times New Roman" w:eastAsia="Times New Roman" w:hAnsi="Times New Roman" w:cs="Times New Roman"/>
          <w:color w:val="000000"/>
          <w:sz w:val="24"/>
          <w:szCs w:val="24"/>
          <w:lang w:val="en-US" w:eastAsia="hr-HR"/>
        </w:rPr>
        <w:t xml:space="preserve"> na</w:t>
      </w:r>
      <w:r w:rsidRPr="00AD3EF8">
        <w:rPr>
          <w:rFonts w:ascii="Times New Roman" w:eastAsia="Times New Roman" w:hAnsi="Times New Roman" w:cs="Times New Roman"/>
          <w:sz w:val="24"/>
          <w:szCs w:val="24"/>
          <w:lang w:val="en-US" w:eastAsia="hr-HR"/>
        </w:rPr>
        <w:t>: prevenciju nasilja u obitelji; podršku liječenim ovisnicima i članovima njihovih obitelji;</w:t>
      </w:r>
      <w:r w:rsidRPr="00AD3EF8">
        <w:rPr>
          <w:rFonts w:ascii="Times New Roman" w:eastAsia="Times New Roman" w:hAnsi="Times New Roman" w:cs="Times New Roman"/>
          <w:sz w:val="24"/>
          <w:szCs w:val="24"/>
          <w:lang w:val="it-IT" w:eastAsia="hr-HR"/>
        </w:rPr>
        <w:t xml:space="preserve">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w:t>
      </w:r>
      <w:r w:rsidRPr="00AD3EF8">
        <w:rPr>
          <w:rFonts w:ascii="Times New Roman" w:eastAsia="Times New Roman" w:hAnsi="Times New Roman" w:cs="Times New Roman"/>
          <w:sz w:val="24"/>
          <w:szCs w:val="24"/>
          <w:lang w:val="it-IT" w:eastAsia="hr-HR"/>
        </w:rPr>
        <w:lastRenderedPageBreak/>
        <w:t xml:space="preserve">u zajednici i olakšavanje zapošljavanja i pristupa svim izvorima, pravima, dobrima i uslugama u zajednici osobama s invaliditetom. </w:t>
      </w:r>
    </w:p>
    <w:p w:rsidR="00AD3EF8" w:rsidRPr="00AD3EF8" w:rsidRDefault="00AD3EF8" w:rsidP="00AD3EF8">
      <w:pPr>
        <w:spacing w:after="0" w:line="240" w:lineRule="auto"/>
        <w:jc w:val="both"/>
        <w:rPr>
          <w:rFonts w:ascii="Times New Roman" w:eastAsia="Times New Roman" w:hAnsi="Times New Roman" w:cs="Times New Roman"/>
          <w:bCs/>
          <w:sz w:val="24"/>
          <w:szCs w:val="24"/>
          <w:lang w:val="en-US" w:eastAsia="hr-HR"/>
        </w:rPr>
      </w:pPr>
      <w:r w:rsidRPr="00AD3EF8">
        <w:rPr>
          <w:rFonts w:ascii="Times New Roman" w:eastAsia="Times New Roman" w:hAnsi="Times New Roman" w:cs="Times New Roman"/>
          <w:sz w:val="24"/>
          <w:szCs w:val="24"/>
          <w:lang w:val="it-IT" w:eastAsia="hr-HR"/>
        </w:rPr>
        <w:t xml:space="preserve">Sukladno odrebama </w:t>
      </w:r>
      <w:r w:rsidRPr="00AD3EF8">
        <w:rPr>
          <w:rFonts w:ascii="Times New Roman" w:eastAsia="Times New Roman" w:hAnsi="Times New Roman" w:cs="Times New Roman"/>
          <w:sz w:val="24"/>
          <w:szCs w:val="24"/>
          <w:lang w:val="en-US" w:eastAsia="hr-HR"/>
        </w:rPr>
        <w:t xml:space="preserve">Uredbe o kriterijima, mjerilima i postupcima financiranja i ugovaranja programa i projekata od interesa za opće dobro koje provode udruge i Pravilnika o financiranju programa i projekata koje provode organizacije civilnog društva, udrugama koje ispunjavaju uvjete određene ovim propisima financijska sredstva dodjelit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AD3EF8">
        <w:rPr>
          <w:rFonts w:ascii="Times New Roman" w:eastAsia="Times New Roman" w:hAnsi="Times New Roman" w:cs="Times New Roman"/>
          <w:bCs/>
          <w:i/>
          <w:sz w:val="24"/>
          <w:szCs w:val="24"/>
          <w:lang w:val="en-US" w:eastAsia="hr-HR"/>
        </w:rPr>
        <w:t xml:space="preserve">Sigurna kuća Istra (80.000,00 kn) </w:t>
      </w:r>
      <w:r w:rsidRPr="00AD3EF8">
        <w:rPr>
          <w:rFonts w:ascii="Times New Roman" w:eastAsia="Times New Roman" w:hAnsi="Times New Roman" w:cs="Times New Roman"/>
          <w:bCs/>
          <w:sz w:val="24"/>
          <w:szCs w:val="24"/>
          <w:lang w:val="en-US" w:eastAsia="hr-HR"/>
        </w:rPr>
        <w:t xml:space="preserve">i udruga </w:t>
      </w:r>
      <w:r w:rsidRPr="00AD3EF8">
        <w:rPr>
          <w:rFonts w:ascii="Times New Roman" w:eastAsia="Times New Roman" w:hAnsi="Times New Roman" w:cs="Times New Roman"/>
          <w:bCs/>
          <w:i/>
          <w:sz w:val="24"/>
          <w:szCs w:val="24"/>
          <w:lang w:val="en-US" w:eastAsia="hr-HR"/>
        </w:rPr>
        <w:t xml:space="preserve">Centar za inkluziju i podršku u zajednici (za Našu dnevnu zajednicu Poreč 240.000,00 kn), </w:t>
      </w:r>
      <w:r w:rsidRPr="00AD3EF8">
        <w:rPr>
          <w:rFonts w:ascii="Times New Roman" w:eastAsia="Times New Roman" w:hAnsi="Times New Roman" w:cs="Times New Roman"/>
          <w:bCs/>
          <w:sz w:val="24"/>
          <w:szCs w:val="24"/>
          <w:lang w:val="en-US" w:eastAsia="hr-HR"/>
        </w:rPr>
        <w:t xml:space="preserve">obje sa sjedištem u Puli. </w:t>
      </w:r>
    </w:p>
    <w:p w:rsidR="00AD3EF8" w:rsidRPr="00AD3EF8" w:rsidRDefault="00AD3EF8" w:rsidP="00AD3EF8">
      <w:pPr>
        <w:spacing w:after="0" w:line="240" w:lineRule="auto"/>
        <w:ind w:firstLine="708"/>
        <w:jc w:val="both"/>
        <w:rPr>
          <w:rFonts w:ascii="Times New Roman" w:eastAsia="Times New Roman" w:hAnsi="Times New Roman" w:cs="Times New Roman"/>
          <w:i/>
          <w:sz w:val="24"/>
          <w:szCs w:val="24"/>
          <w:lang w:val="en-US" w:eastAsia="hr-HR"/>
        </w:rPr>
      </w:pPr>
      <w:r w:rsidRPr="00AD3EF8">
        <w:rPr>
          <w:rFonts w:ascii="Times New Roman" w:eastAsia="Times New Roman" w:hAnsi="Times New Roman" w:cs="Times New Roman"/>
          <w:i/>
          <w:sz w:val="24"/>
          <w:szCs w:val="24"/>
          <w:lang w:val="en-US" w:eastAsia="hr-HR"/>
        </w:rPr>
        <w:t xml:space="preserve">Sigurna kuća Istra </w:t>
      </w:r>
    </w:p>
    <w:p w:rsidR="00AD3EF8" w:rsidRPr="00AD3EF8" w:rsidRDefault="00AD3EF8" w:rsidP="00AD3EF8">
      <w:pPr>
        <w:spacing w:after="0" w:line="240" w:lineRule="auto"/>
        <w:jc w:val="both"/>
        <w:rPr>
          <w:rFonts w:ascii="Times New Roman" w:eastAsia="Times New Roman" w:hAnsi="Times New Roman" w:cs="Times New Roman"/>
          <w:bCs/>
          <w:sz w:val="24"/>
          <w:szCs w:val="24"/>
          <w:lang w:val="en-US" w:eastAsia="hr-HR"/>
        </w:rPr>
      </w:pPr>
      <w:r w:rsidRPr="00AD3EF8">
        <w:rPr>
          <w:rFonts w:ascii="Times New Roman" w:eastAsia="Times New Roman" w:hAnsi="Times New Roman" w:cs="Times New Roman"/>
          <w:sz w:val="24"/>
          <w:szCs w:val="24"/>
          <w:lang w:val="en-US" w:eastAsia="hr-HR"/>
        </w:rPr>
        <w:t>Ova udruga,</w:t>
      </w:r>
      <w:r w:rsidRPr="00AD3EF8">
        <w:rPr>
          <w:rFonts w:ascii="Times New Roman" w:eastAsia="Times New Roman" w:hAnsi="Times New Roman" w:cs="Times New Roman"/>
          <w:b/>
          <w:i/>
          <w:sz w:val="24"/>
          <w:szCs w:val="24"/>
          <w:lang w:val="en-US" w:eastAsia="hr-HR"/>
        </w:rPr>
        <w:t xml:space="preserve"> </w:t>
      </w:r>
      <w:r w:rsidRPr="00AD3EF8">
        <w:rPr>
          <w:rFonts w:ascii="Times New Roman" w:eastAsia="Times New Roman" w:hAnsi="Times New Roman" w:cs="Times New Roman"/>
          <w:sz w:val="24"/>
          <w:szCs w:val="24"/>
          <w:lang w:val="en-US" w:eastAsia="hr-HR"/>
        </w:rPr>
        <w:t xml:space="preserve">koja ima sjedište u Puli, provodi program pod nazivom </w:t>
      </w:r>
      <w:r w:rsidRPr="00AD3EF8">
        <w:rPr>
          <w:rFonts w:ascii="Times New Roman" w:eastAsia="Times New Roman" w:hAnsi="Times New Roman" w:cs="Times New Roman"/>
          <w:bCs/>
          <w:sz w:val="24"/>
          <w:szCs w:val="24"/>
          <w:lang w:val="en-US" w:eastAsia="hr-HR"/>
        </w:rPr>
        <w:t>„</w:t>
      </w:r>
      <w:r w:rsidRPr="00AD3EF8">
        <w:rPr>
          <w:rFonts w:ascii="Times New Roman" w:eastAsia="Times New Roman" w:hAnsi="Times New Roman" w:cs="Times New Roman"/>
          <w:sz w:val="24"/>
          <w:szCs w:val="24"/>
          <w:lang w:val="en-US" w:eastAsia="hr-HR"/>
        </w:rPr>
        <w:t>Pomoć ženama žrtvama obiteljskog nasilja“,</w:t>
      </w:r>
      <w:r w:rsidRPr="00AD3EF8">
        <w:rPr>
          <w:rFonts w:ascii="Times New Roman" w:eastAsia="Times New Roman" w:hAnsi="Times New Roman" w:cs="Times New Roman"/>
          <w:b/>
          <w:sz w:val="24"/>
          <w:szCs w:val="24"/>
          <w:lang w:val="en-US" w:eastAsia="hr-HR"/>
        </w:rPr>
        <w:t xml:space="preserve"> </w:t>
      </w:r>
      <w:r w:rsidRPr="00AD3EF8">
        <w:rPr>
          <w:rFonts w:ascii="Times New Roman" w:eastAsia="Times New Roman" w:hAnsi="Times New Roman" w:cs="Times New Roman"/>
          <w:sz w:val="24"/>
          <w:szCs w:val="24"/>
          <w:lang w:val="en-US" w:eastAsia="hr-HR"/>
        </w:rPr>
        <w:t xml:space="preserve">kojim se </w:t>
      </w:r>
      <w:r w:rsidRPr="00AD3EF8">
        <w:rPr>
          <w:rFonts w:ascii="Times New Roman" w:eastAsia="Times New Roman" w:hAnsi="Times New Roman" w:cs="Times New Roman"/>
          <w:bCs/>
          <w:sz w:val="24"/>
          <w:szCs w:val="24"/>
          <w:lang w:val="en-US" w:eastAsia="hr-HR"/>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Cs/>
          <w:sz w:val="24"/>
          <w:szCs w:val="24"/>
          <w:lang w:val="en-US" w:eastAsia="hr-HR"/>
        </w:rPr>
        <w:t xml:space="preserve">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Program je usklađen s Nacionalnom strategijom zaštite od nasilja u obitelji za razdoblje od 2011. do 2016. u dijelu gdje se kao sunositelji mjera predviđaju organizacije civilnog društva.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(80.000,00 kn) su planirana za sufinanciranje plaća i naknada osobama koje provode program i drugih troškova provedbe programa. </w:t>
      </w:r>
    </w:p>
    <w:p w:rsidR="00AD3EF8" w:rsidRPr="00AD3EF8" w:rsidRDefault="00AD3EF8" w:rsidP="00AD3EF8">
      <w:pPr>
        <w:spacing w:after="0" w:line="240" w:lineRule="auto"/>
        <w:ind w:firstLine="708"/>
        <w:jc w:val="both"/>
        <w:rPr>
          <w:rFonts w:ascii="Times New Roman" w:eastAsia="Times New Roman" w:hAnsi="Times New Roman" w:cs="Times New Roman"/>
          <w:bCs/>
          <w:i/>
          <w:sz w:val="24"/>
          <w:szCs w:val="24"/>
          <w:lang w:val="en-US" w:eastAsia="hr-HR"/>
        </w:rPr>
      </w:pPr>
      <w:r w:rsidRPr="00AD3EF8">
        <w:rPr>
          <w:rFonts w:ascii="Times New Roman" w:eastAsia="Times New Roman" w:hAnsi="Times New Roman" w:cs="Times New Roman"/>
          <w:bCs/>
          <w:i/>
          <w:sz w:val="24"/>
          <w:szCs w:val="24"/>
          <w:lang w:val="en-US" w:eastAsia="hr-HR"/>
        </w:rPr>
        <w:t>Centar za inkluziju i podršku u zajednici</w:t>
      </w:r>
    </w:p>
    <w:p w:rsidR="00AD3EF8" w:rsidRPr="00AD3EF8" w:rsidRDefault="00AD3EF8" w:rsidP="00AD3EF8">
      <w:pPr>
        <w:spacing w:after="0" w:line="240" w:lineRule="auto"/>
        <w:jc w:val="both"/>
        <w:rPr>
          <w:rFonts w:ascii="Times New Roman" w:eastAsia="Times New Roman" w:hAnsi="Times New Roman" w:cs="Times New Roman"/>
          <w:bCs/>
          <w:sz w:val="24"/>
          <w:szCs w:val="24"/>
          <w:lang w:val="en-US" w:eastAsia="hr-HR"/>
        </w:rPr>
      </w:pPr>
      <w:r w:rsidRPr="00AD3EF8">
        <w:rPr>
          <w:rFonts w:ascii="Times New Roman" w:eastAsia="Times New Roman" w:hAnsi="Times New Roman" w:cs="Times New Roman"/>
          <w:bCs/>
          <w:sz w:val="24"/>
          <w:szCs w:val="24"/>
          <w:lang w:val="en-US" w:eastAsia="hr-HR"/>
        </w:rPr>
        <w:t>Ova udruga</w:t>
      </w:r>
      <w:r w:rsidRPr="00AD3EF8">
        <w:rPr>
          <w:rFonts w:ascii="Times New Roman" w:eastAsia="Times New Roman" w:hAnsi="Times New Roman" w:cs="Times New Roman"/>
          <w:b/>
          <w:bCs/>
          <w:i/>
          <w:sz w:val="24"/>
          <w:szCs w:val="24"/>
          <w:lang w:val="en-US" w:eastAsia="hr-HR"/>
        </w:rPr>
        <w:t xml:space="preserve"> </w:t>
      </w:r>
      <w:r w:rsidRPr="00AD3EF8">
        <w:rPr>
          <w:rFonts w:ascii="Times New Roman" w:eastAsia="Times New Roman" w:hAnsi="Times New Roman" w:cs="Times New Roman"/>
          <w:bCs/>
          <w:sz w:val="24"/>
          <w:szCs w:val="24"/>
          <w:lang w:val="en-US" w:eastAsia="hr-HR"/>
        </w:rPr>
        <w:t>sa sjedištem u Puli</w:t>
      </w:r>
      <w:r w:rsidRPr="00AD3EF8">
        <w:rPr>
          <w:rFonts w:ascii="Times New Roman" w:eastAsia="Times New Roman" w:hAnsi="Times New Roman" w:cs="Times New Roman"/>
          <w:b/>
          <w:bCs/>
          <w:i/>
          <w:sz w:val="24"/>
          <w:szCs w:val="24"/>
          <w:lang w:val="en-US" w:eastAsia="hr-HR"/>
        </w:rPr>
        <w:t xml:space="preserve"> </w:t>
      </w:r>
      <w:r w:rsidRPr="00AD3EF8">
        <w:rPr>
          <w:rFonts w:ascii="Times New Roman" w:eastAsia="Times New Roman" w:hAnsi="Times New Roman" w:cs="Times New Roman"/>
          <w:bCs/>
          <w:sz w:val="24"/>
          <w:szCs w:val="24"/>
          <w:lang w:val="en-US" w:eastAsia="hr-HR"/>
        </w:rPr>
        <w:t>u Poreču provodi program pod nazivom „</w:t>
      </w:r>
      <w:r w:rsidRPr="00AD3EF8">
        <w:rPr>
          <w:rFonts w:ascii="Times New Roman" w:eastAsia="Times New Roman" w:hAnsi="Times New Roman" w:cs="Times New Roman"/>
          <w:bCs/>
          <w:i/>
          <w:sz w:val="24"/>
          <w:szCs w:val="24"/>
          <w:lang w:val="en-US" w:eastAsia="hr-HR"/>
        </w:rPr>
        <w:t>Naša dnevna zajednica Poreč“.</w:t>
      </w:r>
      <w:r w:rsidRPr="00AD3EF8">
        <w:rPr>
          <w:rFonts w:ascii="Times New Roman" w:eastAsia="Times New Roman" w:hAnsi="Times New Roman" w:cs="Times New Roman"/>
          <w:b/>
          <w:bCs/>
          <w:i/>
          <w:sz w:val="24"/>
          <w:szCs w:val="24"/>
          <w:lang w:val="en-US" w:eastAsia="hr-HR"/>
        </w:rPr>
        <w:t xml:space="preserve"> </w:t>
      </w:r>
      <w:r w:rsidRPr="00AD3EF8">
        <w:rPr>
          <w:rFonts w:ascii="Times New Roman" w:eastAsia="Times New Roman" w:hAnsi="Times New Roman" w:cs="Times New Roman"/>
          <w:bCs/>
          <w:sz w:val="24"/>
          <w:szCs w:val="24"/>
          <w:lang w:val="en-US" w:eastAsia="hr-HR"/>
        </w:rPr>
        <w:t xml:space="preserve">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w:t>
      </w:r>
      <w:r w:rsidRPr="00AD3EF8">
        <w:rPr>
          <w:rFonts w:ascii="Times New Roman" w:eastAsia="Times New Roman" w:hAnsi="Times New Roman" w:cs="Times New Roman"/>
          <w:bCs/>
          <w:sz w:val="24"/>
          <w:szCs w:val="24"/>
          <w:lang w:val="en-US" w:eastAsia="hr-HR"/>
        </w:rPr>
        <w:lastRenderedPageBreak/>
        <w:t xml:space="preserve">Suvremeni inkluzivni programi, po kojima udruga radi, pružaju odgovarajuću pomoć i podršku stručnih službi osobama s intelektualnim teškoćama. Život u zajednici uz podršku omogućava: nesporedivo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Cs/>
          <w:sz w:val="24"/>
          <w:szCs w:val="24"/>
          <w:lang w:val="en-US" w:eastAsia="hr-HR"/>
        </w:rPr>
        <w:t>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AD3EF8">
        <w:rPr>
          <w:rFonts w:ascii="Times New Roman" w:eastAsia="Times New Roman" w:hAnsi="Times New Roman" w:cs="Times New Roman"/>
          <w:b/>
          <w:bCs/>
          <w:sz w:val="24"/>
          <w:szCs w:val="24"/>
          <w:lang w:val="en-US" w:eastAsia="hr-HR"/>
        </w:rPr>
        <w:t xml:space="preserve"> </w:t>
      </w:r>
      <w:r w:rsidRPr="00AD3EF8">
        <w:rPr>
          <w:rFonts w:ascii="Times New Roman" w:eastAsia="Times New Roman" w:hAnsi="Times New Roman" w:cs="Times New Roman"/>
          <w:bCs/>
          <w:sz w:val="24"/>
          <w:szCs w:val="24"/>
          <w:lang w:val="en-US" w:eastAsia="hr-HR"/>
        </w:rPr>
        <w:t>u dobi od 20 godina i više, koje nisu zaposlene i žive u roditeljskom domu ili samostalno (13 osoba, od čega 10 s područja Poreča), obitelji korisnika i građani. Sredstva (240.000,00 kn) su planirana za sufinanciranje plaća i naknada osobama koje provode program i drugih troškova provedbe programa.</w:t>
      </w:r>
    </w:p>
    <w:p w:rsidR="00AD3EF8" w:rsidRPr="00AD3EF8" w:rsidRDefault="00AD3EF8" w:rsidP="00AD3EF8">
      <w:pPr>
        <w:spacing w:after="0" w:line="240" w:lineRule="auto"/>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val="en-US" w:eastAsia="hr-HR"/>
        </w:rPr>
        <w:t>Humanitarna djelatnost Crvenog križa (Gradskog društva Poreč)</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Financiranje Crvenog križa obaveza je svake jedinice lokalne samouprave temeljem Zakona o Hrvatskom crvenom križu. Jedinice lokalne i područne (regionalne) samouprave (dalje:JLPS)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Služba traženja i Socijalni program kojim su obuhvaćeni korisnici s područja Poreča (cca 14 osoba mjesečno), koje se pomaže dostavljanjem paketa hrane.</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Dnevni centar za rehabilitaciju Veruda – Pula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en-US" w:eastAsia="hr-HR"/>
        </w:rPr>
        <w:t>U ovoj ustanovi provode se aktivnosti rehabilitacije korisnika od dojenačke do odrasle dobi i to usluge rane intervencije, odgoja i obrazovanja djece s teškoćama u razvoju, psihosocijalne podrške za djecu školske dobi i mladež uključenu u redovne osnovne i srednje škole, poludnevnog boravka za djecu, mladež i odrasle osobe, te pomoći pri uključivanju u programe odgoja i obrazovanja redovnog sustava (integracija). </w:t>
      </w:r>
      <w:r w:rsidRPr="00AD3EF8">
        <w:rPr>
          <w:rFonts w:ascii="Times New Roman" w:eastAsia="Times New Roman" w:hAnsi="Times New Roman" w:cs="Times New Roman"/>
          <w:iCs/>
          <w:color w:val="000000"/>
          <w:sz w:val="24"/>
          <w:szCs w:val="24"/>
          <w:lang w:val="en-US" w:eastAsia="hr-HR"/>
        </w:rPr>
        <w:t>Usluge ustanove  u Ispostavi Poreč koristi 54-ero djece s područja sjeverozapadne  Istre, od toga 24-oro djece iz Poreča (6 u programu neurorazvojne terapije u Puli, 8 u programu rane intervencije u Ispostavi Poreč, 3 u programu psihosocijalne podrške za djecu školske dobi od od 7. do 21. godine života uključenu u redovne osnovne i srednje škole u Puli, 1 korisnik usluge poludnevnog boravka za odrasle osobe starije od 21. godinu života s tjelesnim oštećenjem,  5-ero djece će dobiti uslugu procjene razvoja, kontrole i savjetodavni rad, a 1 dijete dobiva uslugu fizikalne terapije).</w:t>
      </w:r>
      <w:r w:rsidRPr="00AD3EF8">
        <w:rPr>
          <w:rFonts w:ascii="Times New Roman" w:eastAsia="Times New Roman" w:hAnsi="Times New Roman" w:cs="Times New Roman"/>
          <w:iCs/>
          <w:sz w:val="24"/>
          <w:szCs w:val="24"/>
          <w:lang w:val="en-US" w:eastAsia="hr-HR"/>
        </w:rPr>
        <w:t>  Grad Poreč, kao suosnivač ove ustanove, participira u njenom sufinanciranju, temeljem ugovorne obveze.</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Zakup zgrade Doma za starije i nemoćne osobe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rPr>
      </w:pPr>
      <w:r w:rsidRPr="00AD3EF8">
        <w:rPr>
          <w:rFonts w:ascii="Times New Roman" w:eastAsia="Times New Roman" w:hAnsi="Times New Roman" w:cs="Times New Roman"/>
          <w:sz w:val="24"/>
          <w:szCs w:val="24"/>
          <w:lang w:val="en-US" w:eastAsia="hr-HR"/>
        </w:rPr>
        <w:t>Zbog posebnog interesa Grada u obavljanju djelatnosti iz područja socijalne skrbi za starije i nemoćne osobe sklopljen je Ugovor o korištenju objekta Dom za starije i nemoćne osobe između trgovačkog društva Dom Poreč d.o.o. i ustanove Dom za starije i nemoćne osobe Poreč, temeljem kojeg se planiraju proračunska sredstva za plaćanje zakupa zgrade Doma.</w:t>
      </w:r>
    </w:p>
    <w:p w:rsidR="00AD3EF8" w:rsidRPr="00AD3EF8" w:rsidRDefault="00AD3EF8" w:rsidP="00AD3EF8">
      <w:pPr>
        <w:spacing w:after="0" w:line="240" w:lineRule="auto"/>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 xml:space="preserve">Subvencije kamata za poticanu stanogradnju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Pomoć za kupnju udžbenika obiteljima u socijalnoj potrebi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2020./2021. godinu iznosi do 500,00 kn za učenike nižih razreda osnovne škole, do 1.000,00 za učenike viših razreda osnovne škola i do 1.500,00 kn za učenike srednjih škola. Pravo ostvaruju učenici osnovnih i srednjih škola koji su članovi kućanstva koje je korisnik zajamčene minimalne naknade, učenici iz obitelji koje temeljem rješenja nadležnog Centra za socijalnu skrb ostvaruju pravo na neku od sljedećih naknada (doplatak za pomoć i njegu, osobnu invalidninu, naknadu za roditelja njegovatelja ili njegovatelja), te učenici iz obitelji čiji prosječni mjesečni prihod po članu obitelji u 2019. ne prelazi iznos od 1.100,00 kuna mjesečno. Učenici i roditelji moraju ispunjavati i sljedeće uvjete: da imaju prebivalište na području Grada Poreča (hrvatski državljani), da imaju stalni ili privremeni boravak na području Grada Poreča (strani državljani), da su učenici polaznici osnovnih škola na području Grada Poreča i susjednih Općina (Tar-Vabriga, Kaštelir-Labinci, Višnjan, Vižinada, Sv. Lovreč i Vrsar) ili srednjih škola na području Grada Poreča i drugih gradova na području Istarske županije. Naknada se isplaćuje na temelju dokazanog (nastalog) troška</w:t>
      </w:r>
      <w:r w:rsidRPr="00AD3EF8">
        <w:rPr>
          <w:rFonts w:ascii="Times New Roman" w:eastAsia="Times New Roman" w:hAnsi="Times New Roman" w:cs="Times New Roman"/>
          <w:sz w:val="20"/>
          <w:szCs w:val="20"/>
          <w:lang w:val="en-US" w:eastAsia="hr-HR"/>
        </w:rPr>
        <w:t xml:space="preserve">. </w:t>
      </w:r>
      <w:r w:rsidRPr="00AD3EF8">
        <w:rPr>
          <w:rFonts w:ascii="Times New Roman" w:eastAsia="Times New Roman" w:hAnsi="Times New Roman" w:cs="Times New Roman"/>
          <w:sz w:val="24"/>
          <w:szCs w:val="24"/>
          <w:lang w:val="en-US" w:eastAsia="hr-HR"/>
        </w:rPr>
        <w:t>Ovo pravo je u 2019. ostvarilo 40 obitelji, a do 30.9.2020. 33 obitelji.</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Naknade za dopunsko zdravstveno osiguranje umirovljenicima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Sredstva su planirana za sufinanciranje dopunskog zdravstvenog osiguranja u 40% iznosu godišnje obveze za 2.700 osoba (za 2.500 umirovljenika i 200 osoba starijih od 65 godina koji nemaju mirovinu). Uvjeti i postupak ostvarivanja ovog prava uređuju se Odlukom o dopunskom zdravstvenom osiguranju umirovljenika koju za tekuću godinu donosi Gradonačelnik. Sredstva su planirana za isplatu naknada u iznosu do 28 kuna mjesečno, odnosno do 336 kuna godišnje po osobi.</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Prehrana djece u osnovnim školama u riziku od siromaštva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Sredstva su planirana za sufinanciranje toplog obroka za 70 učenika, 5 kuna po učeniku dnevno za II. polugodište školske 2020./2021. i I. polugodište školske 2021./2022. godine. Uvjeti i postupak ostvarivanja ovog prava uredit će se Odlukom koju će donijeti Gradonačelnik po donošenju Proračuna za 2021. godinu. </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Naknada za grobna mjesta hrvatskih branitelja Domovinskog rata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Temeljem Zakona o pravima hrvatskih branitelja iz Domovinskog rata i članovima njihovih obitelji JLS su dužne osloboditi ih (obitelj)  plaćanja pola iznosa naknade za grobno mjesto, ako nemaju od ranije vlastito grobno mjesto. Naknada za grobno mjesto za jednu osobu na porečkom groblju iznosi oko 9.000 kn, sredstva su planirana za 2 osobe.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val="en-US" w:eastAsia="hr-HR"/>
        </w:rPr>
        <w:t>EU projekt: Dostojanstveno starenje u vlastitom domu</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Prijavitelj: Dom za starije i nemoćne osobe Poreč</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Partneri: Grad Poreč - Parenzo i Općina Kaštelir - Labinci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Cilj projekta je razvoj mreže izvaninstitucionalnih oblika skrbi kroz unapređivanje infrastrukture radi podizanja kvalitete života starijih i nemoćnih osoba.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Ulaganjem u socijalnu infrastrukturu u smislu rekonstrukcije, izgradnje te opremanja doprinijet će se procesu deinstitucionalizacije odnosno uspostave i razvoja mreže izvaninstitucijskih usluga i službe podrške na širem području Poreštine te prevencije daljnje </w:t>
      </w:r>
      <w:r w:rsidRPr="00AD3EF8">
        <w:rPr>
          <w:rFonts w:ascii="Times New Roman" w:eastAsia="Times New Roman" w:hAnsi="Times New Roman" w:cs="Times New Roman"/>
          <w:sz w:val="24"/>
          <w:szCs w:val="24"/>
          <w:lang w:val="en-US" w:eastAsia="hr-HR"/>
        </w:rPr>
        <w:lastRenderedPageBreak/>
        <w:t>institucionalizacije uz osiguravanje uvjeta za prelazak korisnika s institucijskog oblika skrbi na skrb u zajednici.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Ulaganje u socijalnu infrastrukturu uključuje građenje dva nova objekta, rekonstrukciju dva postojeća objekta te opremanje istih sa svrhom uspostavljanja svih potrebnih izvaninstitucijskih oblika skrbi i službi podrške starijim i nemoćnim osobama. Novoizgrađeni objekti bit će na raspolaganju svim starijim osobama Poreštine te okolnih naselja.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Infrastrukturna ulaganja odnose se na izgradnju dva Kluba za starije i rekonstrukciju dvije zgrade društvene namjene u Klubove za starije na sljedećim lokacijama: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Nova Vas – rekonstrukcija postojeće zgrade društvene namjene u Klub za starije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Varvari – izgradnja zgrade Kluba za starije i Poludnevnog boravka za starije osobe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Veli Maj - izgradnja zgrade Kluba za starije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Općina Kaštelir-Labinci - rekonstrukcija postojeće zgrade društvene namjene u Klub za starije. Novoosnovani Klubovi za starije omogućit će socijalno uključivanje starijih osoba u zajednicu kao važan element kvalitete života i dostojanstvenog starenja s obzirom da se isti uglavnom izoliraju, misleći da su beskorisni i nevažni za zajednicu. U cilju rješavanja spomenutih problema provodit će se aktivnosti aktivnog sudjelovanja u događajima u zajednici, aktivnosti sa svojim vršnjacima te dijeljenje svojih iskustava s mlađim generacijama, što doprinosi ostvarenju cjelovitog razvitka vlastitih potencijala starijih osoba. Pored infrastrukturnih ulaganja, ulaganje u opremanje novoosnovanih Klubova za starije obuhvaća: namještaj, vozila, medicinsku opremu, sportsku opremu, IT i audio opremu, ortopedska pomagala i specijalnu opremu.</w:t>
      </w:r>
    </w:p>
    <w:p w:rsidR="00AD3EF8" w:rsidRPr="00AD3EF8" w:rsidRDefault="00AD3EF8" w:rsidP="00AD3EF8">
      <w:pPr>
        <w:spacing w:after="0" w:line="240" w:lineRule="auto"/>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Subvencije kamata za kupnju prvog stana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Grad Poreč je s Privrednom bankom Zagreb d.d sklopio Ugovor o poslovnoj suradnji kojim su regulirana međusobna prava i obveze vezano uz odobravanje stambenih kredita građanima koji sudjeluju u Programu subvencije kamata za kupnju prvog stana. Planiranim  sredstvima Grad subvencionira dio kamate (2%) za ukupno 3 korisnika kredita.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Prehrana djece u OŠ – Zaklada „Hrvatska za djecu“</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 xml:space="preserve">Zaklada </w:t>
      </w:r>
      <w:r w:rsidRPr="00AD3EF8">
        <w:rPr>
          <w:rFonts w:ascii="Times New Roman" w:eastAsia="Times New Roman" w:hAnsi="Times New Roman" w:cs="Times New Roman"/>
          <w:sz w:val="24"/>
          <w:szCs w:val="24"/>
          <w:lang w:eastAsia="hr-HR"/>
        </w:rPr>
        <w:t>„Hrvatska za djecu“</w:t>
      </w:r>
      <w:r w:rsidRPr="00AD3EF8">
        <w:rPr>
          <w:rFonts w:ascii="Times New Roman" w:eastAsia="Times New Roman" w:hAnsi="Times New Roman" w:cs="Times New Roman"/>
          <w:b/>
          <w:sz w:val="24"/>
          <w:szCs w:val="24"/>
          <w:lang w:eastAsia="hr-HR"/>
        </w:rPr>
        <w:t xml:space="preserve"> </w:t>
      </w:r>
      <w:r w:rsidRPr="00AD3EF8">
        <w:rPr>
          <w:rFonts w:ascii="Times New Roman" w:eastAsia="Times New Roman" w:hAnsi="Times New Roman" w:cs="Times New Roman"/>
          <w:bCs/>
          <w:sz w:val="24"/>
          <w:szCs w:val="24"/>
          <w:lang w:val="en-US" w:eastAsia="hr-HR"/>
        </w:rPr>
        <w:t>sufinancirala je prehranu učenika osnovnih škola iz obitelji u potrebi u školskoj godini 2019./2020. s iznosom od 5,00 kn po učeniku za jedan obrok, za 51 učenika. Sredstva su planirana za sufinanciranje prehrane za 70-ak učenika u školskoj godini 2020./2021.</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EU projekt: Prijatelj Suncu</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0"/>
          <w:lang w:val="en-US" w:eastAsia="hr-HR"/>
        </w:rPr>
      </w:pPr>
      <w:r w:rsidRPr="00AD3EF8">
        <w:rPr>
          <w:rFonts w:ascii="Times New Roman" w:eastAsia="Times New Roman" w:hAnsi="Times New Roman" w:cs="Times New Roman"/>
          <w:sz w:val="24"/>
          <w:szCs w:val="20"/>
          <w:lang w:val="en-US" w:eastAsia="hr-HR"/>
        </w:rPr>
        <w:t>Projekt „Prijatelj Suncu“ će pridonijeti povećanju znanja i svijesti stanovnika na području Poreča i Malinske-Dubašnice o važnosti odgovornog ponašanja na suncu te koji su rizici prekomjerne izloženosti UV zračenju kroz planirane programe – radionice za djecu predškolskog i školskog uzrasta, savjetovalište za građane, predavanja/seminare koja imaju cilj osvještavanje građana te obilježavanje „Svjetskog dana Sunca“.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0"/>
          <w:lang w:val="en-US" w:eastAsia="hr-HR"/>
        </w:rPr>
      </w:pPr>
      <w:r w:rsidRPr="00AD3EF8">
        <w:rPr>
          <w:rFonts w:ascii="Times New Roman" w:eastAsia="Times New Roman" w:hAnsi="Times New Roman" w:cs="Times New Roman"/>
          <w:sz w:val="24"/>
          <w:szCs w:val="20"/>
          <w:lang w:val="en-US" w:eastAsia="hr-HR"/>
        </w:rPr>
        <w:t xml:space="preserve">Grad Poreč je zajedno s partnerom Općinom Malinska-Dubašnica predvidio niz aktivnosti (radionice za djecu predškolskog i školskog uzrasta, predavanja/seminare te obilježavanje „Svjetskog dana Sunca“), koje imaju za cilj povećati svijesti o važnosti prevencije malignih oboljenja kože i potaknuti građane da pravilnim ponašanjem i odgovarajućom zaštitom smanje rizik obolijevanja od ove sveprisutnije bolesti današnjice. Ciljane skupine su: mlađi od 25 godina (djeca), zaposleni uključujući samozaposlene, nezaposleni, uključujući dugotrajno nezaposlene, osobe starije od 54 godine. Navedene ciljane skupine s područja Poreča i Malinske-Dubašnice bit će uključene u projektne aktivnosti zbog činjenice da su obje vrlo atraktivne morske sredine, s velikim brojem sunčanih dana u godini, sličnih klimatskih obilježja i turistički orijentirane. Prijavitelj i partner uviđaju važnost njihovog osvještavanja o pravilnom ponašanju na suncu i time žele utjecati na smanjenje rizika od malignih oboljenja kože. Aktivnosti projekta: organizacija radionica za djecu (predškolskog i školskog uzrasta) s ciljem prevencije malignih bolesti kože, organizacija predavanja/seminara s ciljem prevencije </w:t>
      </w:r>
      <w:r w:rsidRPr="00AD3EF8">
        <w:rPr>
          <w:rFonts w:ascii="Times New Roman" w:eastAsia="Times New Roman" w:hAnsi="Times New Roman" w:cs="Times New Roman"/>
          <w:sz w:val="24"/>
          <w:szCs w:val="20"/>
          <w:lang w:val="en-US" w:eastAsia="hr-HR"/>
        </w:rPr>
        <w:lastRenderedPageBreak/>
        <w:t>malignih bolesti kože, u</w:t>
      </w:r>
      <w:r w:rsidRPr="00AD3EF8">
        <w:rPr>
          <w:rFonts w:ascii="Times New Roman" w:eastAsia="TimesNewRomanPSMT" w:hAnsi="Times New Roman" w:cs="Times New Roman"/>
          <w:sz w:val="24"/>
          <w:szCs w:val="20"/>
          <w:lang w:val="en-US" w:eastAsia="hr-HR"/>
        </w:rPr>
        <w:t>spostava savjetovališta za prevenciju malignih bolesti kože Grada Poreča, ob</w:t>
      </w:r>
      <w:r w:rsidRPr="00AD3EF8">
        <w:rPr>
          <w:rFonts w:ascii="Times New Roman" w:eastAsia="Times New Roman" w:hAnsi="Times New Roman" w:cs="Times New Roman"/>
          <w:sz w:val="24"/>
          <w:szCs w:val="20"/>
          <w:lang w:val="en-US" w:eastAsia="hr-HR"/>
        </w:rPr>
        <w:t>ilježavanje "Svjetskog dana Sunca", promidžba i vidljivost, upravljanje projektom i administracija.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0"/>
          <w:lang w:val="en-US" w:eastAsia="hr-HR"/>
        </w:rPr>
      </w:pPr>
      <w:r w:rsidRPr="00AD3EF8">
        <w:rPr>
          <w:rFonts w:ascii="Times New Roman" w:eastAsia="Times New Roman" w:hAnsi="Times New Roman" w:cs="Times New Roman"/>
          <w:sz w:val="24"/>
          <w:szCs w:val="20"/>
          <w:lang w:val="en-US" w:eastAsia="hr-HR"/>
        </w:rPr>
        <w:t xml:space="preserve">Trajanje provedbe projekta: 18 mjeseci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0"/>
          <w:lang w:val="en-US" w:eastAsia="hr-HR"/>
        </w:rPr>
        <w:t>Proračun projekta: 457.781,89 100% financiranje.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Naknade za pomoć osobama koje su ostale bez posla zbog epidemije koronavirusom</w:t>
      </w:r>
    </w:p>
    <w:p w:rsidR="00AD3EF8" w:rsidRPr="00AD3EF8" w:rsidRDefault="00AD3EF8" w:rsidP="00AD3EF8">
      <w:pPr>
        <w:spacing w:after="0" w:line="240" w:lineRule="auto"/>
        <w:jc w:val="both"/>
        <w:rPr>
          <w:rFonts w:ascii="Times New Roman" w:eastAsia="Times New Roman" w:hAnsi="Times New Roman" w:cs="Times New Roman"/>
          <w:b/>
          <w:color w:val="C00000"/>
          <w:sz w:val="24"/>
          <w:szCs w:val="24"/>
          <w:lang w:eastAsia="hr-HR"/>
        </w:rPr>
      </w:pPr>
      <w:r w:rsidRPr="00AD3EF8">
        <w:rPr>
          <w:rFonts w:ascii="Times New Roman" w:eastAsia="Times New Roman" w:hAnsi="Times New Roman" w:cs="Times New Roman"/>
          <w:sz w:val="24"/>
          <w:szCs w:val="24"/>
          <w:lang w:val="en-US" w:eastAsia="hr-HR"/>
        </w:rPr>
        <w:t xml:space="preserve">Sredstva su planirana za </w:t>
      </w:r>
      <w:r w:rsidRPr="00AD3EF8">
        <w:rPr>
          <w:rFonts w:ascii="Times New Roman" w:eastAsia="Times New Roman" w:hAnsi="Times New Roman" w:cs="Times New Roman"/>
          <w:sz w:val="24"/>
          <w:szCs w:val="24"/>
          <w:lang w:eastAsia="hr-HR"/>
        </w:rPr>
        <w:t>pomoć osobama koje su ostale bez posla zbog epidemije koronavirusom.</w:t>
      </w:r>
      <w:r w:rsidRPr="00AD3EF8">
        <w:rPr>
          <w:rFonts w:ascii="Times New Roman" w:eastAsia="Times New Roman" w:hAnsi="Times New Roman" w:cs="Times New Roman"/>
          <w:sz w:val="24"/>
          <w:szCs w:val="24"/>
          <w:lang w:val="en-US" w:eastAsia="hr-HR"/>
        </w:rPr>
        <w:t xml:space="preserve"> Uvjeti i postupak ostvarivanja ovog prava uređuju se Odlukom o pomoći </w:t>
      </w:r>
      <w:r w:rsidRPr="00AD3EF8">
        <w:rPr>
          <w:rFonts w:ascii="Times New Roman" w:eastAsia="Times New Roman" w:hAnsi="Times New Roman" w:cs="Times New Roman"/>
          <w:sz w:val="24"/>
          <w:szCs w:val="24"/>
          <w:lang w:eastAsia="hr-HR"/>
        </w:rPr>
        <w:t>osobama koje su ostale bez posla zbog epidemije koronavirusom,</w:t>
      </w:r>
      <w:r w:rsidRPr="00AD3EF8">
        <w:rPr>
          <w:rFonts w:ascii="Times New Roman" w:eastAsia="Times New Roman" w:hAnsi="Times New Roman" w:cs="Times New Roman"/>
          <w:sz w:val="24"/>
          <w:szCs w:val="24"/>
          <w:lang w:val="en-US" w:eastAsia="hr-HR"/>
        </w:rPr>
        <w:t xml:space="preserve"> koju za tekuću godinu donosi Gradonačelnik. Sredstva su planirana za isplatu jednokratnih naknada u iznosu od 3.250 kuna po osobi za cca 90-ak korisnika.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Naknade za pomoć osobama u teškoj socijalno ekonomskoj situaciji zbog epidemije koronavirusom</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Sredstva su planirana za </w:t>
      </w:r>
      <w:r w:rsidRPr="00AD3EF8">
        <w:rPr>
          <w:rFonts w:ascii="Times New Roman" w:eastAsia="Times New Roman" w:hAnsi="Times New Roman" w:cs="Times New Roman"/>
          <w:sz w:val="24"/>
          <w:szCs w:val="24"/>
          <w:lang w:eastAsia="hr-HR"/>
        </w:rPr>
        <w:t>pomoć osobama koje će se naći u teškoj socijalno ekonomskoj situaciji zbog epidemije koronavirusom.</w:t>
      </w:r>
      <w:r w:rsidRPr="00AD3EF8">
        <w:rPr>
          <w:rFonts w:ascii="Times New Roman" w:eastAsia="Times New Roman" w:hAnsi="Times New Roman" w:cs="Times New Roman"/>
          <w:sz w:val="24"/>
          <w:szCs w:val="24"/>
          <w:lang w:val="en-US" w:eastAsia="hr-HR"/>
        </w:rPr>
        <w:t xml:space="preserve"> Uvjeti i postupak ostvarivanja ovog prava uređuju se Odlukom o pomoći o</w:t>
      </w:r>
      <w:r w:rsidRPr="00AD3EF8">
        <w:rPr>
          <w:rFonts w:ascii="Times New Roman" w:eastAsia="Times New Roman" w:hAnsi="Times New Roman" w:cs="Times New Roman"/>
          <w:sz w:val="24"/>
          <w:szCs w:val="24"/>
          <w:lang w:eastAsia="hr-HR"/>
        </w:rPr>
        <w:t>sobama koje će se naći u teškoj socijalno ekonomskoj situaciji zbog epidemije koronavirusom,</w:t>
      </w:r>
      <w:r w:rsidRPr="00AD3EF8">
        <w:rPr>
          <w:rFonts w:ascii="Times New Roman" w:eastAsia="Times New Roman" w:hAnsi="Times New Roman" w:cs="Times New Roman"/>
          <w:sz w:val="24"/>
          <w:szCs w:val="24"/>
          <w:lang w:val="en-US" w:eastAsia="hr-HR"/>
        </w:rPr>
        <w:t xml:space="preserve"> koju za tekuću godinu donosi Gradonačelnik. Sredstva su planirana za isplatu jednokratnih naknada u različitim iznosima, ovisno o potrebi, za cca 50-ak korisnika.</w:t>
      </w:r>
    </w:p>
    <w:p w:rsidR="00AD3EF8" w:rsidRPr="00AD3EF8" w:rsidRDefault="00AD3EF8" w:rsidP="00AD3EF8">
      <w:pPr>
        <w:spacing w:after="0" w:line="240" w:lineRule="auto"/>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socijalnoj skrbi („Narodne novine“ broj 157/13,152/14,99/15,52/16,16/17,130/17,98/19,64/20),</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općem upravnom postupku („Narodne novine“ broj 47/09),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udrugama („Narodne novine“ broj 74/14,70/17, 98/19),</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Hrvatskom crvenom križu („Narodne novine“ broj 71/10),</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hrvatskim braniteljima iz Domovinskog rata i članovima njihovih obitelji („Narodne novine“ broj 121/17, 98/19),</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2/13,10/18),</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socijalnoj skrbi Grada Poreča-Parenzo („Službeni glasnik Grada Poreča“ broj13/16 i 15/19),</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kriterijima za sufinanciranje smještaja korisnika u Dom za starije i nemoćne osobe u Poreču („Službeni glasnik Grada Poreča“ broj 17/18),</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dodjeli učeničkih i studentskih stipendija („Službeni glasnik Grada Poreča-Parenzo“ br. 13/16, 5/19),</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stipendijama Grada Poreča-Parenzo za studente s invaliditetom („Službeni glasnik Grada Poreča-Parenzo“ broj 2/10),</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Pravilnik o financiranju programa i projekata koje provode organizacije civilnog društva („Službeni glasnik Grada Poreča-Parenzo“ broj 1/16,1/18),</w:t>
      </w:r>
    </w:p>
    <w:p w:rsidR="00AD3EF8" w:rsidRPr="00AD3EF8" w:rsidRDefault="00AD3EF8" w:rsidP="00A34D58">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akti/odluke koje se donose po donošenju Proračuna.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CILJEVI PROGRAMA</w:t>
      </w: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Po</w:t>
      </w:r>
      <w:r w:rsidRPr="00AD3EF8">
        <w:rPr>
          <w:rFonts w:ascii="Times New Roman" w:eastAsia="Times New Roman" w:hAnsi="Times New Roman" w:cs="Times New Roman"/>
          <w:color w:val="000000"/>
          <w:sz w:val="24"/>
          <w:szCs w:val="24"/>
          <w:lang w:eastAsia="hr-HR"/>
        </w:rPr>
        <w:t xml:space="preserve">boljšati kvalitetu života osoba starije životne dobi sufinanciranjem njihovog smještaja u Domu za starije i nemoćne osobe Poreč, kao i ostalih programa koji se realiziraju u ovoj ustanovi, sa svrhom njihovog aktivnog sudjelovanja u životu zajednice i kvalitetnog provođenja slobodnog vremena, uključivanja u rekreativne i druge aktivnosti, osiguravanja brige i pomoći bolesnicima u terminalnoj fazi bolesti kao i članovima njihovih obitelji. Novčanim i nenovčanim sredstvima, sukladno zakonskim propisima, Odluci o socijalnoj skrbi i drugim odlukama nadležnih tijela, pomoći građanima koji ostvaruju pravo na pomoć, s ciljem ublažavanja socijalne nejednakosti. Pomoći roditeljima u opremanju novorođenog djeteta novčanim iznosom za kupnju opreme, kao i roditeljima djece koja moraju koristiti usluge </w:t>
      </w:r>
      <w:r w:rsidRPr="00AD3EF8">
        <w:rPr>
          <w:rFonts w:ascii="Times New Roman" w:eastAsia="Times New Roman" w:hAnsi="Times New Roman" w:cs="Times New Roman"/>
          <w:sz w:val="24"/>
          <w:szCs w:val="24"/>
          <w:lang w:eastAsia="hr-HR"/>
        </w:rPr>
        <w:t xml:space="preserve">Dnevnog centra za rehabilitaciju Veruda-Pula </w:t>
      </w:r>
      <w:r w:rsidRPr="00AD3EF8">
        <w:rPr>
          <w:rFonts w:ascii="Times New Roman" w:eastAsia="Times New Roman" w:hAnsi="Times New Roman" w:cs="Times New Roman"/>
          <w:color w:val="000000"/>
          <w:sz w:val="24"/>
          <w:szCs w:val="24"/>
          <w:lang w:eastAsia="hr-HR"/>
        </w:rPr>
        <w:t xml:space="preserve">sufinanciranjem putnih troškova. Sufinancirati rad </w:t>
      </w:r>
      <w:r w:rsidRPr="00AD3EF8">
        <w:rPr>
          <w:rFonts w:ascii="Times New Roman" w:eastAsia="Times New Roman" w:hAnsi="Times New Roman" w:cs="Times New Roman"/>
          <w:sz w:val="24"/>
          <w:szCs w:val="24"/>
          <w:lang w:eastAsia="hr-HR"/>
        </w:rPr>
        <w:t xml:space="preserve">Dnevnog centra za rehabilitaciju Veruda-Pula kojeg je Grad Poreč suosnivač. </w:t>
      </w:r>
      <w:r w:rsidRPr="00AD3EF8">
        <w:rPr>
          <w:rFonts w:ascii="Times New Roman" w:eastAsia="Times New Roman" w:hAnsi="Times New Roman" w:cs="Times New Roman"/>
          <w:color w:val="000000"/>
          <w:sz w:val="24"/>
          <w:szCs w:val="24"/>
          <w:lang w:eastAsia="hr-HR"/>
        </w:rPr>
        <w:t xml:space="preserve">Udrugama i ustanovama se osigurava materijalna i financijska pomoć za redovan rad i realizaciju programa/projekata s ciljem zadovoljavanja posebnih potreba društvenih skupina u zajednici (osoba s posebnim potrebama, osoba s invaliditetom, osoba starije životne dobi, žrtvama obiteljskog nasilja i drugih, koje obuhvaćaju ovi projekti i programi). Podmiriti obaveze vezane uz subvencije kamata na temelju ugovora o kreditima zaključenih ranijih godina. </w:t>
      </w:r>
      <w:r w:rsidRPr="00AD3EF8">
        <w:rPr>
          <w:rFonts w:ascii="Times New Roman" w:eastAsia="Times New Roman" w:hAnsi="Times New Roman" w:cs="Times New Roman"/>
          <w:sz w:val="20"/>
          <w:szCs w:val="20"/>
          <w:lang w:eastAsia="hr-HR"/>
        </w:rPr>
        <w:t xml:space="preserve"> </w:t>
      </w:r>
      <w:r w:rsidRPr="00AD3EF8">
        <w:rPr>
          <w:rFonts w:ascii="Times New Roman" w:eastAsia="Times New Roman" w:hAnsi="Times New Roman" w:cs="Times New Roman"/>
          <w:sz w:val="24"/>
          <w:szCs w:val="24"/>
          <w:lang w:eastAsia="hr-HR"/>
        </w:rPr>
        <w:t>Sudjelovati u evropskim projektima, kao nositelj ili partner, sa svrhom razmjene primjera dobre prakse, umrežavanje i ostvarivanja međunarodne suradnje i povećavanja kvalitete i vrste usluga i aktivnosti.</w:t>
      </w:r>
    </w:p>
    <w:p w:rsidR="00AD3EF8" w:rsidRPr="00AD3EF8" w:rsidRDefault="00AD3EF8" w:rsidP="00AD3EF8">
      <w:pPr>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POKAZATELJI USPJEŠNOSTI: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Uspješnost programa iskazuje se ostvarenjem planiranih programa, projekata i aktivnosti, njihovom brojnošću i kvalitetom, te brojčanim pokazateljima koji se odnose na korisnike  kojima su programi, projekti i aktivnosti namijenjeni.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Style w:val="Reetkatablice6"/>
        <w:tblW w:w="0" w:type="auto"/>
        <w:tblLook w:val="04A0" w:firstRow="1" w:lastRow="0" w:firstColumn="1" w:lastColumn="0" w:noHBand="0" w:noVBand="1"/>
      </w:tblPr>
      <w:tblGrid>
        <w:gridCol w:w="9288"/>
      </w:tblGrid>
      <w:tr w:rsidR="00AD3EF8" w:rsidRPr="00AD3EF8" w:rsidTr="00AD3EF8">
        <w:tc>
          <w:tcPr>
            <w:tcW w:w="9288" w:type="dxa"/>
          </w:tcPr>
          <w:p w:rsidR="00AD3EF8" w:rsidRPr="00AD3EF8" w:rsidRDefault="00AD3EF8" w:rsidP="00AD3EF8">
            <w:pPr>
              <w:jc w:val="center"/>
              <w:rPr>
                <w:b/>
                <w:sz w:val="24"/>
                <w:szCs w:val="24"/>
              </w:rPr>
            </w:pPr>
            <w:r w:rsidRPr="00AD3EF8">
              <w:rPr>
                <w:b/>
                <w:sz w:val="24"/>
                <w:szCs w:val="24"/>
              </w:rPr>
              <w:t>PROGRAM: ZAŠTITA OKOLIŠA</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418"/>
        <w:gridCol w:w="1417"/>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Zaštita okoliša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val="en-US" w:eastAsia="hr-HR"/>
              </w:rPr>
              <w:t>218.000,00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218.000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218.000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218.000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Program se realizira kroz sljedeće aktivnosti:</w:t>
      </w: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w:t>
            </w:r>
          </w:p>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2020.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Proračun 2021.</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2022.</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bCs/>
                <w:sz w:val="20"/>
                <w:szCs w:val="20"/>
                <w:lang w:val="en-US" w:eastAsia="hr-HR"/>
              </w:rPr>
            </w:pPr>
            <w:r w:rsidRPr="00AD3EF8">
              <w:rPr>
                <w:rFonts w:ascii="Times New Roman" w:eastAsia="Times New Roman" w:hAnsi="Times New Roman" w:cs="Times New Roman"/>
                <w:bCs/>
                <w:sz w:val="20"/>
                <w:szCs w:val="20"/>
                <w:lang w:val="en-US" w:eastAsia="hr-HR"/>
              </w:rPr>
              <w:t>Projekcija 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Veterinarsko-higijeničarka služba</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99.000,00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99.000,00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Sklonište za životinje</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119.000,00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119.000,00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p>
        </w:tc>
      </w:tr>
    </w:tbl>
    <w:p w:rsidR="00AD3EF8" w:rsidRPr="00AD3EF8" w:rsidRDefault="00AD3EF8" w:rsidP="00AD3EF8">
      <w:pPr>
        <w:tabs>
          <w:tab w:val="left" w:pos="2130"/>
        </w:tabs>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ab/>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OPIS PROGRAMA: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Veterinarsko – higijeničarska služba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 xml:space="preserve">Program uključuje organizaciju sakupljanja i propisnog zbrinjavanja lešina životinja i ostalih nusproizvoda s javnih površina na području Grada Poreča, što je zakonska obveza jedinica lokalne samouprave. Program će se provoditi u suradnji s organizacijom koja je ovlaštena obavljati ove poslove i ima stručno osoblje i sredstva rada s kojima će obavljati navedene poslove.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Sklonište za životinje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Temeljem Zakona o zaštiti životinja poslove sakupljanja napuštenih ili izgubljenih životinja organiziraju i financiraju jedinice lokalne samouprave koje mogu sklopiti ugovor o </w:t>
      </w:r>
      <w:r w:rsidRPr="00AD3EF8">
        <w:rPr>
          <w:rFonts w:ascii="Times New Roman" w:eastAsia="Times New Roman" w:hAnsi="Times New Roman" w:cs="Times New Roman"/>
          <w:sz w:val="24"/>
          <w:szCs w:val="24"/>
          <w:lang w:eastAsia="hr-HR"/>
        </w:rPr>
        <w:lastRenderedPageBreak/>
        <w:t>sakupljanju i zbrinjavanju napuštenih ili izgubljenih životinja sa skloništem kojeg na njihovom području mogu ili jesu osnovale fizičke ili pravne osobe i snositi troškove skrbi, sterilizacije, označavanja i veterinarske zaštite takvih životinja, a ako je vlasnik životinje poznat ili se naknadno utvrdi, dužan je podmiriti ove troškove. Program će se provoditi u suradnji s organizacijom koja   posjeduje odgovarajuće dozvole nadležnih tijela za obavljanje ovih poslova, stručno osoblje i sredstva rada s kojima će obavljati navedene poslove.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veterinarstvu («Narodne novine» broj 82/13,148/13,115/18),</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zaštiti životinja („Narodne novine“ broj 102/17,32/19),</w:t>
      </w:r>
    </w:p>
    <w:p w:rsidR="00AD3EF8" w:rsidRPr="00AD3EF8" w:rsidRDefault="00AD3EF8" w:rsidP="00AD3EF8">
      <w:pPr>
        <w:numPr>
          <w:ilvl w:val="0"/>
          <w:numId w:val="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2/13,10/18).</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 PROGRAMA</w:t>
      </w: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Financirati obavljanje poslova vezanih uz program zaštite napuštenih i izgubljenih životinja i zbrinjavanja animalnog otpada na području Poreča, što je i zakonska obveza jedinica lokalne samouprave.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Pokazatelji uspješnosti ogledat će se kroz broj intervencija vezanih uz napuštene i izgubljene  životinje (najčešće pse i mačke), pruženih usluga,                                                                                                                                                                                                                                                                                                                                                                                                                                                                                                                                                                                                                                                                                                                                                                                                                                                                                                                                                                                                                                                                                                                                                                                                                                                                                                                                                                                                                                                                                                                                                                                                                                               postupke i uspješnost udomljavanja, kao i kroz broj intervencija na terenu vezanih uz animalni otpad i broj pruženih usluga.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0" w:type="auto"/>
        <w:tblLook w:val="04A0" w:firstRow="1" w:lastRow="0" w:firstColumn="1" w:lastColumn="0" w:noHBand="0" w:noVBand="1"/>
      </w:tblPr>
      <w:tblGrid>
        <w:gridCol w:w="9288"/>
      </w:tblGrid>
      <w:tr w:rsidR="00AD3EF8" w:rsidRPr="00AD3EF8" w:rsidTr="00AD3EF8">
        <w:tc>
          <w:tcPr>
            <w:tcW w:w="9288" w:type="dxa"/>
          </w:tcPr>
          <w:p w:rsidR="00AD3EF8" w:rsidRPr="00AD3EF8" w:rsidRDefault="00AD3EF8" w:rsidP="00AD3EF8">
            <w:pPr>
              <w:jc w:val="center"/>
              <w:rPr>
                <w:sz w:val="24"/>
                <w:szCs w:val="24"/>
              </w:rPr>
            </w:pPr>
            <w:r w:rsidRPr="00AD3EF8">
              <w:rPr>
                <w:b/>
                <w:sz w:val="24"/>
                <w:szCs w:val="24"/>
              </w:rPr>
              <w:t>PROGRAM: JAVNE POTREBE U PREDŠKOLSKOM ODGOJU</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ovog programa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418"/>
        <w:gridCol w:w="1417"/>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predškolskom odgoju</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3.487.824,00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4.104.480,00</w:t>
            </w:r>
          </w:p>
        </w:tc>
        <w:tc>
          <w:tcPr>
            <w:tcW w:w="127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4.104.480,00</w:t>
            </w:r>
          </w:p>
        </w:tc>
        <w:tc>
          <w:tcPr>
            <w:tcW w:w="1417"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4.104.480,00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 se realizira kroz aktivnost </w:t>
      </w:r>
      <w:r w:rsidRPr="00AD3EF8">
        <w:rPr>
          <w:rFonts w:ascii="Times New Roman" w:eastAsia="Times New Roman" w:hAnsi="Times New Roman" w:cs="Times New Roman"/>
          <w:b/>
          <w:sz w:val="24"/>
          <w:szCs w:val="24"/>
          <w:lang w:eastAsia="hr-HR"/>
        </w:rPr>
        <w:t>Sufinanciranje programa privatnih dječjih vrtića.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ove aktivnosti za razdoblje 2021. do 2023.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programa privatnih i drugih dječjih vrtića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3.487.824,00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4.104.480,00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4.104.480,00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4.104.480,00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val="en-US" w:eastAsia="hr-HR"/>
        </w:rPr>
        <w:t xml:space="preserve">OPIS PROGRAMA: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Program se odnosi na programe odgoja, obrazovanja, zdravstvene zaštite, prehrane i socijalne skrbi koji se ostvaruju u dječjim vrtićima kojih su osnivačice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 xml:space="preserve">„Crvenkapica“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sati dnevno.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Učešće Grada u cijeni smještaja djece iznosi: 1.440,00 kuna za jaslice  i 1.140,00 kuna za vrtić. U 2021. sufinancirat će se smještaj za ukupno 244 djece, 169 vrtićke i 75 jasličke dobi i to u: DV „Crvenkapica“ za ukupno do 71 djeteta (do 24 djete jasličke i do 47 djece vrtićke dobi) i u DV „101 dalmatinac“ ukupno do 173 djece (do 51 djeteta jasličke i do 122 djece vrtićke dobi). U 2021. godini Grad Poreč sufinancirat će DV „Crvenkapica“ s iznosom od 1.057.680,00 kn, a DV „101 dalmatinac“ s iznosom od 3.032.040,00 kn, od čega se iznos od 2.550.240,00 kn odnosi na sufinanciranje smještaja djece,  iznos od 457.800,00 kuna na plaće i putne troškove pomoćnika u nastavi za 8-oro djece s teškoćama u razvoju, a iznos od 24.000,00 kuna za rad subotom za prosječno mjesečno 40-ak djece.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 ovoj aktivnosti planirana su i sredstva za financiranje smještaja djece s prebivalištem na području našeg Grada u dječji vrtić “Morski konjić” u Taru za 1 dijete jasličke dobi za cijelu godinu u iznosu od 14.760,00 kuna.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129/05,109/07,125/08,36/09,150/11,144/12,19/13,123/17, 98/19),</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Zakon o predškolskom odgoju i obrazovanju („Narodne novine“ broj 10/97,107/07,94/13, 98/19), </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Zakon o ustanovama („Narodne novine“ broj 76/93,29/97-ispr.,47/99-ispr.,35/08,127/19), </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 broj 2/13,10/18),</w:t>
      </w:r>
    </w:p>
    <w:p w:rsidR="00AD3EF8" w:rsidRPr="00AD3EF8" w:rsidRDefault="00AD3EF8" w:rsidP="00AD3EF8">
      <w:pPr>
        <w:numPr>
          <w:ilvl w:val="0"/>
          <w:numId w:val="8"/>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financiranju predškolskih ustanova na području Grada Poreča-Parenzo kojih su osnivači fizičke osobe.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 PROGRAMA</w:t>
      </w:r>
      <w:r w:rsidRPr="00AD3EF8">
        <w:rPr>
          <w:rFonts w:ascii="Times New Roman" w:eastAsia="Times New Roman" w:hAnsi="Times New Roman" w:cs="Times New Roman"/>
          <w:sz w:val="24"/>
          <w:szCs w:val="24"/>
          <w:lang w:eastAsia="hr-HR"/>
        </w:rPr>
        <w:t>:</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Sufinancirati smještaj djece u privatnim dječjim vrtićima na osnovu utvrđenog broja djece - polaznika ovih ustanova s područja Grada Poreča, kao i smještaj djeteta s područja Grada Poreča u dječji vrtić u Taru, radi što većeg obuhvata djece predškolskim programima i što kvalitetnijeg provođenja programa.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Ogledat će se kroz broj upisane djece s područja Grada Poreča u privatne dječje vrtiće i u dječji vrtić u Taru, te kroz programe koji se provode u vrtićima.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tbl>
      <w:tblPr>
        <w:tblStyle w:val="Reetkatablice6"/>
        <w:tblW w:w="0" w:type="auto"/>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jc w:val="center"/>
              <w:outlineLvl w:val="0"/>
              <w:rPr>
                <w:b/>
                <w:color w:val="0070C0"/>
                <w:sz w:val="24"/>
                <w:szCs w:val="24"/>
              </w:rPr>
            </w:pPr>
            <w:r w:rsidRPr="00AD3EF8">
              <w:rPr>
                <w:b/>
                <w:sz w:val="24"/>
                <w:szCs w:val="24"/>
              </w:rPr>
              <w:t>PRORAČUNSKI KORISNIK: DJEČJI VRTIĆ „RADOST“ POREČ</w:t>
            </w:r>
          </w:p>
        </w:tc>
      </w:tr>
    </w:tbl>
    <w:p w:rsidR="00AD3EF8" w:rsidRPr="00AD3EF8" w:rsidRDefault="00AD3EF8" w:rsidP="00AD3EF8">
      <w:pPr>
        <w:spacing w:after="0" w:line="240" w:lineRule="auto"/>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DJELOKRUG RADA: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Odgoj, naobrazba, zdravstvena zaštita i socijalna skrb provodi se u 8 organizacionih jedinica: Dječje jaslice Poreč, Dečji vrtić „Radost I“, Dječji vrtić „Radost II“, oba u Poreču, Područni vrtić Baderna, Područni vrtić Sv. Lovreč, Područni vrtić Vižinada, Područni vrtić Kaštelir– Vrtić i Područni vrtić Kaštelir-Jaslice.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ustanovi su formirane 26 odgojno-obrazovne skupine u koje je upisano 417 djece. Organizirani su 10 i 6 satni redoviti programi. U 10 satni redoviti program upisano je  408, a u 6 satni program 9 djece. 10 satni program provodi  se u gradskim vrtićima, a 6 i 10 satni u svim područnim vrtićima. Pedagoške godine 2020./2021. počelo se s radom u novoj zgradi </w:t>
      </w:r>
      <w:r w:rsidRPr="00AD3EF8">
        <w:rPr>
          <w:rFonts w:ascii="Times New Roman" w:eastAsia="Times New Roman" w:hAnsi="Times New Roman" w:cs="Times New Roman"/>
          <w:sz w:val="24"/>
          <w:szCs w:val="24"/>
          <w:lang w:eastAsia="hr-HR"/>
        </w:rPr>
        <w:lastRenderedPageBreak/>
        <w:t>Područnog vrtića Vižinada, te su poštujući Državni pedagoški standard, zaposlene tri  odgojiteljica na određeno na puno radno vrijeme i kuharica i spremačica na neodređeno puno radno vrijeme.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odgojne skupine integrirana su djeca s teškoćama u razvoju i to djeca s poremećajima govorno glasovne komunikacije, s poremećajima ličnosti uvjetovana organskim čimbenicima ili psihom, s poremećajima u ponašanju, sa smanjenim intelektualnim sposobnostima, s poremećajima iz autističnog spektra. Djeca su uključena i u individualni oblik rada kojeg provodi stručni suradnik edukator-rehabilitator vrtića, koji će organizirati niz radionica kao podršku za roditelje djece s teškoćama pod nazivom „Moje dijete u vrtiću“, kao i za odgojiteljice i asistentice. Devet djece s teškoćama ima svog asistenta koji neposredno rade s djetetom 5,5 h dnevno. Neke se bolesti i stanja otkrivaju i potvrđuju tijekom boravka djeteta u vrtiću. U ustanovi je uključeno u redovite programe 9-ero djece s teškoćama u razvoju koja prema Odluci o mjerilima financiranja predškolskih ustanova kojih je osnivač Grad Poreč ostvaruju pravo na povoljnije uvjete plaćanja učešća u cijeni koja se umanjuje za 50%. Državnim pedagoškim standardom se smanjuje broj djece u skupini u kojoj je integrirano dijete s teškoćama.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Kurikulumom i Godišnjim planom i programom ustanove, koje je donijelo Upravno vijeće 30.9.2020., planira se odgojno obrazovni rad, naobrazba i usavršavanje odgojitelja, njega i skrb za tjelesni rast i zdravlje djece (planiranje jelovnika zdrave prehrane, skrb o dnevnom ritmu djeteta, zdravstveni programi, praćenje psihofizičkog razvoja djeteta, plan sanitarno-higijenskog održavanja vrtića koja je u vrijeme pandemije COVID-19 izuzetno neophodna), suradnja s roditeljima, blagdani i svečanosti, struktura rada odgojitelja i stručnih suradnika,plan nabave likovnog materijala, plan investicijskog održavanja objekata, plan nabave opreme po objektima, nabava sitnog kuhinjskog inventara, plan nabave didaktike, plan nabave radno zaštitne odjeće i obuće, te se donosi sigurnosno zaštitni i preventivni program dječjeg vrtića i vrednovanje rada. Donosi se bitna zadaća stručnog tima te individualni planovi stručnih suradnika pedagoga, edukatora- rehabilitatora, psihologa i zdravstvene voditeljice.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 ostvarenje programa Dječjeg vrtića „Radost“ za razdoblje od 2021. do 2023. godine planirano 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1406"/>
        <w:gridCol w:w="1406"/>
        <w:gridCol w:w="1382"/>
        <w:gridCol w:w="1382"/>
      </w:tblGrid>
      <w:tr w:rsidR="00AD3EF8" w:rsidRPr="00AD3EF8" w:rsidTr="00AD3EF8">
        <w:tc>
          <w:tcPr>
            <w:tcW w:w="3486" w:type="dxa"/>
            <w:tcBorders>
              <w:bottom w:val="single" w:sz="4" w:space="0" w:color="auto"/>
            </w:tcBorders>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tc>
        <w:tc>
          <w:tcPr>
            <w:tcW w:w="1406" w:type="dxa"/>
            <w:tcBorders>
              <w:bottom w:val="single" w:sz="4" w:space="0" w:color="auto"/>
            </w:tcBorders>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06" w:type="dxa"/>
            <w:tcBorders>
              <w:bottom w:val="single" w:sz="4" w:space="0" w:color="auto"/>
            </w:tcBorders>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2" w:type="dxa"/>
            <w:tcBorders>
              <w:bottom w:val="single" w:sz="4" w:space="0" w:color="auto"/>
            </w:tcBorders>
            <w:shd w:val="clear" w:color="auto" w:fill="auto"/>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82" w:type="dxa"/>
            <w:tcBorders>
              <w:bottom w:val="single" w:sz="4" w:space="0" w:color="auto"/>
            </w:tcBorders>
            <w:shd w:val="clear" w:color="auto" w:fill="auto"/>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486" w:type="dxa"/>
            <w:tcBorders>
              <w:bottom w:val="single" w:sz="4" w:space="0" w:color="auto"/>
            </w:tcBorders>
            <w:vAlign w:val="center"/>
          </w:tcPr>
          <w:p w:rsidR="00AD3EF8" w:rsidRPr="00AD3EF8" w:rsidRDefault="00AD3EF8" w:rsidP="00AD3EF8">
            <w:pPr>
              <w:spacing w:before="40" w:after="40" w:line="240" w:lineRule="auto"/>
              <w:jc w:val="both"/>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predškolskom odgoju</w:t>
            </w:r>
          </w:p>
        </w:tc>
        <w:tc>
          <w:tcPr>
            <w:tcW w:w="1406" w:type="dxa"/>
            <w:tcBorders>
              <w:bottom w:val="single" w:sz="4" w:space="0" w:color="auto"/>
            </w:tcBorders>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12.826.517,00</w:t>
            </w:r>
          </w:p>
        </w:tc>
        <w:tc>
          <w:tcPr>
            <w:tcW w:w="1406" w:type="dxa"/>
            <w:tcBorders>
              <w:bottom w:val="single" w:sz="4" w:space="0" w:color="auto"/>
            </w:tcBorders>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15.003.714,00</w:t>
            </w:r>
          </w:p>
        </w:tc>
        <w:tc>
          <w:tcPr>
            <w:tcW w:w="1382" w:type="dxa"/>
            <w:tcBorders>
              <w:bottom w:val="single" w:sz="4" w:space="0" w:color="auto"/>
            </w:tcBorders>
            <w:shd w:val="clear" w:color="auto" w:fill="auto"/>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16.253.123,00</w:t>
            </w:r>
          </w:p>
        </w:tc>
        <w:tc>
          <w:tcPr>
            <w:tcW w:w="1382" w:type="dxa"/>
            <w:tcBorders>
              <w:bottom w:val="single" w:sz="4" w:space="0" w:color="auto"/>
            </w:tcBorders>
            <w:shd w:val="clear" w:color="auto" w:fill="auto"/>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16.259.490,00</w:t>
            </w:r>
          </w:p>
        </w:tc>
      </w:tr>
    </w:tbl>
    <w:p w:rsidR="00AD3EF8" w:rsidRPr="00AD3EF8" w:rsidRDefault="00AD3EF8" w:rsidP="00AD3EF8">
      <w:pPr>
        <w:spacing w:after="0"/>
        <w:jc w:val="both"/>
        <w:rPr>
          <w:rFonts w:ascii="Times New Roman" w:eastAsia="Times New Roman" w:hAnsi="Times New Roman" w:cs="Times New Roman"/>
          <w:sz w:val="24"/>
          <w:szCs w:val="24"/>
          <w:lang w:eastAsia="hr-HR"/>
        </w:rPr>
      </w:pPr>
    </w:p>
    <w:p w:rsidR="00AD3EF8" w:rsidRPr="00AD3EF8" w:rsidRDefault="00AD3EF8" w:rsidP="00AD3EF8">
      <w:pPr>
        <w:spacing w:after="0"/>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Program se ostvaruje u Vrtićima i Jaslicama u Poreču i Baderni, te u Područnim vrtićima u susjednim općinama (Kašter-Labinci, Vižinada, Sv.Lovreč),  kroz aktivnosti i  projekte.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aktivnosti/projekata za razdoblje od 2021. do 2023.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VRTIĆ I i II U POREČU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Aktivnosti</w:t>
            </w:r>
          </w:p>
        </w:tc>
        <w:tc>
          <w:tcPr>
            <w:tcW w:w="1409"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09"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09"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09"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6.303.125,00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6.791.042,00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6.791.042,00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6.791.042,00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predškole</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50.342,00</w:t>
            </w:r>
          </w:p>
        </w:tc>
        <w:tc>
          <w:tcPr>
            <w:tcW w:w="1409" w:type="dxa"/>
            <w:shd w:val="clear" w:color="auto" w:fill="auto"/>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51.377,00</w:t>
            </w:r>
          </w:p>
        </w:tc>
        <w:tc>
          <w:tcPr>
            <w:tcW w:w="1409" w:type="dxa"/>
            <w:shd w:val="clear" w:color="auto" w:fill="auto"/>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51.377,00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51.377,00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djece s teškoćama u razvoju</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318.175,00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424.020,00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424.020,00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424.020,00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Zavičajna nastava</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1.000,00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1.000,00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projekti</w:t>
            </w: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Opremanje predškolske ustanove</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31.200,00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63.000,00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63.000,00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63.000,00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Projekt LAGUR </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87.205,00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87.205,00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6.790.047,00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7.417.644,00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7.330.439,00</w:t>
            </w:r>
          </w:p>
        </w:tc>
        <w:tc>
          <w:tcPr>
            <w:tcW w:w="140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7.330.439,00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VRTIĆ BADERNA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940.105,00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1.121.113,00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1.121.113,00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1.121.113,00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predškole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1.920,00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1.600,00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1.600,00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1.600,00</w:t>
            </w:r>
          </w:p>
        </w:tc>
      </w:tr>
      <w:tr w:rsidR="00AD3EF8" w:rsidRPr="00AD3EF8" w:rsidTr="00AD3EF8">
        <w:trPr>
          <w:trHeight w:val="243"/>
        </w:trPr>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944.025,00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1.127.713,00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1.127.713,00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1.127.713,00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VRTIĆ VIŽINADA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1.037.833,00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1.413.631,00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1.413.631,00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1.413.631,00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predškole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2.080,00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1.920,00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1.920,00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1.920,00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djece s teškoćama u razvoju</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15.705,00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15.705,00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15.705,00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9.100,00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29.300,00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29.300,00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29.300,00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1.049.013,00</w:t>
            </w:r>
          </w:p>
        </w:tc>
        <w:tc>
          <w:tcPr>
            <w:tcW w:w="1417" w:type="dxa"/>
            <w:shd w:val="clear" w:color="auto" w:fill="auto"/>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1.460.556,00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1.460.556,00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1.460.556,00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VRTIĆ KAŠTELIR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1.355.924,00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1.482.818,00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1.482.818,00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1.482.818,00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predškole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2.240,00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2.080,00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2.080,00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2.080,00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djece sa teškoćama u razvoju</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19.918,00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8.037,00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13.000,00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13.000,00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13.000,00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1.386.119,00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1.497.898,00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1.497.898,00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1.497.898,00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VRTIĆ SV. LOVREČ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515.252,00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550.316,00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550.316,00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550.316,00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predškole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1.280,00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1.280,00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1.280,00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1.280,00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18"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517.232,00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556.596,00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556.596,00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556.596,00</w:t>
            </w:r>
          </w:p>
        </w:tc>
      </w:tr>
    </w:tbl>
    <w:p w:rsidR="00AD3EF8" w:rsidRPr="00AD3EF8" w:rsidRDefault="00AD3EF8" w:rsidP="00AD3EF8">
      <w:pPr>
        <w:spacing w:after="0" w:line="240" w:lineRule="auto"/>
        <w:jc w:val="both"/>
        <w:rPr>
          <w:rFonts w:ascii="Times New Roman" w:eastAsia="Times New Roman" w:hAnsi="Times New Roman" w:cs="Times New Roman"/>
          <w:sz w:val="16"/>
          <w:szCs w:val="16"/>
          <w:lang w:eastAsia="hr-HR"/>
        </w:rPr>
      </w:pPr>
    </w:p>
    <w:p w:rsidR="00AD3EF8" w:rsidRPr="00AD3EF8" w:rsidRDefault="00AD3EF8" w:rsidP="00AD3EF8">
      <w:pPr>
        <w:spacing w:after="0" w:line="240" w:lineRule="auto"/>
        <w:jc w:val="both"/>
        <w:rPr>
          <w:rFonts w:ascii="Times New Roman" w:eastAsia="Times New Roman" w:hAnsi="Times New Roman" w:cs="Times New Roman"/>
          <w:sz w:val="16"/>
          <w:szCs w:val="16"/>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JASLICE POREČ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rPr>
          <w:trHeight w:val="292"/>
        </w:trPr>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right"/>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Odgojno i administrativno tehničko osoblje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2.140.081,00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2.347.128,00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2.347.128,00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2.347.128,00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projekti</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7.000,00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7.000,00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2.140.081,00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2.354.128,00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2.354.128,00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2.354.128,00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VRTIĆ ŽBANDAJ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8"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right"/>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587.174,00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1.850.993,00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1.857.360,00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predškole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1.800,00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18"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2.005,00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73.000,00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73.000,00</w:t>
            </w:r>
          </w:p>
        </w:tc>
      </w:tr>
      <w:tr w:rsidR="00AD3EF8" w:rsidRPr="00AD3EF8" w:rsidTr="00AD3EF8">
        <w:tc>
          <w:tcPr>
            <w:tcW w:w="3652" w:type="dxa"/>
            <w:vAlign w:val="center"/>
          </w:tcPr>
          <w:p w:rsidR="00AD3EF8" w:rsidRPr="00AD3EF8" w:rsidRDefault="00AD3EF8" w:rsidP="00AD3EF8">
            <w:pPr>
              <w:spacing w:before="40" w:after="4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589.179,00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1.925.793,00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1.932.160,00</w:t>
            </w:r>
          </w:p>
        </w:tc>
      </w:tr>
    </w:tbl>
    <w:p w:rsidR="00AD3EF8" w:rsidRPr="00AD3EF8" w:rsidRDefault="00AD3EF8" w:rsidP="00AD3EF8">
      <w:pPr>
        <w:spacing w:after="0" w:line="240" w:lineRule="auto"/>
        <w:jc w:val="both"/>
        <w:rPr>
          <w:rFonts w:ascii="Times New Roman" w:eastAsia="Times New Roman" w:hAnsi="Times New Roman" w:cs="Times New Roman"/>
          <w:b/>
          <w:color w:val="C00000"/>
          <w:sz w:val="24"/>
          <w:szCs w:val="24"/>
          <w:lang w:eastAsia="hr-HR"/>
        </w:rPr>
      </w:pPr>
    </w:p>
    <w:p w:rsidR="00AD3EF8" w:rsidRPr="00AD3EF8" w:rsidRDefault="00AD3EF8" w:rsidP="00AD3EF8">
      <w:pPr>
        <w:spacing w:after="0" w:line="240" w:lineRule="auto"/>
        <w:ind w:firstLine="708"/>
        <w:jc w:val="both"/>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sz w:val="24"/>
          <w:szCs w:val="24"/>
          <w:lang w:eastAsia="hr-HR"/>
        </w:rPr>
        <w:t>VRTIĆ I i II U POREČU</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DV „Radost I“ i „Radost II“ formirano je 11 odgojnih skupina djece u dobi od 3 do 6 godina i 1 skupina djece u dobi od 1 do 3 godine. U radu s djecom provodi se 10 satni redoviti program u 10 odgojnih skupina i 10 satni program obogaćen katoličkim vjerskim odgojem u 1 skupini, za koji ustanova ima suglasnost od nadležnog ministarstva. Ukupno je upisano 213 djece, s kojima radi 24 odgojitelja. </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Odgojno i administrativno tehničko osoblje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Kroz ovu aktivnost prikazani su rashodi za redovnu djelatnost vrtića Radost I i Radost II.  U vrtićima Radost I i Radost II zaposlene su 24 odgojiteljice, 2 glavne kuharice, 1 kuharica, 3 pomoćne kuharice, 1 pralja, 5 spremačica, 2 kućna majstora-kotlovničara, 4 člana stručnog tima (pedagog, psiholog, edukator-rehabilitator, zdravstvena voditeljica), 4 administrativna djelatnika i 1 ravnatelj.  Rashodi za zaposlene pokrivaju se sredstvima iz Proračuna Grada Poreča, dok se materijalni rashodi kojima se osigurava obavljanje redovne djelatnosti (nabavka namirnica, energija, uredski materijal, komunalne usluge, stručno usavršavanje, računalne usluge i dr.) u cijelosti financiraju iz vlastitih sredstava (uplata roditelja i stanarina). </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predškole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Prema Zakonu o predškolskom odgoju i obrazovanju obavezno je izvođenje programa predškole. U dječjim vrtićima Radost I i II u razdoblju od 1.1 do 30.5.2021. i 1.10.-31.12.2021. u sklopu redovnog programa provodit će se program predškole za djecu u godini prije polaska u osnovnu školu. Upisano je ukupno 58 djece. Za djecu koja ne pohađaju redoviti program, program predškole provoditi će se od </w:t>
      </w:r>
      <w:r w:rsidRPr="00AD3EF8">
        <w:rPr>
          <w:rFonts w:ascii="Times New Roman" w:eastAsia="Times New Roman" w:hAnsi="Times New Roman" w:cs="Times New Roman"/>
          <w:color w:val="000000" w:themeColor="text1"/>
          <w:sz w:val="24"/>
          <w:szCs w:val="24"/>
          <w:lang w:eastAsia="hr-HR"/>
        </w:rPr>
        <w:t xml:space="preserve">1.1.2021. do 31.5.2022. u trajanju od 310 sati. Upisano je ukupno 7 djece. Za ovaj program planirana su sredstva </w:t>
      </w:r>
      <w:r w:rsidRPr="00AD3EF8">
        <w:rPr>
          <w:rFonts w:ascii="Times New Roman" w:eastAsia="Times New Roman" w:hAnsi="Times New Roman" w:cs="Times New Roman"/>
          <w:sz w:val="24"/>
          <w:szCs w:val="24"/>
          <w:lang w:eastAsia="hr-HR"/>
        </w:rPr>
        <w:t>iz državnog proračuna.</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djece s teškoćama u razvoju</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Djeca s teškoćama integrirana su u redovne programe jaslica i vrtića. Ministarstvo znanosti i obrazovanja financira ovaj program za nabavu opreme i usavršavanje stručnih djelatnika vrtića koji rade s djecom s teškoćama. U 2021.g. Grad Poreč će u cijelosti financirati rad 7 asistenata za rad sa djecom s teškoćama.</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Zavičajna nastava</w:t>
      </w:r>
    </w:p>
    <w:p w:rsidR="00AD3EF8" w:rsidRPr="00AD3EF8" w:rsidRDefault="00AD3EF8" w:rsidP="00AD3EF8">
      <w:pPr>
        <w:spacing w:after="0" w:line="240" w:lineRule="auto"/>
        <w:jc w:val="both"/>
        <w:outlineLvl w:val="0"/>
        <w:rPr>
          <w:rFonts w:ascii="Times New Roman" w:eastAsia="Times New Roman" w:hAnsi="Times New Roman" w:cs="Times New Roman"/>
          <w:iCs/>
          <w:sz w:val="24"/>
          <w:szCs w:val="24"/>
          <w:lang w:val="en-US" w:eastAsia="hr-HR"/>
        </w:rPr>
      </w:pPr>
      <w:r w:rsidRPr="00AD3EF8">
        <w:rPr>
          <w:rFonts w:ascii="Times New Roman" w:eastAsia="Times New Roman" w:hAnsi="Times New Roman" w:cs="Times New Roman"/>
          <w:i/>
          <w:sz w:val="24"/>
          <w:szCs w:val="24"/>
          <w:lang w:eastAsia="hr-HR"/>
        </w:rPr>
        <w:t>Projekt Istra u očima djece</w:t>
      </w:r>
      <w:r w:rsidRPr="00AD3EF8">
        <w:rPr>
          <w:rFonts w:ascii="Times New Roman" w:eastAsia="Times New Roman" w:hAnsi="Times New Roman" w:cs="Times New Roman"/>
          <w:iCs/>
          <w:sz w:val="24"/>
          <w:szCs w:val="24"/>
          <w:lang w:eastAsia="hr-HR"/>
        </w:rPr>
        <w:t xml:space="preserve">: Što nas povezuje kao susjede? </w:t>
      </w:r>
      <w:r w:rsidRPr="00AD3EF8">
        <w:rPr>
          <w:rFonts w:ascii="Times New Roman" w:eastAsia="Times New Roman" w:hAnsi="Times New Roman" w:cs="Times New Roman"/>
          <w:iCs/>
          <w:sz w:val="24"/>
          <w:szCs w:val="24"/>
          <w:lang w:val="en-US" w:eastAsia="hr-HR"/>
        </w:rPr>
        <w:t xml:space="preserve">U projekt je uključeno 60 djece u tri odgojno-obrazovne skupine djece od 3-6 godine života. Projekt je započet u 2020.g. i nastavit će se u 2021. s obzirom da se nije mogao realizirati radi zatvaranja vrtića u razdoblju </w:t>
      </w:r>
      <w:r w:rsidRPr="00AD3EF8">
        <w:rPr>
          <w:rFonts w:ascii="Times New Roman" w:eastAsia="Times New Roman" w:hAnsi="Times New Roman" w:cs="Times New Roman"/>
          <w:iCs/>
          <w:sz w:val="24"/>
          <w:szCs w:val="24"/>
          <w:lang w:val="en-US" w:eastAsia="hr-HR"/>
        </w:rPr>
        <w:lastRenderedPageBreak/>
        <w:t>od 13.03. do 18.05.2020. radi pandemije koronavirusa. Projekt će se provoditi kroz sva odgojno-obrazovna područja, te će biti prikazan na Festivalu zavičajnosti u ožujku 2021. i prezentiran na web stranicama vrtića.</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Opremanje predškolske ustanove </w:t>
      </w:r>
    </w:p>
    <w:p w:rsidR="00AD3EF8" w:rsidRPr="00AD3EF8" w:rsidRDefault="00AD3EF8" w:rsidP="00AD3EF8">
      <w:pPr>
        <w:widowControl w:val="0"/>
        <w:spacing w:after="0" w:line="240" w:lineRule="auto"/>
        <w:jc w:val="both"/>
        <w:rPr>
          <w:rFonts w:ascii="Times New Roman" w:eastAsia="Times New Roman" w:hAnsi="Times New Roman" w:cs="Times New Roman"/>
          <w:i/>
          <w:sz w:val="24"/>
          <w:szCs w:val="24"/>
          <w:u w:val="single"/>
          <w:lang w:eastAsia="hr-HR"/>
        </w:rPr>
      </w:pPr>
      <w:r w:rsidRPr="00AD3EF8">
        <w:rPr>
          <w:rFonts w:ascii="Times New Roman" w:eastAsia="Times New Roman" w:hAnsi="Times New Roman" w:cs="Times New Roman"/>
          <w:sz w:val="24"/>
          <w:szCs w:val="24"/>
          <w:lang w:eastAsia="hr-HR"/>
        </w:rPr>
        <w:t>Iz prihoda za posebne namjene proračunskih korisnika planirana je nabavka: 7 pluto panoa, zavjese za dječje sobe, kauč i fotelje za obiteljski kutić, 2 niska ormara s 4 police, 3 fotoaparata, muzička kutija-razglas, projektor, laptop s printerom, ormar za biblioteku-padagog, klima za polivalentni prostor, profesionalna perilica za rublje, 2 rashladna ormara, posteljina za dječje krevetiće, sređivanje arhivskog gradiva, nabava didaktike i sitnog kuhinjskog inventara.</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Projekt LAGUR</w:t>
      </w:r>
    </w:p>
    <w:p w:rsidR="00AD3EF8" w:rsidRPr="00AD3EF8" w:rsidRDefault="00AD3EF8" w:rsidP="00AD3EF8">
      <w:pPr>
        <w:spacing w:after="0" w:line="240" w:lineRule="auto"/>
        <w:jc w:val="both"/>
        <w:outlineLvl w:val="0"/>
        <w:rPr>
          <w:rFonts w:ascii="Times New Roman" w:eastAsia="Times New Roman" w:hAnsi="Times New Roman" w:cs="Times New Roman"/>
          <w:iCs/>
          <w:sz w:val="24"/>
          <w:szCs w:val="24"/>
          <w:lang w:val="en-US" w:eastAsia="hr-HR"/>
        </w:rPr>
      </w:pPr>
      <w:r w:rsidRPr="00AD3EF8">
        <w:rPr>
          <w:rFonts w:ascii="Times New Roman" w:eastAsia="Times New Roman" w:hAnsi="Times New Roman" w:cs="Times New Roman"/>
          <w:iCs/>
          <w:sz w:val="24"/>
          <w:szCs w:val="24"/>
          <w:lang w:val="en-US" w:eastAsia="hr-HR"/>
        </w:rPr>
        <w:t>Dječji vrtić Radost sudjelovao je na natječaju za provedbu Mjere 2. Ulaganje u prodajna mjesta, kušaone i nabavu vozila za proizvode ribarstva i akvakulture s jedinstvenim vizualnim identitetom i izabran je za dodjelu potpore u iznosu 87.205 kn. Tema projekta je  „Volim zdravo, volim ribu - poticanje povećanja potrošnje ribe u dječjem vrtiću Radost. Projekt će se provoditi za ukupno 232 polaznika dječjeg vrtića i započeo je u 2020.g. te će se, ukoliko bude loša epidemiološka situacija nastaviti u 2021.g.</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VRTIĆ I JASLICE U BADERNI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PV u Baderni formirane su 2 odgojne skupine - 1 skupina dječjih jaslica u kojoj je upisano 10 djece  i 1 skupina djece od 3 do 6 godine života u koju je upisano 22 djece u 10 satni redoviti program.</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PV u Baderni zaposlene su 4 odgojiteljice i 1 kuharica na puno, te 1 spremačica na nepuno radno vrijeme. Rashodi za obavljanje redovne djelatnosti financiraju se iz prihoda od uplata roditelja, dok se rashodi za zaposlene financiraju iz Proračuna Grada Poreča.</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predškole</w:t>
      </w:r>
    </w:p>
    <w:p w:rsidR="00AD3EF8" w:rsidRPr="00AD3EF8" w:rsidRDefault="00AD3EF8" w:rsidP="00AD3EF8">
      <w:pPr>
        <w:spacing w:after="0" w:line="240" w:lineRule="auto"/>
        <w:jc w:val="both"/>
        <w:outlineLvl w:val="0"/>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razdoblju od 1.1. do 30.5.2021. i 1.10. do 31.12.2021. u sklopu redovitog programa provoditi će program predškole za 10 predškolaca, koji se financira iz sredstava državnog proračuna.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Opremanje predškolske ustanove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2021. godini iz vlastitih sredstava za posebne namjene planirana je nabavka CD playera, PVC kutije za odlaganje igračaka, plastifikator, suncobran za iznad pješčanika i didaktika.</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VRTIĆ U VIŽINADI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Formirane su 3 odgojne skupine djece od 1 do 6 godine života s ukupno 50 djece. Organiziran je 6 i 10 satni redoviti program. U 6 satni program upisano je 1, a u 10 satni program 49 djece. Vrtić od 1.9.2020 . radi na novoj lokaciji u novoizgrađenoj zgradi. </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vrtiću u Vižinadi zaposleno je 6 odgojiteljica, 1 spremačica, 1 kuharica na puno radno vrijeme i 1 pomoćna kuharica na nepuno vrijeme. Rashodi za zaposlene financiraju se iz Proračuna Općine Vižinada, dok se rashodi za obavljanje djelatnosti financiraju iz uplata roditelja. </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predškole</w:t>
      </w:r>
    </w:p>
    <w:p w:rsidR="00AD3EF8" w:rsidRPr="00AD3EF8" w:rsidRDefault="00AD3EF8" w:rsidP="00AD3EF8">
      <w:pPr>
        <w:spacing w:after="0" w:line="240" w:lineRule="auto"/>
        <w:jc w:val="both"/>
        <w:outlineLvl w:val="0"/>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razdoblju od 1.1. do 30.5.2021. i 1.10. do 31.12.2021. provodit će se program predškole za 12 predškolaca u sklopu redovitog programa. Program će se financirati iz sredstava državnog proračuna.</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djece s teškoćama u razvoju</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Djeca s teškoćama u razoju integrirana su u redovne programe jaslica i vrtića. Ministarstvo znanosti i obrazovanja financira ovaj program za nabavu opreme i usavršavanje stručnih djelatnika. U 2021. Općina Vižinada će u cijelosti financirati rad 2 asistenta za rad sa djecom s teškoćama.</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lastRenderedPageBreak/>
        <w:t xml:space="preserve">Opremanje predškolske ustanove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Tijekom 2021. godine planirana je nabavka didaktičke opreme, slikovnica, prostirka za sjedenje, rashladni ormar, kućni mikser, ubodni termometar za mjerenje temperature hrane, aparat za sjeckanje povrća, posteljina za dječje krevetiće, ventilirana pećnica-konvektomat, aparat za mljevenja mesa.</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VRTIĆ U KAŠTELIRU</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Formirane su 3 odgojne skupine u koje je upisano 47 djece od 1 do 6 godine života. U vrtiću je organiziran 6 i 10 satni program. U 6-satni program upisano je 5 a u 10-satni program 42 djece. </w:t>
      </w:r>
    </w:p>
    <w:p w:rsidR="00AD3EF8" w:rsidRPr="00AD3EF8" w:rsidRDefault="00AD3EF8" w:rsidP="00AD3EF8">
      <w:pPr>
        <w:spacing w:after="0" w:line="240" w:lineRule="auto"/>
        <w:jc w:val="both"/>
        <w:outlineLvl w:val="0"/>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Aktivnosti: </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vrtiću je zaposleno 6 odgojiteljica na puno radno vrijeme (od toga 2 odgojiteljice na određeno puno radno vrijeme do 31.8.2021.), 1 spremačica-pomoćna kuharica, 1pomoćna kuharica na puno neodređeno radno vrijeme i 1 spremačica na određeno nepuno radno vrijeme do 31.8. 2021. Rashodi ovog programa financiraju se iz proračuna općine Kaštelir (rashodi za zaposlene) i prihoda za posebne namjene proračunskih korisnika – uplata roditelja za osiguravanje redovne djelatnosti.</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highlight w:val="yellow"/>
          <w:lang w:eastAsia="hr-HR"/>
        </w:rPr>
      </w:pPr>
      <w:r w:rsidRPr="00AD3EF8">
        <w:rPr>
          <w:rFonts w:ascii="Times New Roman" w:eastAsia="Times New Roman" w:hAnsi="Times New Roman" w:cs="Times New Roman"/>
          <w:b/>
          <w:sz w:val="24"/>
          <w:szCs w:val="24"/>
          <w:lang w:eastAsia="hr-HR"/>
        </w:rPr>
        <w:t>Program predškole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Program Predškole provoditi će se za 13 predškolaca u razdoblju od 1.1. do 30.5.2021. i 1.10. do 31.12.2021. u sklopu redovnog programa, za što će se izdvojiti sredstva iz državnog proračuna.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Opremanje predškolske ustanove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Kroz ovaj projekt, iz prihoda od uplate roditelja, predviđena su sredstva za nabavku  7 panoa od pluta, klima uređaj, ormar za odgojiteljice, ormarić za kutić kuhinje, 2 stolice za odgojiteljice.</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VRTIĆ U SV. LOVREČU</w:t>
      </w:r>
    </w:p>
    <w:p w:rsidR="00AD3EF8" w:rsidRPr="00AD3EF8" w:rsidRDefault="00AD3EF8" w:rsidP="00AD3EF8">
      <w:pPr>
        <w:spacing w:after="0" w:line="240" w:lineRule="auto"/>
        <w:jc w:val="both"/>
        <w:outlineLvl w:val="0"/>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Formirana je 1 odgojna skupina s ukupno 19 djece od 3 do 6 godine života. Organiziran je 6-satni redoviti program koji pohađa 4 djece i 10 satni redovni program u koji je upisano 15 djece. Uslugu prehrane pruža nam OŠ Sv. Lovreč. </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u w:val="single"/>
          <w:lang w:eastAsia="hr-HR"/>
        </w:rPr>
      </w:pPr>
      <w:r w:rsidRPr="00AD3EF8">
        <w:rPr>
          <w:rFonts w:ascii="Times New Roman" w:eastAsia="Times New Roman" w:hAnsi="Times New Roman" w:cs="Times New Roman"/>
          <w:sz w:val="24"/>
          <w:szCs w:val="24"/>
          <w:lang w:eastAsia="hr-HR"/>
        </w:rPr>
        <w:t>U Vrtiću su zaposlene 2 odgojiteljice na puno radno vrijeme i 1 pomoćnica kuharica-spremačica na nepuno radno vrijeme. Rashodi za zaposlene financiraju se iz proračuna općine Sv. Lovreč, dok se redovna djelatnost financira iz uplata roditelja.</w:t>
      </w:r>
      <w:r w:rsidRPr="00AD3EF8">
        <w:rPr>
          <w:rFonts w:ascii="Times New Roman" w:eastAsia="Times New Roman" w:hAnsi="Times New Roman" w:cs="Times New Roman"/>
          <w:sz w:val="24"/>
          <w:szCs w:val="24"/>
          <w:u w:val="single"/>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predškole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razdoblju od 1.1. do 30.5.2021. i 1.10. do 31.12.2021. provodit će se program predškole za 8 predškolaca, za što će se izdvojiti sredstva iz državnog proračuna.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Opremanje predškolske ustanove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Iz sredstava od uplata roditelja planirana je nabavka stolica za odgajateljice, kutić kuhinje, slikovnice i didaktička sredstva.</w:t>
      </w:r>
    </w:p>
    <w:p w:rsidR="00AD3EF8" w:rsidRPr="00AD3EF8" w:rsidRDefault="00AD3EF8" w:rsidP="00AD3EF8">
      <w:pPr>
        <w:spacing w:after="0" w:line="240" w:lineRule="auto"/>
        <w:ind w:firstLine="708"/>
        <w:jc w:val="both"/>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eastAsia="hr-HR"/>
        </w:rPr>
        <w:t>JASLICE U POREČU</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jaslicama u Poreču formirano je 5 odgojnih skupina s ukupno 56 djece. Broj djece i odgojiteljica usklađen je sa Državnim pedagoškim standardom. </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Na neodređeno puno radno vrijeme zaposleno su 10 odgojiteljica, 1 kuharica i 2 spremačice. Rashodi za zaposlene planirani su iz proračuna Grada Poreča, dok se sredstva za redovnu djelatnost osiguravaju iz prihoda od uplate roditelja.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Opremanje predškolske ustanove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Iz sredstava od uplata roditelja planirana je nabavka polica za likovni materijal, otvoreni ormar s 2 ladice, ormar s policama i 4 duboke kutije.</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VRTIĆ U ŽBANDAJU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U Vrtiću u Žbandaju bit će formirane 2 odgojne skupine sa ukupno 40 djece od 3 do 6 godine života u redovitom 10 satnom programu i 2 jaslične skupine sa ukupno 24 djece.</w:t>
      </w:r>
    </w:p>
    <w:p w:rsidR="00AD3EF8" w:rsidRPr="00AD3EF8" w:rsidRDefault="00AD3EF8" w:rsidP="00AD3EF8">
      <w:pPr>
        <w:spacing w:after="0" w:line="240" w:lineRule="auto"/>
        <w:jc w:val="both"/>
        <w:outlineLvl w:val="0"/>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eastAsia="hr-HR"/>
        </w:rPr>
        <w:t xml:space="preserve">U vrtiću i jaslicama predviđeno je zapošljavanje 8 odgojiteljica, 1 kuharice i 2 spremačice. </w:t>
      </w:r>
      <w:r w:rsidRPr="00AD3EF8">
        <w:rPr>
          <w:rFonts w:ascii="Times New Roman" w:eastAsia="Times New Roman" w:hAnsi="Times New Roman" w:cs="Times New Roman"/>
          <w:sz w:val="24"/>
          <w:szCs w:val="24"/>
          <w:lang w:val="en-US" w:eastAsia="hr-HR"/>
        </w:rPr>
        <w:t xml:space="preserve">Rashodi za zaposlene financiraju se iz proračuna Grada Poreča, dok se redovna djelatnost financira iz uplata roditelja. </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Opremanje predškolske ustanove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Iz sredstava od uplate roditelja planirana je nabavka ubodnog toplomjera i CD player.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predškolskom odgoju i obrazovanju („Narodne novine“ broj 10/97, 107/07 i 94/13, 98/19),</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proračunu („Narodne novine“ broj 87/08, 136/12,15/15)</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računovodstvu („Narodne novine“ broj 78/15, 134/15,120/16,116/18,42/20, 47/20)</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javnoj nabavi („Narodne novine“ broj 120/16)</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fiskalnoj odgovornosti („Narodne novine“ broj 111/18)</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radu („Narodne novine“ broj 93/14,127/17, 98/19)</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hrani („Narodne novine“ broj 81/13,14/14,30/15, 115/18),</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zaštiti pučanstva od zaraznih bolesti („Narodne novine“ broj 79/07, 113/08, 43/09,130/17,114/18,47/20)</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pravu na pristup informacijama („Narodne novine“ broj 25/13,85/15)</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zaštiti na radu („Narodne novine“  broj 71/14,118/14,154/14,94/18,96/18)</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zaštiti od požara („Narodne novine“ broj 92/10)</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arhivskom gradivu i arhivima („Narodne novine“ broj 61/18, 98/19)</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općem upravnom postupku („Narodne novine“ broj 47/09)</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podzakonski akti </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2/13,10/18),</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mjerilima financiranja predškolskih ustanova kojih je osnivač Grad Poreč-Parenzo („Službeni glasnik Grada Poreča-Parenzo“ broj 11/10),</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cijenama smještaja djece i učešću roditelja u cijeni programa u predškolskim ustanovama kojih je osnivač Grad Poreč-Parenzo (klasa: 601-02/10-01/38, ur.broj: 2167/01-09/01-10-2 od 9.11.2010.),</w:t>
      </w:r>
    </w:p>
    <w:p w:rsidR="00AD3EF8" w:rsidRPr="00AD3EF8" w:rsidRDefault="00AD3EF8" w:rsidP="00A34D58">
      <w:pPr>
        <w:numPr>
          <w:ilvl w:val="0"/>
          <w:numId w:val="19"/>
        </w:numPr>
        <w:spacing w:after="0" w:line="240" w:lineRule="auto"/>
        <w:contextualSpacing/>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akti ustanove .</w:t>
      </w:r>
    </w:p>
    <w:p w:rsidR="00AD3EF8" w:rsidRPr="00AD3EF8" w:rsidRDefault="00AD3EF8" w:rsidP="00AD3EF8">
      <w:pPr>
        <w:spacing w:after="0" w:line="240" w:lineRule="auto"/>
        <w:ind w:left="720"/>
        <w:contextualSpacing/>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color w:val="C00000"/>
          <w:sz w:val="24"/>
          <w:szCs w:val="24"/>
          <w:lang w:eastAsia="hr-HR"/>
        </w:rPr>
      </w:pPr>
      <w:r w:rsidRPr="00AD3EF8">
        <w:rPr>
          <w:rFonts w:ascii="Times New Roman" w:eastAsia="Times New Roman" w:hAnsi="Times New Roman" w:cs="Times New Roman"/>
          <w:b/>
          <w:sz w:val="24"/>
          <w:szCs w:val="24"/>
          <w:lang w:eastAsia="hr-HR"/>
        </w:rPr>
        <w:t>CILJEVI PROGRAMA:</w:t>
      </w:r>
      <w:r w:rsidRPr="00AD3EF8">
        <w:rPr>
          <w:rFonts w:ascii="Times New Roman" w:eastAsia="Times New Roman" w:hAnsi="Times New Roman" w:cs="Times New Roman"/>
          <w:b/>
          <w:color w:val="C00000"/>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Zadržati postojeći standard kojeg smo uspjeli postići zahvaljujući uvrštenjem u Proračun grada i općina. Voditi i dalje brigu o stvaranju što boljih materijalnih uvjeta djeci i zaposlenicima i omogućiti im što više edukacija. Omogućiti djeci psiho-fizički, emocionalni razvoj, te poticati cjelovit razvoj - poticati kreativnost, pozitivnu sliku o sebi, poticati radne navike, razvijati intelektualne sposobnosti. Djeci s teškoćama osigurati asistente iz Proračuna Grada Poreča i Općine Vižinada.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color w:val="C00000"/>
          <w:sz w:val="24"/>
          <w:szCs w:val="24"/>
          <w:lang w:eastAsia="hr-HR"/>
        </w:rPr>
      </w:pPr>
      <w:r w:rsidRPr="00AD3EF8">
        <w:rPr>
          <w:rFonts w:ascii="Times New Roman" w:eastAsia="Times New Roman" w:hAnsi="Times New Roman" w:cs="Times New Roman"/>
          <w:b/>
          <w:sz w:val="24"/>
          <w:szCs w:val="24"/>
          <w:lang w:eastAsia="hr-HR"/>
        </w:rPr>
        <w:t>POKAZATELJI USPJEŠNOSTI:</w:t>
      </w:r>
      <w:r w:rsidRPr="00AD3EF8">
        <w:rPr>
          <w:rFonts w:ascii="Times New Roman" w:eastAsia="Times New Roman" w:hAnsi="Times New Roman" w:cs="Times New Roman"/>
          <w:b/>
          <w:color w:val="C00000"/>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 xml:space="preserve">Uspješno provođenje programa s djecom, stalnim stručnim usavršavanjem odgojitelja i stručnih suradnika podići razinu obrazovanja, koja se odmah primijenjuje u radu s djecom i roditeljima.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Sudjelovanje većeg postotka roditelja djece upisane u jaslice u radionice „Rastimo zajedno-prve tri su najvažnije“, „Klubovi roditelja“ i „Klub očeva“, kojima je cilj poticati i osnažiti roditelje u roditeljskoj ulozi, te poticati i osnažiti očeve u njihovoj očinskoj ulozi. Radionicama i predavanjima dati podršku roditeljima s ciljem  kvalitetnijeg psihofizičkog rasta i razvoja njihovog djeteta. Slijedeći načelo partnerstva vrtića s roditeljima ostvariti suradnju s roditeljima, a postavljanjem „sandučića“ na ulazu u vrtić potaknuti roditelje da sudjeluju u planiranju, realiziranju i evaluaciji odgojno-obrazovnog rada.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Realizirati program pod nazivom „Socio emocionalno učenje“, kojem je cilj povećati sposobnost djeteta da razumije emocije i emocionalna stanja; program se provodi u 4 odgojno-obrazovne skupine u suradnji sa ustanovom Zdravi Grad Poreč. Realizirati program učenja engleskog jezika u sklopu redovitog programa u PV Vižinada, kao i kraćeg programa učenja engleskog jezika izvan redovitog programa u gradskim vrtićima.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Nastaviti uspješnu suradnje sa Zavodom za javno zdravstvo Istarske županije kao konzultantskom kućom u primjeni HACCP sustava, koji je implementiran u Vrtiću i uredno se održava.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Nastaviti suradnju s pedijatrima Doma zdravlja Poreč, Dnevnim centrom Veruda Pula i Povjerenstvom za upis djece u vrtić radi uspješne integracije djece s teškoćama u razvoju u redovne odgojno obrazovne skupine. Zadovoljiti individualne potrebe svakog djeteta kojem je zbog kronične bolesti ili nekog stanja potrebna posebna prehrana, omogućiti adekvatnua prehranu djeci iz vjerskih razloga.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Prostore u kojima borave djeca opremati i dalje odgovarajućim namještajem, igračkama i sportskom opremom.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Jedan od pokazatelja uspješnosti je i organizacija grupa „Zajednice učenja“, koje vode educirane odgojiteljice s ciljem poboljšanja vlastite kvalitete rada i podržavanja odgojiteljica emocionalno i profesionalno, motivirajući ih da uživaju u svom radu</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Style w:val="Reetkatablice6"/>
        <w:tblW w:w="0" w:type="auto"/>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jc w:val="center"/>
              <w:rPr>
                <w:b/>
                <w:sz w:val="24"/>
                <w:szCs w:val="24"/>
              </w:rPr>
            </w:pPr>
            <w:r w:rsidRPr="00AD3EF8">
              <w:rPr>
                <w:b/>
                <w:sz w:val="24"/>
                <w:szCs w:val="24"/>
              </w:rPr>
              <w:t>PRORAČUNSKI KORISNIK: DJEČJI VRTIĆ – SCUOLA DELL INFANZIA  „PAPERINO“ POREČ-PARENZO</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DJELOKRUG RADA: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Cs/>
          <w:sz w:val="24"/>
          <w:szCs w:val="24"/>
          <w:lang w:eastAsia="hr-HR"/>
        </w:rPr>
        <w:t>Dječji vrtić „Paperino“ je predškolska javna ustanova na talijanskom jeziku koja pokriva potrebe pripadnika talijanske nacionalne manjine na području Grada Poreča i Općine Tar. Ustanova organizira i provodi programe njege, odgoja, naobrazbe, zdravstvene zaštite i prehrane za djecu od treće godine života  do polaska u osnovnu školu. Vrtić ima u svom sastavu 5 organizacijskih jedinica: u Poreču, Varvarima, Velom Maju, Taru i Dračevcu. Osnivači ustanove su Grad Poreč i Općina Vrsar, koja je 7.8.2020. prenijela osnivačka prava na Grad Poreč, tako da je sada Grad Poreč jedini osnivač ove ustanove. Grad Poreč financira rad skupina na svom području, dok Općina Tar sufinancira rad ustanove na svom području u omjeru koji je dogovoren s Osnivačima.</w:t>
      </w:r>
      <w:r w:rsidRPr="00AD3EF8">
        <w:rPr>
          <w:rFonts w:ascii="Times New Roman" w:eastAsia="Times New Roman" w:hAnsi="Times New Roman" w:cs="Times New Roman"/>
          <w:noProof/>
          <w:vanish/>
          <w:color w:val="0000FF"/>
          <w:sz w:val="24"/>
          <w:szCs w:val="24"/>
          <w:lang w:eastAsia="hr-HR"/>
        </w:rPr>
        <w:drawing>
          <wp:inline distT="0" distB="0" distL="0" distR="0" wp14:anchorId="1DB16EF8" wp14:editId="3AFAE780">
            <wp:extent cx="1743075" cy="2619375"/>
            <wp:effectExtent l="0" t="0" r="9525" b="9525"/>
            <wp:docPr id="7" name="Slika 7"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BZ9M_JSHXfxvD7tIcCHp-RRXfBG4wCPCwK9bgIKhSYXdgbsw&amp;t=1&amp;usg=__z_w7QBlER4poq49PK-pHhHBktE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sidRPr="00AD3EF8">
        <w:rPr>
          <w:rFonts w:ascii="Times New Roman" w:eastAsia="Times New Roman" w:hAnsi="Times New Roman" w:cs="Times New Roman"/>
          <w:noProof/>
          <w:vanish/>
          <w:color w:val="0000FF"/>
          <w:sz w:val="24"/>
          <w:szCs w:val="24"/>
          <w:lang w:eastAsia="hr-HR"/>
        </w:rPr>
        <w:drawing>
          <wp:inline distT="0" distB="0" distL="0" distR="0" wp14:anchorId="468FF74F" wp14:editId="1C0F7B6D">
            <wp:extent cx="1743075" cy="2619375"/>
            <wp:effectExtent l="0" t="0" r="9525" b="9525"/>
            <wp:docPr id="8" name="Slika 8"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t2.gstatic.com/images?q=tbn:ANd9GcQBZ9M_JSHXfxvD7tIcCHp-RRXfBG4wCPCwK9bgIKhSYXdgbsw&amp;t=1&amp;usg=__z_w7QBlER4poq49PK-pHhHBktE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sidRPr="00AD3EF8">
        <w:rPr>
          <w:rFonts w:ascii="Times New Roman" w:eastAsia="Times New Roman" w:hAnsi="Times New Roman" w:cs="Times New Roman"/>
          <w:bCs/>
          <w:sz w:val="24"/>
          <w:szCs w:val="24"/>
          <w:lang w:eastAsia="hr-HR"/>
        </w:rPr>
        <w:t xml:space="preserve"> Vrtić  ima u svom sastavu 10 odgojno-obrazovnih skupina:</w:t>
      </w:r>
      <w:r w:rsidRPr="00AD3EF8">
        <w:rPr>
          <w:rFonts w:ascii="Times New Roman" w:eastAsia="Times New Roman" w:hAnsi="Times New Roman" w:cs="Times New Roman"/>
          <w:sz w:val="24"/>
          <w:szCs w:val="24"/>
          <w:lang w:eastAsia="hr-HR"/>
        </w:rPr>
        <w:t xml:space="preserve"> 2 skupine su u Poreču od kojih je jedna mješovita (3-5 godina) koja broji 21 upisanih, a druga je za predškolarce odnosno djecu u godini prije polaska u osnovnu školu, upisanih je 22 djece.  Dvije mješovite skupine, jaslička i vrtićka, smještene su u Varvarima (13 + 21 djece ), te 2 mješovite skupine u Taru, također vrtićka i jaslička (19 + 9). U Velom Maju i Dračevcu nalaze se po 2 jasličke skupine koje u prosjeku pohađa 12 djece. Radno vrijeme vrtića je od 6:30 do 16:30 u svim vrtićima. Djeca pohađaju 10-satni program, a pored redovnog imaju i likovnu radionicu, koja se odvija dva puta tjedno u trajanju jednog školskog sata. U odgojno-obrazovne skupine uključena su i djeca s raznim teškoćama u razvoju s </w:t>
      </w:r>
      <w:r w:rsidRPr="00AD3EF8">
        <w:rPr>
          <w:rFonts w:ascii="Times New Roman" w:eastAsia="Times New Roman" w:hAnsi="Times New Roman" w:cs="Times New Roman"/>
          <w:sz w:val="24"/>
          <w:szCs w:val="24"/>
          <w:lang w:eastAsia="hr-HR"/>
        </w:rPr>
        <w:lastRenderedPageBreak/>
        <w:t xml:space="preserve">kojima psihologinja  vodi individualni rad u suradnji s liječnicima specijalistima.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koji se donosi do kraja rujna.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programa Dječjeg vrtića„Paperino“ za razdoblje od 2021. do 2023. godine planirano 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1482"/>
        <w:gridCol w:w="1409"/>
        <w:gridCol w:w="1275"/>
        <w:gridCol w:w="1376"/>
      </w:tblGrid>
      <w:tr w:rsidR="00AD3EF8" w:rsidRPr="00AD3EF8" w:rsidTr="00AD3EF8">
        <w:tc>
          <w:tcPr>
            <w:tcW w:w="352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8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52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predškolskom obrazovanju</w:t>
            </w:r>
          </w:p>
        </w:tc>
        <w:tc>
          <w:tcPr>
            <w:tcW w:w="148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7.829.666,00</w:t>
            </w:r>
          </w:p>
        </w:tc>
        <w:tc>
          <w:tcPr>
            <w:tcW w:w="140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5.738.302,00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5.663.250,00</w:t>
            </w:r>
          </w:p>
        </w:tc>
        <w:tc>
          <w:tcPr>
            <w:tcW w:w="13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5.663.250,00</w:t>
            </w:r>
          </w:p>
        </w:tc>
      </w:tr>
    </w:tbl>
    <w:p w:rsidR="00AD3EF8" w:rsidRPr="00AD3EF8" w:rsidRDefault="00AD3EF8" w:rsidP="00AD3EF8">
      <w:pPr>
        <w:spacing w:after="0"/>
        <w:jc w:val="both"/>
        <w:rPr>
          <w:rFonts w:ascii="Times New Roman" w:eastAsia="Times New Roman" w:hAnsi="Times New Roman" w:cs="Times New Roman"/>
          <w:sz w:val="24"/>
          <w:szCs w:val="24"/>
          <w:lang w:eastAsia="hr-HR"/>
        </w:rPr>
      </w:pPr>
    </w:p>
    <w:p w:rsidR="00AD3EF8" w:rsidRPr="00AD3EF8" w:rsidRDefault="00AD3EF8" w:rsidP="00AD3EF8">
      <w:pPr>
        <w:spacing w:after="0"/>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 se ostvaruje u Vrtićima u Poreču, Varvarima, Taru, Velom Maju i Dračevcu kroz sljedeće aktivnosti i projekte: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VRTIĆ POREČ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7"/>
        <w:gridCol w:w="1550"/>
        <w:gridCol w:w="1416"/>
        <w:gridCol w:w="1384"/>
        <w:gridCol w:w="1415"/>
      </w:tblGrid>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55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55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550"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1.690.300,00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1.768.000,00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1.768.000,00</w:t>
            </w:r>
          </w:p>
        </w:tc>
        <w:tc>
          <w:tcPr>
            <w:tcW w:w="1415"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1.768.000,00</w:t>
            </w: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predškole</w:t>
            </w:r>
          </w:p>
        </w:tc>
        <w:tc>
          <w:tcPr>
            <w:tcW w:w="1550"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6.720,00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3.500,00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3.500,00</w:t>
            </w:r>
          </w:p>
        </w:tc>
        <w:tc>
          <w:tcPr>
            <w:tcW w:w="1415"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3.500,00</w:t>
            </w: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za djecu nacionalnih manjina</w:t>
            </w:r>
          </w:p>
        </w:tc>
        <w:tc>
          <w:tcPr>
            <w:tcW w:w="1550"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54.750,00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54.750,00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54.750,00</w:t>
            </w:r>
          </w:p>
        </w:tc>
        <w:tc>
          <w:tcPr>
            <w:tcW w:w="1415"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54.750,00</w:t>
            </w: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Zavičajna nastava </w:t>
            </w:r>
          </w:p>
        </w:tc>
        <w:tc>
          <w:tcPr>
            <w:tcW w:w="1550"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c>
          <w:tcPr>
            <w:tcW w:w="1415"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w:t>
            </w: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55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550"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61.900,00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50.000,00</w:t>
            </w:r>
          </w:p>
        </w:tc>
        <w:tc>
          <w:tcPr>
            <w:tcW w:w="1415"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50.000,00</w:t>
            </w:r>
          </w:p>
        </w:tc>
      </w:tr>
      <w:tr w:rsidR="00AD3EF8" w:rsidRPr="00AD3EF8" w:rsidTr="00AD3EF8">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Projekt LAGUR</w:t>
            </w:r>
          </w:p>
        </w:tc>
        <w:tc>
          <w:tcPr>
            <w:tcW w:w="1550"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75.052,00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75.052,00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5"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r>
      <w:tr w:rsidR="00AD3EF8" w:rsidRPr="00AD3EF8" w:rsidTr="00AD3EF8">
        <w:trPr>
          <w:trHeight w:val="65"/>
        </w:trPr>
        <w:tc>
          <w:tcPr>
            <w:tcW w:w="355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550"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1.893.722,00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1.956.302,00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1.881.250,00</w:t>
            </w:r>
          </w:p>
        </w:tc>
        <w:tc>
          <w:tcPr>
            <w:tcW w:w="1415"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1.881.250,00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VRTIĆ TAR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5"/>
        <w:gridCol w:w="1551"/>
        <w:gridCol w:w="1416"/>
        <w:gridCol w:w="1384"/>
        <w:gridCol w:w="1416"/>
      </w:tblGrid>
      <w:tr w:rsidR="00AD3EF8" w:rsidRPr="00AD3EF8" w:rsidTr="00AD3EF8">
        <w:tc>
          <w:tcPr>
            <w:tcW w:w="355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555"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55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55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551"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1.169.000,00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1.195.000,00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1.195.000,00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1.195.000,00</w:t>
            </w:r>
          </w:p>
        </w:tc>
      </w:tr>
      <w:tr w:rsidR="00AD3EF8" w:rsidRPr="00AD3EF8" w:rsidTr="00AD3EF8">
        <w:tc>
          <w:tcPr>
            <w:tcW w:w="355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551"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1.169.000,00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1.195.000,00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1.195.000,00</w:t>
            </w:r>
          </w:p>
        </w:tc>
        <w:tc>
          <w:tcPr>
            <w:tcW w:w="141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1.195.000,00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VRTIĆ VARVARI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418"/>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919.600,00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940.000,00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940.000,00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919.600,00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940.000,00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940.000,00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940.000,00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VRTIĆ VELI MAJ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418"/>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Odgojno i administrativno tehničko </w:t>
            </w:r>
            <w:r w:rsidRPr="00AD3EF8">
              <w:rPr>
                <w:rFonts w:ascii="Times New Roman" w:eastAsia="Times New Roman" w:hAnsi="Times New Roman" w:cs="Times New Roman"/>
                <w:sz w:val="20"/>
                <w:szCs w:val="20"/>
                <w:lang w:eastAsia="hr-HR"/>
              </w:rPr>
              <w:lastRenderedPageBreak/>
              <w:t>osoblje</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lastRenderedPageBreak/>
              <w:t>782.000,00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761.000,00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761.000,00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761.000,00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UKUPNO</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782.000,00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761.000,00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761.000,00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761.000,00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VRTIĆ DRAČEVAC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418"/>
        <w:gridCol w:w="1276"/>
        <w:gridCol w:w="1417"/>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 i administrativno tehničko osoblje</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695.554,00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856.000,00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856.000,00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856.000,00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Opremanje predškolske ustanove</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30.000,00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30.000,00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30.000,00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Izgradnja i opremanje </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2.369.790,00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55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3.065.344,00</w:t>
            </w:r>
          </w:p>
        </w:tc>
        <w:tc>
          <w:tcPr>
            <w:tcW w:w="1418"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886.000,00</w:t>
            </w:r>
          </w:p>
        </w:tc>
        <w:tc>
          <w:tcPr>
            <w:tcW w:w="1276"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886.000,00</w:t>
            </w:r>
          </w:p>
        </w:tc>
        <w:tc>
          <w:tcPr>
            <w:tcW w:w="1417"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886.000,00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ind w:firstLine="708"/>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VRTIĆ U POREČU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Vrtiću u Poreču formirane su 2  odgojno-obrazovne skupine s ukupno</w:t>
      </w:r>
      <w:r w:rsidRPr="00AD3EF8">
        <w:rPr>
          <w:rFonts w:ascii="Times New Roman" w:eastAsia="Times New Roman" w:hAnsi="Times New Roman" w:cs="Times New Roman"/>
          <w:b/>
          <w:sz w:val="24"/>
          <w:szCs w:val="24"/>
          <w:lang w:eastAsia="hr-HR"/>
        </w:rPr>
        <w:t xml:space="preserve"> </w:t>
      </w:r>
      <w:r w:rsidRPr="00AD3EF8">
        <w:rPr>
          <w:rFonts w:ascii="Times New Roman" w:eastAsia="Times New Roman" w:hAnsi="Times New Roman" w:cs="Times New Roman"/>
          <w:sz w:val="24"/>
          <w:szCs w:val="24"/>
          <w:lang w:eastAsia="hr-HR"/>
        </w:rPr>
        <w:t xml:space="preserve">43 djece. U jednoj mješovitoj skupini smještena su djeca od 3-5 godina (21 dijete) a u drugoj su predškolarci odnosno djeca u godini prije polaska u školu (22 djeteta). Djeca pohađaju 10-satne redovne programe koji se provode kroz područja emocionalnog, intelektualnog, govornog te tjelesnog i zdravstvenog razvoja.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Vrtiću je zaposleno  5 odgojiteljica, 3 radnika na tehničkim poslovima (kuharica, spremačica i domar), tajnica, psihologinja, 2 administrativne djelatnice, medicinska sestra  i ravnateljica. Rad administrativno-računovodstvenih djelatnika, tajnice, psihologinje i domara obuhvaća vrtić u Poreču i područne vrtiće u Varvarima, Taru, Velom Maju i Dračevcu. Na navedeni program otpada 33% rashoda (prihoda) ustanove. Rashodi za plaće i materijalne troškove financiraju se iz gradskog proračuna Grada Poreča (80%), od participacija roditelja (14%), od donacija Unione Italiana“ (1%). Sredstva iz gradskog proračuna Grada Poreča planiraju se utrošiti za isplatu plaća i doprinosa za djelatnike zaposlene u vrtiću Poreču. S prihodima za posebne namjene (participacija od roditelja) planiraju se podmiriti rashodi za materijal i sirovine, energiju, uredski  materijal, komunalnu naknadu, računalne usluge. Trošak plaća za ravnateljicu, tajnicu, psihologinju, medicinsku sestru i administrativno-računovodstvene djelatnice podijeljen je u omjeru Grad Poreč 67% Općina Tar 33%.</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predškole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Predškola je zakonski obavezna za svako dijete u godini prije polaska u osnovnu školu. Pedagoške 2020./2021. godine Vrtić ima 27 predškolaca i svi su upisani u redovni program.. Ukupni program obuhvaća 1,7% ukupnih rashoda (prihoda), financiran je 100% iz Državnog proračuna (20 kn mjesečno po djetetu). Sredstva se mogu upotrijebiti isključivo za pedagoški rad s djecom, odnosno za kupnju didaktike, knjiga i drugih materijala potrebnih za provođenje ovog programa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za djecu nacionalnih manjina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Navedeni program obuhvaća 1,7 % ukupnih rashoda (prihoda), financira se u cijelosti iz državnog proračuna. Sredstva se koriste za nabavu didaktičkih sredstava potrebnih za provedbu programa, stručno usavršavanje odgojitelja i stručnih suradnika, nabavu suvremene literature i ostale potrebe  programa, radi povećanja kvalitete provedbe tih programa.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Zavičajna nastava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Navedeni program obuhvaća 0,1% posto ukupnih rashoda (prihoda), financira ga u 100%-tnom iznosu Istarska županija. Sredstva će se utrošiti za nabavu uredskog materijala i prijevoz djece na izlet.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Opremanje predškolske ustanove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Projekt se odnosi na zamjenu dotrajalih škura i prozorskih okna u sobama gdje borave djeca, te na nabavu mekih podloga i dodatne opreme za vrtićke grupe. Projekti se planiraju podmiriti dijelom iz pomoći iz Državnog proračuna, tj. nadležnog Ministarstva i dijelom sredstvima Grada Poreča. Na navedeni projekt otpada 1% rashoda (prihoda).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Projekt LAGUR </w:t>
      </w:r>
    </w:p>
    <w:p w:rsidR="00AD3EF8" w:rsidRPr="00AD3EF8" w:rsidRDefault="00AD3EF8" w:rsidP="00AD3EF8">
      <w:pPr>
        <w:spacing w:after="0" w:line="240" w:lineRule="auto"/>
        <w:jc w:val="both"/>
        <w:rPr>
          <w:rFonts w:ascii="Times New Roman" w:eastAsia="Times New Roman" w:hAnsi="Times New Roman" w:cs="Times New Roman"/>
          <w:b/>
          <w:color w:val="C00000"/>
          <w:sz w:val="24"/>
          <w:szCs w:val="24"/>
          <w:lang w:eastAsia="hr-HR"/>
        </w:rPr>
      </w:pPr>
      <w:r w:rsidRPr="00AD3EF8">
        <w:rPr>
          <w:rFonts w:ascii="Times New Roman" w:eastAsia="Times New Roman" w:hAnsi="Times New Roman" w:cs="Times New Roman"/>
          <w:iCs/>
          <w:sz w:val="24"/>
          <w:szCs w:val="24"/>
          <w:lang w:eastAsia="hr-HR"/>
        </w:rPr>
        <w:t xml:space="preserve">Dječji vrtić Radost sudjelovao je na natječaju za provedbu Mjere 2. Ulaganje u prodajna mjesta, kušaone i nabavu vozila za proizvode ribarstva i akvakulture s jedinstvenim vizualnim identitetom i izabran je za dodjelu potpore u iznosu </w:t>
      </w:r>
      <w:r w:rsidRPr="00AD3EF8">
        <w:rPr>
          <w:rFonts w:ascii="Times New Roman" w:eastAsia="Times New Roman" w:hAnsi="Times New Roman" w:cs="Times New Roman"/>
          <w:sz w:val="24"/>
          <w:szCs w:val="24"/>
          <w:lang w:eastAsia="hr-HR"/>
        </w:rPr>
        <w:t xml:space="preserve">75.052,00 kn. </w:t>
      </w:r>
      <w:r w:rsidRPr="00AD3EF8">
        <w:rPr>
          <w:rFonts w:ascii="Times New Roman" w:eastAsia="Times New Roman" w:hAnsi="Times New Roman" w:cs="Times New Roman"/>
          <w:iCs/>
          <w:sz w:val="24"/>
          <w:szCs w:val="24"/>
          <w:lang w:eastAsia="hr-HR"/>
        </w:rPr>
        <w:t>Tema projekta je  „Volim zdravo, volim ribu - poticanje povećanja potrošnje ribe u dječjem vrtiću. Projekt je  započeo u 2020.g. te će se, ukoliko bude loša epidemiološka situacija nastaviti u 2021.g.</w:t>
      </w:r>
      <w:r w:rsidRPr="00AD3EF8">
        <w:rPr>
          <w:rFonts w:ascii="Times New Roman" w:eastAsia="Times New Roman" w:hAnsi="Times New Roman" w:cs="Times New Roman"/>
          <w:sz w:val="24"/>
          <w:szCs w:val="24"/>
          <w:lang w:eastAsia="hr-HR"/>
        </w:rPr>
        <w:t xml:space="preserve"> Dio sredstava koristit će se za nabavu parno-konvekcijske pećnice, a drugi dio za edukaciju i nabavu raznih materijala. </w:t>
      </w:r>
    </w:p>
    <w:p w:rsidR="00AD3EF8" w:rsidRPr="00AD3EF8" w:rsidRDefault="00AD3EF8" w:rsidP="00AD3EF8">
      <w:pPr>
        <w:spacing w:after="0" w:line="240" w:lineRule="auto"/>
        <w:ind w:firstLine="708"/>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VRTIĆ U TARU</w:t>
      </w:r>
    </w:p>
    <w:p w:rsidR="00AD3EF8" w:rsidRPr="00AD3EF8" w:rsidRDefault="00AD3EF8" w:rsidP="00AD3EF8">
      <w:pPr>
        <w:spacing w:after="0" w:line="280" w:lineRule="exact"/>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 xml:space="preserve">U Vrtiću u Taru formirane su 2 mješovite odgojno obrazovne skupine, 1 jaslička s 9 djece, te 1 vrtićka sa 19 djece. U ovom Vrtiću djeca pohađaju 10-satne redovne programe, a djeca vrtićke dobi imaju mogućnost pohađati i poludnevni program (6 satni program).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Zaposlene su 4 odgojiteljice, 1 kuhar i 1 spremačica, dok su administrativno osoblje i psihologinja zajednički. Izvršenje ovih aktivnosti obuhvaća 21% ukupnih rashoda (prihoda), a finaciraju se iz proračuna Općine Tar-Vabriga  (81%) i od participacija roditelja (19 %). Iz prihoda od participacije roditelja planiraju se podmiriti rashodi za materijal i sirovine, rashodie za energiju, uredski  materijal, komunalnu naknadu, računalne usluge, odnosno za neophodna sredstva koja su potrebna za obavljanje djelatnosti. </w:t>
      </w:r>
    </w:p>
    <w:p w:rsidR="00AD3EF8" w:rsidRPr="00AD3EF8" w:rsidRDefault="00AD3EF8" w:rsidP="00AD3EF8">
      <w:pPr>
        <w:spacing w:after="0" w:line="240" w:lineRule="auto"/>
        <w:ind w:firstLine="708"/>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VRTIĆ U VARVARIMA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Vrtiću u Varvarima formirane su 2 mješovite odgojno-obrazovne skupine, 1 jaslička s 13 i 1 vrtićka s 21 polaznikom. Djeca pohađaju 10-satne redovne programe.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Vrtiću u Varvarima zaposlene su 4 odgojiteljice, 1 kuhar te 1 spremačica-pralja.  Na navedeni program otpada 17% rashoda (prihoda) ustanove. Rashodi za plaće i materijalne troškove financiraju se iz gradskog proračuna Grada Poreča (77%) i od participacija roditelja (23%). Sredstva iz gradskog proračuna Grada Poreča planiraju se utrošiti za isplatu plaća i doprinosa za djelatnike zaposlene u vrtiću Poreču, te za naknade za prijevoz djelatnika. S prihodima za posebne namjene (participacija od roditelja) planiraju se podmiriti rashodi za materijal i sirovine, dio naknada za prijevoz djelatnika, energiju, uredski  materijal, komunalnu naknadu, računalne usluge.</w:t>
      </w:r>
    </w:p>
    <w:p w:rsidR="00AD3EF8" w:rsidRPr="00AD3EF8" w:rsidRDefault="00AD3EF8" w:rsidP="00AD3EF8">
      <w:pPr>
        <w:spacing w:after="0" w:line="240" w:lineRule="auto"/>
        <w:ind w:firstLine="708"/>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VRTIĆ U VELOM MAJU </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vrtiću u Velom Maju formirane su 2 jasličke grupe sa po 11 djece u skupini. Djeca pohađaju 10-satne redovne programe.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Vrtiću u Velom Maju zaposlene su 4 odgojiteljice i 1 djelatnica koja pola radnog vremena radi na poslovima pomoćnog kuhara, a pola radnog vremena obavlja poslove spemačice.  Na navedeni program otpada 13 % rashoda (prihoda) ustanove. Rashodi za plaće i materijalne troškove financiraju se iz gradskog proračuna Grada Poreča (82%) i od participacija roditelja (18%). Sredstva iz gradskog proračuna Grada Poreča planiraju se utrošiti za isplatu plaća i doprinosa za djelatnike zaposlene u vrtiću Poreču, te za naknade za prijevoz djelatnika. S prihodima za posebne namjene (participacija od roditelja) planiraju se podmiriti rashodi za materijal i sirovine, dio naknada za prijevoz djelatnika, energiju, uredski  materijal, komunalnu naknadu, računalne usluge. </w:t>
      </w:r>
    </w:p>
    <w:p w:rsidR="00AD3EF8" w:rsidRPr="00AD3EF8" w:rsidRDefault="00AD3EF8" w:rsidP="00AD3EF8">
      <w:pPr>
        <w:spacing w:after="0" w:line="240" w:lineRule="auto"/>
        <w:ind w:firstLine="708"/>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VRTIĆ U DRAČEVCU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lastRenderedPageBreak/>
        <w:t>U vrtiću u Dračevcu planira se formirati 2 skupine, 1 jasličku s 12 djece i 1 vrtićku s 20 djece. Djeca će pohađati 10-satne redovne programe.</w:t>
      </w: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Vrtiću u Dračevcu zaposlena su 4 odgojatelja, po 1 osoba na radnom mjestu pomoćni kuhar, spremačica i domar, svi u punom radnom vremenu kroz cijelu godinu.Na navedeni program otpada 16 % rashoda (prihoda) ustanove. Rashodi za plaće i materijalne troškove financiraju se  se iz gradskog proračuna Grada Poreča (82%) i od participacija roditelja (18%). Sredstva iz gradskog proračuna Grada Poreča planiraju se utrošiti za isplatu plaća i doprinosa za djelatnike zaposlene u vrtiću Poreču, te za naknade za prijevoz djelatnika, a s prihodima za posebne namjene (participacija od roditelja) planiraju se podmiriti rashodi za materijal i sirovine, dio naknada za prijevoz djelatnika, troškovi energije, uredski materijal, komunalna naknada, računalne usluge.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Opremanje predškolske ustanove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Planira se uređenje i opremanje prostora vrtića svom neophodnim opremom i inventarom, te uređenje okoliša objekta kako bi se osigurao kvalitetan i adekvatan prostor za boravak djece. Planirana sredstva za ovaj projekt iznose 4% planiranih sredstava iz proračuna Grada Poreča.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34D58">
      <w:pPr>
        <w:numPr>
          <w:ilvl w:val="0"/>
          <w:numId w:val="20"/>
        </w:numPr>
        <w:spacing w:after="0" w:line="240" w:lineRule="auto"/>
        <w:contextualSpacing/>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ustanovama („Narodne novine“ broj 76/93,29/97,47/99,35/08)</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60/01-vjerodostojno tumačenje, 129/05,109/07,125/08,36/09,150/11,144/12,19/13,137/15,123/17, 98/19),</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predškolskom odgoju i obrazovanju  („Narodne novine“ broj 10/97, 107/07,94/13, 98/19),</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hrani („Narodne novine“ broj 81/13,14/14,30/15, 115/18),</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zaštiti na radu („Narodne novine“ broj 71/14,118/14,154/14,94/18,96/18),</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ograničavanju uporabe duhanskih proizvoda („Narodne novine“ broj 125/08,55/09,119/09,94/13),</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radu („Narodne novine“ broj 93/14,127/17, 98/19),</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podzakonski akti </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Statut Grada Poreča-Parenzo („Službeni glasnik Grada Poreča-Parenzo“ broj 2/13,10/18),</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mjerilima financiranja predškolskih ustanova kojih je osnivač Grad Poreč-Parenzo („Službeni glasnik Grada Poreča-Parenzo“ broj 11/10),</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Odluka o cijenama smještaja djece i učešću roditelja u cijeni programa u predškolskim ustanovama kojih je osnivač Grad Poreč-Parenzo (klasa: 601-02/10-01/38, ur.broj: 2167/01-09/01-10-2 od 9.11.2010.),</w:t>
      </w:r>
    </w:p>
    <w:p w:rsidR="00AD3EF8" w:rsidRPr="00AD3EF8" w:rsidRDefault="00AD3EF8" w:rsidP="00A34D58">
      <w:pPr>
        <w:numPr>
          <w:ilvl w:val="0"/>
          <w:numId w:val="20"/>
        </w:numPr>
        <w:spacing w:after="0" w:line="240" w:lineRule="auto"/>
        <w:contextualSpacing/>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akti ustanove .</w:t>
      </w:r>
    </w:p>
    <w:p w:rsidR="00AD3EF8" w:rsidRPr="00AD3EF8" w:rsidRDefault="00AD3EF8" w:rsidP="00AD3EF8">
      <w:pPr>
        <w:spacing w:after="0" w:line="240" w:lineRule="auto"/>
        <w:ind w:left="720"/>
        <w:contextualSpacing/>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CILJEVI PROGRAMA: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Osnovna uloga i cilj predškolskog odgoja je da pridonosi cjelovitom razvoju osobnosti djeteta i kvaliteti njegovog života, koje ostvarujemo osiguravanjem uvjeta za zadovoljavanje dječjih potreba i dječjih prava u vrtiću.</w:t>
      </w:r>
      <w:r w:rsidRPr="00AD3EF8">
        <w:rPr>
          <w:rFonts w:ascii="Times New Roman" w:eastAsia="Times New Roman" w:hAnsi="Times New Roman" w:cs="Times New Roman"/>
          <w:b/>
          <w:sz w:val="24"/>
          <w:szCs w:val="24"/>
          <w:lang w:eastAsia="hr-HR"/>
        </w:rPr>
        <w:t xml:space="preserve"> </w:t>
      </w:r>
      <w:r w:rsidRPr="00AD3EF8">
        <w:rPr>
          <w:rFonts w:ascii="Times New Roman" w:eastAsia="Times New Roman" w:hAnsi="Times New Roman" w:cs="Times New Roman"/>
          <w:sz w:val="24"/>
          <w:szCs w:val="24"/>
          <w:lang w:eastAsia="hr-HR"/>
        </w:rPr>
        <w:t xml:space="preserve">Ciljevi programa su: zadovoljavanje djetetovih osnovnih potreba i poštivanje individualnih razlika u brzini razvoja i stilu učenja djeteta; cjelovit razvoj svih djetetovih sposobnosti i potencijala; oblikovanje djetetove osobnosti u smislu jačanja pozitivne i realne slike o sebi, uočavanje i prihvaćanje međusobnih različitosti te usvajanja osnovnih moralnih vrednota kulture i tradicije kojoj dijete pripada; stjecanje socijalnih vještina, znanja i vještina potrebnih za djetetov daljnji razvoj; izgrađivanje stavova i sustava vrijednosti koji promiču i štite ljudsko dostojanstvo; njegovanje mirotvornog ponašanja; stvaranje optimalnih uvjeta za razvoj djeteta stvaranjem razvojno-poticajne sredine koja </w:t>
      </w:r>
      <w:r w:rsidRPr="00AD3EF8">
        <w:rPr>
          <w:rFonts w:ascii="Times New Roman" w:eastAsia="Times New Roman" w:hAnsi="Times New Roman" w:cs="Times New Roman"/>
          <w:sz w:val="24"/>
          <w:szCs w:val="24"/>
          <w:lang w:eastAsia="hr-HR"/>
        </w:rPr>
        <w:lastRenderedPageBreak/>
        <w:t>uključuje materijalne i socijalne uvjete; u realizaciju programa uključiti roditelje kao aktivne sudionike.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Broj djece koji već godinama maksimalno popunjava upisne kapacitete ustanove. Zadovoljstvo roditelja s radom vrtića; odlična suradnja roditelja, odgajatelja/ica, psihologa i ravnateljice; poboljšanje kvalitete rada s djecom kroz seminare, edukacije i stručne aktive; suradnja s ostalim vrtićima; posjet kulturnim događanjima, izložbama, koncertima, kazališnim predstavama; izleti u prirodu i razvijanje ekološke kulture, ljubav prema prirodi i poštivanja prava životinja; razvijanje osjećaja za međuljudsku toleranciju, prihvaćanje različitosti među ljudima i razbijanje kulturnih, jezičnih i vjerski barijera; razvijanje osjećajnosti prema ljudima s posebnim potrebama te starijima i nemoćnima; kvalitetni jelovnici, zdrava hrana i zdravstvena njega djece.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spacing w:after="0" w:line="240" w:lineRule="auto"/>
              <w:jc w:val="center"/>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PRORAČUNSKI KORISNIK: OSNOVNA ŠKOLA POREČ</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DJELOKRUG RADA:</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000000"/>
          <w:sz w:val="24"/>
          <w:szCs w:val="24"/>
          <w:lang w:val="en-US" w:eastAsia="hr-HR"/>
        </w:rPr>
        <w:t xml:space="preserve">Osnovna škola Poreč obavlja djelatnost osnovnog odgoja i obrazovanja učenika od prvog do osmoga razreda u 29 razrednih odjela, u matičnoj školi (25 razrednih odjela) i  Područnoj školi Žbandaj (4 razredna odjela). Osim redovitih odjela u školi su ustrojeni 1 posebni odjel i 5 odjela produženog boravka. Učenici se školuju na temelju Nastavnog plana i programa za osnovnu školu (2006.) i Nacionalnog kurikuluma (srpanj 2010.).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programa Osnovne škole Poreč za razdoblje od 2021. do 2023. godine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417"/>
        <w:gridCol w:w="1560"/>
        <w:gridCol w:w="1388"/>
      </w:tblGrid>
      <w:tr w:rsidR="00AD3EF8" w:rsidRPr="00AD3EF8" w:rsidTr="00AD3EF8">
        <w:tc>
          <w:tcPr>
            <w:tcW w:w="325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8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25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obrazovanju</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13.134.068,00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13.308.033,00</w:t>
            </w:r>
          </w:p>
        </w:tc>
        <w:tc>
          <w:tcPr>
            <w:tcW w:w="1560"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12.785.381,00</w:t>
            </w:r>
          </w:p>
        </w:tc>
        <w:tc>
          <w:tcPr>
            <w:tcW w:w="1388"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12.785.381,00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 Osnovne škole Poreč ostvaruje se kroz aktivnosti i projekte, koji se financiraju iz državnog proračuna za decentralizirane funkcije (minimalni standard) i plaće zaposlenih (sredstva Ministarstva znanosti i obrazovanja), te iz gradskog proračuna (iznad minimalnog standarda).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 ostvarenje programa planirana su za razdoblje od 2021. do 2023. godine sljedeća sredstva: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417"/>
        <w:gridCol w:w="1582"/>
        <w:gridCol w:w="1366"/>
      </w:tblGrid>
      <w:tr w:rsidR="00AD3EF8" w:rsidRPr="00AD3EF8" w:rsidTr="00AD3EF8">
        <w:tc>
          <w:tcPr>
            <w:tcW w:w="325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Standard</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58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25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Decentralizirane funkcije</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(Minimalni standard)</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833.598,00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833.201,00</w:t>
            </w:r>
          </w:p>
        </w:tc>
        <w:tc>
          <w:tcPr>
            <w:tcW w:w="158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833.201,00</w:t>
            </w: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833.201,00</w:t>
            </w:r>
          </w:p>
        </w:tc>
      </w:tr>
      <w:tr w:rsidR="00AD3EF8" w:rsidRPr="00AD3EF8" w:rsidTr="00AD3EF8">
        <w:tc>
          <w:tcPr>
            <w:tcW w:w="325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Iznad minimalnog standarda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3.929.761,00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3.951.612,00</w:t>
            </w:r>
          </w:p>
        </w:tc>
        <w:tc>
          <w:tcPr>
            <w:tcW w:w="1582"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3.428.960,00</w:t>
            </w: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3.428.960,00</w:t>
            </w:r>
          </w:p>
        </w:tc>
      </w:tr>
      <w:tr w:rsidR="00AD3EF8" w:rsidRPr="00AD3EF8" w:rsidTr="00AD3EF8">
        <w:tc>
          <w:tcPr>
            <w:tcW w:w="325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Ministarstvo znanosti i obrazovanja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(plaće zaposlenih)</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8.370.709,00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8.523.220,00</w:t>
            </w:r>
          </w:p>
        </w:tc>
        <w:tc>
          <w:tcPr>
            <w:tcW w:w="1582"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8.523.220,00</w:t>
            </w:r>
          </w:p>
        </w:tc>
        <w:tc>
          <w:tcPr>
            <w:tcW w:w="1366"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8.523.220,00</w:t>
            </w:r>
          </w:p>
        </w:tc>
      </w:tr>
      <w:tr w:rsidR="00AD3EF8" w:rsidRPr="00AD3EF8" w:rsidTr="00AD3EF8">
        <w:tc>
          <w:tcPr>
            <w:tcW w:w="325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13.134.068,00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13.308.033,00</w:t>
            </w:r>
          </w:p>
        </w:tc>
        <w:tc>
          <w:tcPr>
            <w:tcW w:w="1582"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12.785.381,00</w:t>
            </w:r>
          </w:p>
        </w:tc>
        <w:tc>
          <w:tcPr>
            <w:tcW w:w="136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12.785.381,00</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AD3EF8">
        <w:rPr>
          <w:rFonts w:ascii="Times New Roman" w:eastAsia="Times New Roman" w:hAnsi="Times New Roman" w:cs="Times New Roman"/>
          <w:b/>
          <w:color w:val="000000"/>
          <w:sz w:val="24"/>
          <w:szCs w:val="24"/>
          <w:lang w:eastAsia="hr-HR"/>
        </w:rPr>
        <w:t>DECENTRALIZIRANE FUNKCIJE (MINIMALNI STANDARD)</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sz w:val="24"/>
          <w:szCs w:val="24"/>
          <w:lang w:eastAsia="hr-HR"/>
        </w:rPr>
        <w:t>Decentralizirane funkcije su rashodi koji su posebnim zakonima za osnovno i srednje školstvo preneseni na JLS, financiraju se iz dodatnog udjela poreza na dohodak (ukupno 6%) i pomoći izravnanja za decentralizirane funkcije.</w:t>
      </w:r>
      <w:r w:rsidRPr="00AD3EF8">
        <w:rPr>
          <w:rFonts w:ascii="Times New Roman" w:eastAsia="Times New Roman" w:hAnsi="Times New Roman" w:cs="Times New Roman"/>
          <w:color w:val="000000"/>
          <w:sz w:val="24"/>
          <w:szCs w:val="24"/>
          <w:lang w:eastAsia="hr-HR"/>
        </w:rPr>
        <w:t xml:space="preserve"> Ovim programom osiguravaju se sredstva za financiranje minimalnog financijskog standarda osnovnih škola. Sredstva su namijenjena za podmirivanje materijalnih i financijske rashoda škola (službena putovanja, stručno </w:t>
      </w:r>
      <w:r w:rsidRPr="00AD3EF8">
        <w:rPr>
          <w:rFonts w:ascii="Times New Roman" w:eastAsia="Times New Roman" w:hAnsi="Times New Roman" w:cs="Times New Roman"/>
          <w:color w:val="000000"/>
          <w:sz w:val="24"/>
          <w:szCs w:val="24"/>
          <w:lang w:eastAsia="hr-HR"/>
        </w:rPr>
        <w:lastRenderedPageBreak/>
        <w:t>usavršavanje, uredski materijal, komunalne usluge, intelektualne usluge, računalne usluge, zdravstvene usluge, usluge telefona, pošte i prijevoza, ostale usluge, premije 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AD3EF8">
        <w:rPr>
          <w:rFonts w:ascii="Times New Roman" w:eastAsia="Times New Roman" w:hAnsi="Times New Roman" w:cs="Times New Roman"/>
          <w:sz w:val="24"/>
          <w:szCs w:val="24"/>
          <w:lang w:eastAsia="hr-HR"/>
        </w:rPr>
        <w:t xml:space="preserve"> utvrđuje se Odlukom o kriterijima, mjerilima i načinu financiranja decentraliziranih funkcija osnovnog školstva Grada Poreča, koja se donosi u prvom kvartalu godine na temelju Odluke Vlade RH O</w:t>
      </w:r>
      <w:r w:rsidRPr="00AD3EF8">
        <w:rPr>
          <w:rFonts w:ascii="Times New Roman" w:eastAsia="Times New Roman" w:hAnsi="Times New Roman" w:cs="Times New Roman"/>
          <w:color w:val="000000"/>
          <w:sz w:val="24"/>
          <w:szCs w:val="24"/>
          <w:lang w:eastAsia="hr-HR"/>
        </w:rPr>
        <w:t>dluke o kriterijima i mjerilima za utvrđivanje bilančnih prava za financiranje minimalnog financijskog standarda javnih potreba osnovnog školstava za tekuću godinu.</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color w:val="000000"/>
          <w:sz w:val="24"/>
          <w:szCs w:val="24"/>
          <w:lang w:eastAsia="hr-HR"/>
        </w:rPr>
        <w:t xml:space="preserve">Za izvršenje aktivnosti i projekata </w:t>
      </w:r>
      <w:r w:rsidRPr="00AD3EF8">
        <w:rPr>
          <w:rFonts w:ascii="Times New Roman" w:eastAsia="Times New Roman" w:hAnsi="Times New Roman" w:cs="Times New Roman"/>
          <w:bCs/>
          <w:color w:val="000000"/>
          <w:sz w:val="24"/>
          <w:szCs w:val="24"/>
          <w:lang w:eastAsia="hr-HR"/>
        </w:rPr>
        <w:t>za razdoblje od 2021. do 2023</w:t>
      </w:r>
      <w:r w:rsidRPr="00AD3EF8">
        <w:rPr>
          <w:rFonts w:ascii="Times New Roman" w:eastAsia="Times New Roman" w:hAnsi="Times New Roman" w:cs="Times New Roman"/>
          <w:color w:val="000000"/>
          <w:sz w:val="24"/>
          <w:szCs w:val="24"/>
          <w:lang w:eastAsia="hr-HR"/>
        </w:rPr>
        <w:t>.</w:t>
      </w:r>
      <w:r w:rsidRPr="00AD3EF8">
        <w:rPr>
          <w:rFonts w:ascii="Times New Roman" w:eastAsia="Times New Roman" w:hAnsi="Times New Roman" w:cs="Times New Roman"/>
          <w:bCs/>
          <w:color w:val="000000"/>
          <w:sz w:val="24"/>
          <w:szCs w:val="24"/>
          <w:lang w:eastAsia="hr-HR"/>
        </w:rPr>
        <w:t xml:space="preserve"> godine</w:t>
      </w:r>
      <w:r w:rsidRPr="00AD3EF8">
        <w:rPr>
          <w:rFonts w:ascii="Times New Roman" w:eastAsia="Times New Roman" w:hAnsi="Times New Roman" w:cs="Times New Roman"/>
          <w:color w:val="000000"/>
          <w:sz w:val="24"/>
          <w:szCs w:val="24"/>
          <w:lang w:eastAsia="hr-HR"/>
        </w:rPr>
        <w:t xml:space="preserve">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1418"/>
        <w:gridCol w:w="1276"/>
        <w:gridCol w:w="1275"/>
      </w:tblGrid>
      <w:tr w:rsidR="00AD3EF8" w:rsidRPr="00AD3EF8" w:rsidTr="00AD3EF8">
        <w:tc>
          <w:tcPr>
            <w:tcW w:w="379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aktivnosti/projekata</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79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9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Odgojnoobrazovno, administrativno i tehničko osoblje</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612.709,00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612.312,00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612.312,00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612.312,00</w:t>
            </w:r>
          </w:p>
        </w:tc>
      </w:tr>
      <w:tr w:rsidR="00AD3EF8" w:rsidRPr="00AD3EF8" w:rsidTr="00AD3EF8">
        <w:tc>
          <w:tcPr>
            <w:tcW w:w="379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projekti</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9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 minimalni standard</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29.051,00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120.889,00</w:t>
            </w:r>
          </w:p>
        </w:tc>
        <w:tc>
          <w:tcPr>
            <w:tcW w:w="127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120.889,00</w:t>
            </w:r>
          </w:p>
        </w:tc>
        <w:tc>
          <w:tcPr>
            <w:tcW w:w="1275"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120.889,00</w:t>
            </w:r>
          </w:p>
        </w:tc>
      </w:tr>
      <w:tr w:rsidR="00AD3EF8" w:rsidRPr="00AD3EF8" w:rsidTr="00AD3EF8">
        <w:tc>
          <w:tcPr>
            <w:tcW w:w="379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Adaptacija i sanacija ustanova u OŠ –minimalni standard</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191.838,00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100.000,00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100.000,00</w:t>
            </w:r>
          </w:p>
        </w:tc>
      </w:tr>
      <w:tr w:rsidR="00AD3EF8" w:rsidRPr="00AD3EF8" w:rsidTr="00AD3EF8">
        <w:tc>
          <w:tcPr>
            <w:tcW w:w="379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833.598,00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833.201,00</w:t>
            </w:r>
          </w:p>
        </w:tc>
        <w:tc>
          <w:tcPr>
            <w:tcW w:w="1276" w:type="dxa"/>
            <w:vAlign w:val="center"/>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803.201,00</w:t>
            </w:r>
          </w:p>
        </w:tc>
        <w:tc>
          <w:tcPr>
            <w:tcW w:w="1275" w:type="dxa"/>
            <w:vAlign w:val="center"/>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833.201,00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Odgojnoobrazovno, administrativno i tehničko osoblje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Planirano je financiranje rashoda za tekuće izdatke škole. Glavnina rashoda služi za pokrivanje rashoda u grupi službenih putovanja (pratnja učenika na terenskoj nastavi i natjecanjima, sudjelovanje u obaveznim edukacijama MZO-a i sl.), uredskog materijala, energije, materijala za tekuće održavanje, usluge telefona pošte i prijevoza, usluge tekućeg održavanja, komunalnih usluga, računalne usluge, zdravstvene usluge, ostale usluge, te ostale nespomenute rashode poslovanja, čija se visina utvrđuje Odlukom o kriterijima, mjerilima i načinu financiranja decentraliziranih funkcija osnovnog školstva Grada Poreča, koja se donosi za tekuću godinu. Najznačajnije promjene unutar aktivnosti vezane su za zdravstvene usluge gdje su se preraspodjelom sredstava unutar grupe osigurala sredstva potrebna za obavezne sistematske preglede.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Nabava opreme</w:t>
      </w:r>
    </w:p>
    <w:p w:rsidR="00AD3EF8" w:rsidRPr="00AD3EF8" w:rsidRDefault="00AD3EF8" w:rsidP="00AD3EF8">
      <w:pPr>
        <w:spacing w:after="0" w:line="240" w:lineRule="auto"/>
        <w:jc w:val="both"/>
        <w:rPr>
          <w:rFonts w:ascii="Times New Roman" w:eastAsia="Times New Roman" w:hAnsi="Times New Roman" w:cs="Times New Roman"/>
          <w:sz w:val="24"/>
          <w:szCs w:val="24"/>
          <w:u w:val="single"/>
          <w:lang w:eastAsia="hr-HR"/>
        </w:rPr>
      </w:pPr>
      <w:r w:rsidRPr="00AD3EF8">
        <w:rPr>
          <w:rFonts w:ascii="Times New Roman" w:eastAsia="Times New Roman" w:hAnsi="Times New Roman" w:cs="Times New Roman"/>
          <w:sz w:val="24"/>
          <w:szCs w:val="24"/>
          <w:lang w:eastAsia="hr-HR"/>
        </w:rPr>
        <w:t xml:space="preserve">Sredstva se odnose na poboljšanje uvjeta rada, nabavu suvremenih didaktičkih i nastavnih sredstava i opreme, te nabavu novog namještaja zbog potrebe zamjene dotrajaloga.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Adaptacija i sanacija ustanova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Potrebno je izraditi spuštene stropove u knjižnici i čitaonici, koji se nalaze direktno ispod limenog krova, kako bi se poboljšala toplinska izolacija, jer se u tim prostorima kvari elektronička oprema uslijed prevelike temperature u ljetnim mjesecima. Potrebno je zamijeniti vanjsku stolariju (vrata, prozore i staklene stijene) koja zbog pohabanosti predstavljaju opasnost za djecu i nije zamijenjena od izgradnje škola, te nema nikakvu toplinsku izolaciju.</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IZNAD MINIMALNOG STANDARDA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Aktivnosti iznad minimalnog standarda obuhvaćaju aktivnosti za učenike: produženi boravak, rad s nadarenima, izborne i dodatne programe, izvannastavne aktivnosti, prehranu učenika u školskoj kuhinji, odjel djece s teškoćama u razvoju, školsko sportsko društvo, klub mladih tehničara, školsku zadrugu, profesionalnu orijentaciju, te aktivnosti namijenjene podizanju kvalitete poučavanja kroz permanentno obrazovanje učitelja i osiguravanje primjerenih  uvjeta rada.  Cilj aktivnosti i projekata koji se financiraju ovim sredstvima je održati i po </w:t>
      </w:r>
      <w:r w:rsidRPr="00AD3EF8">
        <w:rPr>
          <w:rFonts w:ascii="Times New Roman" w:eastAsia="Times New Roman" w:hAnsi="Times New Roman" w:cs="Times New Roman"/>
          <w:sz w:val="24"/>
          <w:szCs w:val="24"/>
          <w:lang w:val="en-US" w:eastAsia="hr-HR"/>
        </w:rPr>
        <w:lastRenderedPageBreak/>
        <w:t>mogućnosti podignuti kvalitetu boravka učenika školi, te osigurati  potrebne prostorne i druge uvjete za kvalitetno odvijanje nastave i realizaciju zadanih sadržaja i ciljeva odgoja i obrazovanja.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Za izvršenje aktivnosti i projekata za razdoblje od 2021. do 2023. godine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Aktivnosti</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Produženi boravak</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1.306.410,00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1.412.887,00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1.412.887,00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1.412.887,00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Rad s nadarenim učenicima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7.250,00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8.500,00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8.500,00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8.500,00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Izborni i dodatni programi</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16.975,00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14.975,00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14.975,00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14.975,00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izvannastavne aktivnosti</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24.684,00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25.788,00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25.788,00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25.788,00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učenika za prehranu, izlete i druge programe</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639.683,00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664.633,00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664.633,00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664.633,00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Objekti školskih zgrada i šire javne potrebe</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609.331,00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604.640,00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604.640,00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604.640,00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Odjel djece s teškoćama u razvoju</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23.000,00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23.000,00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Školsko sportsko društvo</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23.800,00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23.800,00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23.800,00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23.800,00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Profesionalna orijentacija učenika</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Permanentno (interno) usavršavanje učitelja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8.667,00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13.333,00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13.333,00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13.333,00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Stručna županijska vijeća</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Učeničke zadruge</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1.200,00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1.200,00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Mentorstvo</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10.494,00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10.494,00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10.494,00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10.494,00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Zavičajna nastava</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9.250,00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10.000,00</w:t>
            </w:r>
          </w:p>
        </w:tc>
      </w:tr>
      <w:tr w:rsidR="00AD3EF8" w:rsidRPr="00AD3EF8" w:rsidTr="00AD3EF8">
        <w:trPr>
          <w:trHeight w:val="198"/>
        </w:trPr>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Područna škola Žbandaj-tehničko osoblje</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174.473,00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178.920,00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178.920,00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178.920,00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projekti</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za škole iznad standarda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30.080,00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9.500,00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9.500,00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9.500,00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Provedba kurikularne reforme</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91.000,00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udžbenika</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362.660,00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362.660,00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362.660,00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362.660,00</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val="en-US" w:eastAsia="hr-HR"/>
              </w:rPr>
            </w:pPr>
            <w:r w:rsidRPr="00AD3EF8">
              <w:rPr>
                <w:rFonts w:ascii="Times New Roman" w:eastAsia="Times New Roman" w:hAnsi="Times New Roman" w:cs="Times New Roman"/>
                <w:i/>
                <w:sz w:val="20"/>
                <w:szCs w:val="20"/>
                <w:lang w:val="en-US" w:eastAsia="hr-HR"/>
              </w:rPr>
              <w:t>Tekući projekti</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r-HR"/>
              </w:rPr>
            </w:pPr>
            <w:r w:rsidRPr="00AD3EF8">
              <w:rPr>
                <w:rFonts w:ascii="Times New Roman" w:eastAsia="Times New Roman" w:hAnsi="Times New Roman" w:cs="Times New Roman"/>
                <w:sz w:val="20"/>
                <w:szCs w:val="20"/>
                <w:lang w:eastAsia="hr-HR"/>
              </w:rPr>
              <w:t>Prehrana djece u OŠ – „Hrvatska za djecu“</w:t>
            </w:r>
          </w:p>
        </w:tc>
        <w:tc>
          <w:tcPr>
            <w:tcW w:w="1413"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16.110,00</w:t>
            </w:r>
          </w:p>
        </w:tc>
        <w:tc>
          <w:tcPr>
            <w:tcW w:w="141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17.680,00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17.680,00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17.680,00</w:t>
            </w: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Pomoćnici u nastavi – projekt „INkluzivne škole 5+“ </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522.652,00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522.652,00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Pomoćnik u nastavi – stručno osposobljavanje</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13.882,00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Školska shema </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35.160,00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43.950,00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43.950,00</w:t>
            </w:r>
          </w:p>
        </w:tc>
        <w:tc>
          <w:tcPr>
            <w:tcW w:w="131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43.950,00</w:t>
            </w:r>
          </w:p>
        </w:tc>
      </w:tr>
      <w:tr w:rsidR="00AD3EF8" w:rsidRPr="00AD3EF8" w:rsidTr="00AD3EF8">
        <w:trPr>
          <w:trHeight w:val="257"/>
        </w:trPr>
        <w:tc>
          <w:tcPr>
            <w:tcW w:w="3721"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3.929.761,00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3.951.612,00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3.428.960,00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3.428.960,00</w:t>
            </w:r>
          </w:p>
        </w:tc>
      </w:tr>
    </w:tbl>
    <w:p w:rsidR="00AD3EF8" w:rsidRPr="00AD3EF8" w:rsidRDefault="00AD3EF8" w:rsidP="00AD3EF8">
      <w:pPr>
        <w:spacing w:after="0" w:line="240" w:lineRule="auto"/>
        <w:rPr>
          <w:rFonts w:ascii="Times New Roman" w:eastAsia="Times New Roman" w:hAnsi="Times New Roman" w:cs="Times New Roman"/>
          <w:sz w:val="18"/>
          <w:szCs w:val="18"/>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Produženi boravak</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Namijenjen je učenicima razredne nastave od I. do IV. razreda. Za potrebe produženog boravka zapošljava se 6 učitelja razredne nastave i 1 kuharica. Od rujna 2020. godine u produženi boravak prijavljeno je ukupno 143 učenika, međutim, zbog propisanih epidemioloških mjera, primljeno je 95 učenika I. I II. razreda u 5 grupa, i to 4 grupe u matičnoj škola i 1 grupa u Područnoj školi Žbandaj. Ukoliko se  epidemiološke mjere budu mijenjale, OŠ Poreč će moći formirati grupe i za ostale zainteresirane. Troškove snose Grad Poreč i roditelji učenika na način da Grad plaća 50% troškova za osoblje i opremu, dok roditelji plaćaju materijalne troškove, prehranu i troškove za osoblje. Temeljem potpisanog Kolektivnog ugovora od 1.1.2021. godine povećati će se osnovica plaće za 2%, a samim time i doprinos za obavezno zdravstveno osiguranje, što je predviđeno u planu za 2021. godinu.</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Rad s nadarenim učenicima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w:t>
      </w:r>
      <w:r w:rsidRPr="00AD3EF8">
        <w:rPr>
          <w:rFonts w:ascii="Times New Roman" w:eastAsia="Times New Roman" w:hAnsi="Times New Roman" w:cs="Times New Roman"/>
          <w:sz w:val="24"/>
          <w:szCs w:val="24"/>
          <w:lang w:val="en-US" w:eastAsia="hr-HR"/>
        </w:rPr>
        <w:lastRenderedPageBreak/>
        <w:t xml:space="preserve">i obrazovanje i drugi organizatori uz suglasnost Ministarstva znanosti i obrazovanja,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Izborni i dodatni programi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Izborni program stranog jezika uvodi se od IV. razreda, te je omogućeno učenje talijanskog i njemačkog jezika kao izbornoga. U razredima gdje je prvi jezik njemački omogućeno je učenje engleskoj jezika kao izbornog.  U</w:t>
      </w:r>
      <w:r w:rsidRPr="00AD3EF8">
        <w:rPr>
          <w:rFonts w:ascii="Times New Roman" w:eastAsia="Times New Roman" w:hAnsi="Times New Roman" w:cs="Times New Roman"/>
          <w:color w:val="00B050"/>
          <w:sz w:val="24"/>
          <w:szCs w:val="24"/>
          <w:lang w:val="en-US" w:eastAsia="hr-HR"/>
        </w:rPr>
        <w:t xml:space="preserve"> </w:t>
      </w:r>
      <w:r w:rsidRPr="00AD3EF8">
        <w:rPr>
          <w:rFonts w:ascii="Times New Roman" w:eastAsia="Times New Roman" w:hAnsi="Times New Roman" w:cs="Times New Roman"/>
          <w:sz w:val="24"/>
          <w:szCs w:val="24"/>
          <w:lang w:val="en-US" w:eastAsia="hr-HR"/>
        </w:rPr>
        <w:t xml:space="preserve">izbornu nastavu vjeronauka – katoličkog, uključeni su učenici  od I. do VIII. razreda, za svaki razred po 1 grupa, ukupno 24 grupe. U izbornu nastavu vjeronauka – islamskog, učenici su uključeni u 2 kombinirane grupe od čega je jedna za mlađu dobnu skupinu, a druga za učenike predmetne nastave. Izborni program informatike izvodi  se od I. do IV. razreda te u VII. I VIII. razredu. Nastava učenja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njemačkog, kemije, biologije, fizike, tehničke kulture, povijesti, geografije. Ukupno u predmetnoj nastavi u ovom program sudjeluje 20 grupa, a u razrednoj nastavi 15 grupa. Učenici sudjeluju na školskim, županijskim i državnim natjecanjima te postižu izvrsne rezultate.  </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Program izvannastavne aktivnosti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Radi zadovoljavanja različitih potreba i interesa učenika, škola organizira posebne izvannastavne aktivnosti. Ovaj oblik  aktivnosti organizira se za sve učenike. Planiraju se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 školi je organizirano: Kulturno umjetničko društvo-9 grupa, Strani jezici-5 grupa, Školsko sportsko društvo-5 grupa, Grupe za pedagoško-psihološku podršku, socijalnu pomoć i socio-emocionalni razvoj- 2 grupe, Klub mladih tehničara-4 grupe, Učenička zadruga, ostale grupe-6 grupa. Za sve te grupe potrebna su sredstva za nabavu različitog potrošnog materijala, te trošak putovanja na smotre i natjecanja. </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Sufinanciranje učenika za prehranu, izlete i druge programe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Škola ima organiziranu prehranu za učenike dok borave u školi u skladu s propisima, preporukama i normativima Ministarstva zdravlja. Tjedni jelovnik objavljuje se na školskoj oglasnoj ploči. Sredstva uplaćuju roditelji u iznosu od 8 kuna za obrok.</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Objekti školskih zgrada i šire javne potrebe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Osnovna škola Poreč obuhvaća matičnu školu i Područnu školu Žbandaj. Za PŠ Žbandaj potrebno je izraditi zaštitnu ogradu sa sjeverne strane zgrade-parka prema prometnici. Potrebno je izraditi kupolu iznad atrija kojom bi se dobio prostor neophodan za blagovaonicu i produženi boravak, te zamijeniti oštećene staklene stijene. Potrebna su veća ulaganja u popravke i zamjenu dotrajalih dijelova zgrade u Poreču. Prioritet je ličenje zidova i vratiju gornjeg kata i galerija, te sanacija sanitarija za učenike. Potrebno je ulaganje u školski vrt (nabava nadstrešnice). Pod tom aktivnošću planirana su i sredstva za popravke i sanaciju nepredvidivih šteta i kvarova, te za troškove sitnih popravaka i  redovitih kontrola instalacija. </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Odjel djece s teškoćama u razvoju</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Provodi se nastava u jednom posebnom odjelu  kojeg pohađa dvoje učenika koji se školuju po  posebnom programu, te u jednom kombiniranom posebnom odjelu u kojem se školuje  šestero </w:t>
      </w:r>
      <w:r w:rsidRPr="00AD3EF8">
        <w:rPr>
          <w:rFonts w:ascii="Times New Roman" w:eastAsia="Times New Roman" w:hAnsi="Times New Roman" w:cs="Times New Roman"/>
          <w:sz w:val="24"/>
          <w:szCs w:val="24"/>
          <w:lang w:val="en-US" w:eastAsia="hr-HR"/>
        </w:rPr>
        <w:lastRenderedPageBreak/>
        <w:t>učenika po posebnom programu uz djelomičnu integraciju u redovnom program. Pošto je u tijeku donošenje rješenja o primjerenom obliku školovanja za određene učenike, čime će se premašiti mogući broj učenika u kombiniranom razrednom odjelu, planira se otvaranje još jednog odjela s djelomičnom integracijom, te se predviđa da će se za to steći uvjeti već početkom 2021. godine. Iz tog razloga, kada se ostvare uvjeti, bit će potrebno povećati planirana sredstva radi izgradnje i uređenja novog prostora za novi  odjel.</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 xml:space="preserve">Školsko sportsko društvo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Školsko sportsko društvo uključit će se u natjecanja prema vremeniku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Profesionalna orijentacija učenika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Sredstva su predviđena za  predavanja za učenike VIII. razreda glede upisa u I. razred srednje škole, za profesionalnu orijentaciju učenika s teškoćama u razvoju, te eventualni prijevoz u svrhu profesionalne orijentacije.</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Permanentno (interno) usavršavanje učitelja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edukacije te za smještaj. </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Stručna županijska vijeća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Sredstva su predviđena za realizaciju stručnih vijeća Istarske županije za učitelje razredne nastave. Osnovna škola Poreč ima jednog učitelja - voditelja Stručnog županijskog vijeća.</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Učeničke zadruge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Škola ima Učeničku zadrugu kao oblik izvannastavne aktivnosti. Cilj je </w:t>
      </w:r>
      <w:r w:rsidRPr="00AD3EF8">
        <w:rPr>
          <w:rFonts w:ascii="Times New Roman" w:eastAsia="Arial Unicode MS" w:hAnsi="Times New Roman" w:cs="Times New Roman"/>
          <w:sz w:val="24"/>
          <w:szCs w:val="24"/>
          <w:lang w:val="en-US" w:eastAsia="hr-HR"/>
        </w:rPr>
        <w:t xml:space="preserve">probuditi svijest o važnosti očuvanja starih zanata i vještina, te omogućiti učenicima stjecanje stvaralačkih i proizvodnih umijeća. Potrebna su sredstva za uređenje vrta, nabavu potrebnog materijala i alata. </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 xml:space="preserve">Mentorstvo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Sredstva su predviđena za naknadu mentorima te za uvođenje pripravnika u nastavni proces.</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 xml:space="preserve">Zavičajna nastava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 xml:space="preserve">Područna škola Žbandaj – tehničko osoblje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color w:val="000000"/>
          <w:sz w:val="24"/>
          <w:szCs w:val="24"/>
          <w:lang w:eastAsia="hr-HR"/>
        </w:rPr>
        <w:t xml:space="preserve">Nova zgrada Područne škole veća je kvadraturom od prethodne, a zbog povećanog broja upisanih učenika ove školske godine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na cijelo radno vrijeme i kuharice na dodatno pola radnog vremena, što nije pozitivno riješeno. Do dobivanja suglasnosti Ministarstva, potrebno je na teret gradskog proračuna osigurati plaće za navedeno tehničko i pomoćno osoblje. </w:t>
      </w:r>
      <w:r w:rsidRPr="00AD3EF8">
        <w:rPr>
          <w:rFonts w:ascii="Times New Roman" w:eastAsia="Times New Roman" w:hAnsi="Times New Roman" w:cs="Times New Roman"/>
          <w:sz w:val="24"/>
          <w:szCs w:val="24"/>
          <w:lang w:eastAsia="hr-HR"/>
        </w:rPr>
        <w:t>Temeljem potpisanog Kolektivnog ugovora s danom 1.1.2021. godine povećat će se osnovica plaće za 2% a samim time i doprinos za obavezno zdravstveno osiguranje što je predviđeno u planu za 2021. godinu.</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Nabava opreme za škole iznad minimalnog standarda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Sredstva su predviđena za nabavu knjiga za školsku knjižnica i za nabavu opreme, a ostvaruju se iz pomoći koju daje Ministarstvo znanosti i obrazovanje i naplaćenih najamnina školskih prostora.</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Prehrana djece u OŠ – „ Hrvatska za djecu“</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Zaklada „Hrvatska za djecu“ je školske godine 2019./2020. sufinancirala obrok učenicima koji ostvaruju to pravo temeljem kriterija koje je odredila Zaklada, s 5 kuna mjesečno. Sredstva su planirana i za školsku 2020./2021. Godinu, iako nemamo informaciju da li će obroci biti sufinancirani, jer Zaklada odluku o tome donosi početkom kalendarske godine.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Pomoćnici u nastavi – projekt „INkluzivne škole 5+“</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Projektom „INkluzivne škole 5+“ (koji je slijednik projekata iz prethodnih godina,  „Mozaik“ i „ Zajedno do znanja“), osigurani su pomoćnici za 10 učenika. Sredstva su namijenjena za plaću i putne troškove pomoćnika.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Školska shema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Školska shema je projekt osiguravanja voća i mlijeka i mliječnih prizvoda učenicima, s ciljem poticanja zdravih prehrambenih navika i prevencije pretilosti. Račune dobavljačima plaća Škola, te je zato potrebno osigurati sredstva gradskim proračunom iz kojih će se plaćati računi dobavljačima, a koji će se refundirati Školi (Gradu) od strane Ministarstva poljoprivrede.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MINISTARSTVO ZNANOSTI I OBRAZOVANJA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color w:val="C00000"/>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8.370.709,00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8.523.220,00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8.523.220,00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8.523.220,00</w:t>
            </w:r>
          </w:p>
        </w:tc>
      </w:tr>
      <w:tr w:rsidR="00AD3EF8" w:rsidRPr="00AD3EF8" w:rsidTr="00AD3EF8">
        <w:trPr>
          <w:trHeight w:val="257"/>
        </w:trPr>
        <w:tc>
          <w:tcPr>
            <w:tcW w:w="3721"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8.370.709,00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8.523.220,00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8.523.220,00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8.523.220,00</w:t>
            </w:r>
          </w:p>
        </w:tc>
      </w:tr>
    </w:tbl>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color w:val="C00000"/>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ovoj aktivnosti prikazuju se sredstva za plaće zaposlenih za redovan i prekovremeni rad, za posebne uvjete rada, ostali rashodi za zaposlene, doprinosi za zdravstveno osiguranje, naknade za prijevoz, rad na terenu i odvojeni život, a koja se osiguravaju u državnom proračunu odnosno u proračunu Ministarstva znanosti i obrazovanja.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lokalnoj i područnoj ( regionalnoj ) samoupravi (“Narodne novine” broj 33/01,60/01,129/05,109/07, 125/08, 36/09,150/11,144/12,19/13,137/15,13/17</w:t>
      </w:r>
      <w:r w:rsidRPr="00AD3EF8">
        <w:rPr>
          <w:rFonts w:ascii="Times New Roman" w:eastAsia="Times New Roman" w:hAnsi="Times New Roman" w:cs="Times New Roman"/>
          <w:sz w:val="24"/>
          <w:szCs w:val="24"/>
          <w:lang w:eastAsia="hr-HR"/>
        </w:rPr>
        <w:t>, 98/19</w:t>
      </w:r>
      <w:r w:rsidRPr="00AD3EF8">
        <w:rPr>
          <w:rFonts w:ascii="Times New Roman" w:eastAsia="Times New Roman" w:hAnsi="Times New Roman" w:cs="Times New Roman"/>
          <w:sz w:val="24"/>
          <w:szCs w:val="24"/>
          <w:lang w:val="en-US" w:eastAsia="hr-HR"/>
        </w:rPr>
        <w:t>),</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AD3EF8">
        <w:rPr>
          <w:rFonts w:ascii="Times New Roman" w:eastAsia="Times New Roman" w:hAnsi="Times New Roman" w:cs="Times New Roman"/>
          <w:sz w:val="24"/>
          <w:szCs w:val="24"/>
          <w:lang w:eastAsia="hr-HR"/>
        </w:rPr>
        <w:t>, 98/19,64/20</w:t>
      </w:r>
      <w:r w:rsidRPr="00AD3EF8">
        <w:rPr>
          <w:rFonts w:ascii="Times New Roman" w:eastAsia="Times New Roman" w:hAnsi="Times New Roman" w:cs="Times New Roman"/>
          <w:sz w:val="24"/>
          <w:szCs w:val="24"/>
          <w:lang w:val="en-US" w:eastAsia="hr-HR"/>
        </w:rPr>
        <w:t>),</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radu (“Narodne novine” broj 93/14,127/17</w:t>
      </w:r>
      <w:r w:rsidRPr="00AD3EF8">
        <w:rPr>
          <w:rFonts w:ascii="Times New Roman" w:eastAsia="Times New Roman" w:hAnsi="Times New Roman" w:cs="Times New Roman"/>
          <w:sz w:val="24"/>
          <w:szCs w:val="24"/>
          <w:lang w:eastAsia="hr-HR"/>
        </w:rPr>
        <w:t>, 98/19</w:t>
      </w:r>
      <w:r w:rsidRPr="00AD3EF8">
        <w:rPr>
          <w:rFonts w:ascii="Times New Roman" w:eastAsia="Times New Roman" w:hAnsi="Times New Roman" w:cs="Times New Roman"/>
          <w:sz w:val="24"/>
          <w:szCs w:val="24"/>
          <w:lang w:val="en-US" w:eastAsia="hr-HR"/>
        </w:rPr>
        <w:t>),</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proračunu (“Narodne novine” broj 87/08,136/12,15/15),</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zaštiti od požara (“Narodne novine” broj  92/10),</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zaštiti na radu (“Narodne novine” broj 71/14,118/14,154/14,94/18,96/18),</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udžbenicima i drugim obrazovnim materijalima za osnovnu i srednju školu (“Narodne novine” broj 116/18),</w:t>
      </w:r>
    </w:p>
    <w:p w:rsidR="00AD3EF8" w:rsidRPr="00AD3EF8" w:rsidRDefault="00AD3EF8" w:rsidP="00A34D58">
      <w:pPr>
        <w:numPr>
          <w:ilvl w:val="0"/>
          <w:numId w:val="21"/>
        </w:numPr>
        <w:spacing w:after="0" w:line="240" w:lineRule="auto"/>
        <w:contextualSpacing/>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sportu (“Narodne novine” broj 71/06, 150/08,124/10,86/12,94/13,85/15,19/16</w:t>
      </w:r>
      <w:r w:rsidRPr="00AD3EF8">
        <w:rPr>
          <w:rFonts w:ascii="Times New Roman" w:eastAsia="Times New Roman" w:hAnsi="Times New Roman" w:cs="Times New Roman"/>
          <w:sz w:val="24"/>
          <w:szCs w:val="24"/>
          <w:lang w:eastAsia="hr-HR"/>
        </w:rPr>
        <w:t xml:space="preserve">, 98/19,47/20,77/20 </w:t>
      </w:r>
      <w:r w:rsidRPr="00AD3EF8">
        <w:rPr>
          <w:rFonts w:ascii="Times New Roman" w:eastAsia="Times New Roman" w:hAnsi="Times New Roman" w:cs="Times New Roman"/>
          <w:sz w:val="24"/>
          <w:szCs w:val="24"/>
          <w:lang w:val="en-US" w:eastAsia="hr-HR"/>
        </w:rPr>
        <w:t>),</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Zakon o ograničavanju uporabe duhanskih proizvoda (“Narodne novine” broj 125/08,55/09,119/09,94/13), </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knjižnicama i knjižničnoj djelatnosti (“Narodne novine” broj 17/19, 98/19),</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fiskalnoj odgovornosti (“Narodne novine” broj 111/18)</w:t>
      </w:r>
    </w:p>
    <w:p w:rsidR="00AD3EF8" w:rsidRPr="00AD3EF8" w:rsidRDefault="00AD3EF8" w:rsidP="00A34D58">
      <w:pPr>
        <w:numPr>
          <w:ilvl w:val="0"/>
          <w:numId w:val="21"/>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podzakonski akti,</w:t>
      </w:r>
    </w:p>
    <w:p w:rsidR="00AD3EF8" w:rsidRPr="00AD3EF8" w:rsidRDefault="00AD3EF8" w:rsidP="00A34D58">
      <w:pPr>
        <w:numPr>
          <w:ilvl w:val="0"/>
          <w:numId w:val="21"/>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akti ustanove.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
          <w:sz w:val="24"/>
          <w:szCs w:val="24"/>
          <w:lang w:val="en-US" w:eastAsia="hr-HR"/>
        </w:rPr>
        <w:t>CILJEVI PROGRAMA</w:t>
      </w:r>
      <w:r w:rsidRPr="00AD3EF8">
        <w:rPr>
          <w:rFonts w:ascii="Times New Roman" w:eastAsia="Times New Roman" w:hAnsi="Times New Roman" w:cs="Times New Roman"/>
          <w:sz w:val="24"/>
          <w:szCs w:val="24"/>
          <w:lang w:val="en-US"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Omogućiti ostvarivanje osnovne djelatnosti osiguravanjem minimalnih infrastrukturnih, financijskih i kadrovskih uvjeta. Osigurati sredstva za opće troškove Škole, troškove hitnih intervencija i tekućih popravaka, energenata potrebnih za grijanje zgrade matične i područne škole, investicijskog i tekućeg održavanja školskog prostora, nastavnih sredstava i pomagala, plaće djelatnika zaposlenih u prodruženom boravku, troškove izvođenja i drugih progama/projekata i aktivnosti iznad standarda.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POKAZATELJI USPJEŠNOSTI: </w:t>
      </w:r>
    </w:p>
    <w:p w:rsidR="00AD3EF8" w:rsidRPr="00AD3EF8" w:rsidRDefault="00AD3EF8" w:rsidP="00AD3EF8">
      <w:pPr>
        <w:spacing w:after="0" w:line="240" w:lineRule="auto"/>
        <w:jc w:val="both"/>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4"/>
          <w:szCs w:val="24"/>
          <w:lang w:eastAsia="hr-HR"/>
        </w:rPr>
        <w:t>Ostvarivanje odgojno-obrazovnih ciljeva zadanih zakonima i propisima.</w:t>
      </w:r>
      <w:r w:rsidRPr="00AD3EF8">
        <w:rPr>
          <w:rFonts w:ascii="Times New Roman" w:eastAsia="Times New Roman" w:hAnsi="Times New Roman" w:cs="Times New Roman"/>
          <w:b/>
          <w:sz w:val="24"/>
          <w:szCs w:val="24"/>
          <w:lang w:eastAsia="hr-HR"/>
        </w:rPr>
        <w:t xml:space="preserve"> </w:t>
      </w:r>
      <w:r w:rsidRPr="00AD3EF8">
        <w:rPr>
          <w:rFonts w:ascii="Times New Roman" w:eastAsia="Times New Roman" w:hAnsi="Times New Roman" w:cs="Times New Roman"/>
          <w:sz w:val="24"/>
          <w:szCs w:val="24"/>
          <w:lang w:eastAsia="hr-HR"/>
        </w:rPr>
        <w:t>Povećanje interesa učenika za izborne programe, dodatnu nastavu, izvannastavne aktivnosti, uspjesi na županijskoj i državnoj razini, te rad sa djecom s poteškoćama po prilagođenim programima. Škola je prepoznatljiva po svojim preventivnim programima koji se provode tijekom cijele školske godine</w:t>
      </w:r>
      <w:r w:rsidRPr="00AD3EF8">
        <w:rPr>
          <w:rFonts w:ascii="Times New Roman" w:eastAsia="Times New Roman" w:hAnsi="Times New Roman" w:cs="Times New Roman"/>
          <w:b/>
          <w:sz w:val="24"/>
          <w:szCs w:val="24"/>
          <w:lang w:eastAsia="hr-HR"/>
        </w:rPr>
        <w:t>.</w:t>
      </w:r>
    </w:p>
    <w:p w:rsidR="00AD3EF8" w:rsidRPr="00AD3EF8" w:rsidRDefault="00AD3EF8" w:rsidP="00AD3EF8">
      <w:pPr>
        <w:spacing w:after="0" w:line="240" w:lineRule="auto"/>
        <w:rPr>
          <w:rFonts w:ascii="Times New Roman" w:eastAsia="Times New Roman" w:hAnsi="Times New Roman" w:cs="Times New Roman"/>
          <w:color w:val="0070C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D3EF8" w:rsidRPr="00AD3EF8" w:rsidTr="00AD3EF8">
        <w:tc>
          <w:tcPr>
            <w:tcW w:w="9062" w:type="dxa"/>
          </w:tcPr>
          <w:p w:rsidR="00AD3EF8" w:rsidRPr="00AD3EF8" w:rsidRDefault="00AD3EF8" w:rsidP="00AD3EF8">
            <w:pPr>
              <w:spacing w:after="0" w:line="240" w:lineRule="auto"/>
              <w:jc w:val="center"/>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PRORAČUNSKI KORISNIK: TALIJANSKA OSNOVNA ŠKOLA-SCUOLA ELEMENTARE ITALIANA „BERNARDO PARENTIN“ POREČ-PARENZO</w:t>
            </w:r>
          </w:p>
        </w:tc>
      </w:tr>
    </w:tbl>
    <w:p w:rsidR="00AD3EF8" w:rsidRPr="00AD3EF8" w:rsidRDefault="00AD3EF8" w:rsidP="00AD3EF8">
      <w:p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DJELOKRUG RADA: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Talijanska osnovna škola “Bernardo Parentin” </w:t>
      </w:r>
      <w:r w:rsidRPr="00AD3EF8">
        <w:rPr>
          <w:rFonts w:ascii="Times New Roman" w:eastAsia="Times New Roman" w:hAnsi="Times New Roman" w:cs="Times New Roman"/>
          <w:color w:val="000000"/>
          <w:sz w:val="24"/>
          <w:szCs w:val="24"/>
          <w:lang w:val="en-US" w:eastAsia="hr-HR"/>
        </w:rPr>
        <w:t xml:space="preserve">obavlja djelatnost osnovnog odgoja i obrazovanja učenika od I. do VIII. razreda na jeziku  i pismu </w:t>
      </w:r>
      <w:r w:rsidRPr="00AD3EF8">
        <w:rPr>
          <w:rFonts w:ascii="Times New Roman" w:eastAsia="Times New Roman" w:hAnsi="Times New Roman" w:cs="Times New Roman"/>
          <w:sz w:val="24"/>
          <w:szCs w:val="24"/>
          <w:lang w:eastAsia="hr-HR"/>
        </w:rPr>
        <w:t xml:space="preserve">talijanske manjine i to je jedina takva škola koja djeluje na prostoru bivše općine Poreč. Smještena je u ulici M. Laginje 6 i zgradu dijeli s Dječjim vrtićem „Paperino“. Rad škole ostvaruje se u jednoj smijeni, od 8,00 do 14,05 sati. Škola ima po jedan razredni odjel </w:t>
      </w:r>
      <w:r w:rsidRPr="00AD3EF8">
        <w:rPr>
          <w:rFonts w:ascii="Times New Roman" w:eastAsia="Times New Roman" w:hAnsi="Times New Roman" w:cs="Times New Roman"/>
          <w:color w:val="000000"/>
          <w:sz w:val="24"/>
          <w:szCs w:val="24"/>
          <w:lang w:val="en-US" w:eastAsia="hr-HR"/>
        </w:rPr>
        <w:t>od I. do VIII. razreda</w:t>
      </w:r>
      <w:r w:rsidRPr="00AD3EF8">
        <w:rPr>
          <w:rFonts w:ascii="Times New Roman" w:eastAsia="Times New Roman" w:hAnsi="Times New Roman" w:cs="Times New Roman"/>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programa Talijanske osnovne škole za razdoblje od 2021. do 2023. godini planirano 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AD3EF8" w:rsidRPr="00AD3EF8" w:rsidTr="00AD3EF8">
        <w:trPr>
          <w:trHeight w:val="458"/>
        </w:trPr>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obrazovanju</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3.947.780,00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3.989.783,00</w:t>
            </w:r>
          </w:p>
        </w:tc>
        <w:tc>
          <w:tcPr>
            <w:tcW w:w="1417"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3.989.783,00</w:t>
            </w:r>
          </w:p>
        </w:tc>
        <w:tc>
          <w:tcPr>
            <w:tcW w:w="1418"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3.989.783,00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 Talijanske osnovne škole ostvaruje se kroz aktivnosti i projekte koji se financiraju iz državnog proračuna za decentralizirane funkcije (minimalni standard) i plaće zaposlenih (sredstva Ministarstva znanosti i obrazovanja), te iz gradskog proračuna (iznad minimalnog standarda).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 ostvarenje programa planirana su za razdoblje od 2021. do 2023. godine sljedeća sredstva: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Standard</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Decentralizirane funkcije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(minimalni standard)</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145.385,00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145.385,00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145.385,00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145.385,00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Iznad minimalnog standarda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1.098.382,00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1.073.225,00</w:t>
            </w:r>
          </w:p>
        </w:tc>
        <w:tc>
          <w:tcPr>
            <w:tcW w:w="141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1.073.225,00</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1.073.225,00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Ministarstvo znanosti i obrazovanja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(plaće zaposlenih)</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2.704.013,00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2.771.173,00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2.771.173,00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2.771.173,00</w:t>
            </w:r>
          </w:p>
        </w:tc>
      </w:tr>
      <w:tr w:rsidR="00AD3EF8" w:rsidRPr="00AD3EF8" w:rsidTr="00AD3EF8">
        <w:tc>
          <w:tcPr>
            <w:tcW w:w="3652"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3.947.780,00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3.989.783,00</w:t>
            </w:r>
          </w:p>
        </w:tc>
        <w:tc>
          <w:tcPr>
            <w:tcW w:w="1417"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3.989.783,00</w:t>
            </w:r>
          </w:p>
        </w:tc>
        <w:tc>
          <w:tcPr>
            <w:tcW w:w="1418"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3.989.783,00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AD3EF8">
        <w:rPr>
          <w:rFonts w:ascii="Times New Roman" w:eastAsia="Times New Roman" w:hAnsi="Times New Roman" w:cs="Times New Roman"/>
          <w:b/>
          <w:color w:val="000000"/>
          <w:sz w:val="24"/>
          <w:szCs w:val="24"/>
          <w:lang w:eastAsia="hr-HR"/>
        </w:rPr>
        <w:t>DECENTRALIZIRANE FUNKCIJE (MINIMALNI STANDARD)</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sz w:val="24"/>
          <w:szCs w:val="24"/>
          <w:lang w:eastAsia="hr-HR"/>
        </w:rPr>
        <w:lastRenderedPageBreak/>
        <w:t>Decentralizirane funkcije su rashodi koji su posebnim zakonima za osnovno i srednje školstvo preneseni na JLS, financiraju se iz dodatnog udjela poreza na dohodak (ukupno 6%) i pomoći izravnanja za decentralizirane funkcije.</w:t>
      </w:r>
      <w:r w:rsidRPr="00AD3EF8">
        <w:rPr>
          <w:rFonts w:ascii="Times New Roman" w:eastAsia="Times New Roman" w:hAnsi="Times New Roman" w:cs="Times New Roman"/>
          <w:color w:val="000000"/>
          <w:sz w:val="24"/>
          <w:szCs w:val="24"/>
          <w:lang w:eastAsia="hr-HR"/>
        </w:rPr>
        <w:t xml:space="preserve"> Ovim programom osiguravaju se sredstva za financiranje minimalnog financijskog standarda osnovnih škola. Sredstva su namijenjena za podmirivanje materijalnih i financijske rashoda škola (službena putovanja, stručno usavršavanje, uredski materijal, komunalne usluge, intelektualne usluge, računalne usluge, zdravstvene usluge, usluge telefona, pošte i prijevoza, ostale usluge, premije 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AD3EF8">
        <w:rPr>
          <w:rFonts w:ascii="Times New Roman" w:eastAsia="Times New Roman" w:hAnsi="Times New Roman" w:cs="Times New Roman"/>
          <w:sz w:val="24"/>
          <w:szCs w:val="24"/>
          <w:lang w:eastAsia="hr-HR"/>
        </w:rPr>
        <w:t xml:space="preserve"> utvrđuje se Odlukom o kriterijima, mjerilima i načinu financiranja decentraliziranih funkcija osnovnog školstva Grada Poreča, koja se donosi u prvom kvartalu godine na temelju Odluke Vlade RH O</w:t>
      </w:r>
      <w:r w:rsidRPr="00AD3EF8">
        <w:rPr>
          <w:rFonts w:ascii="Times New Roman" w:eastAsia="Times New Roman" w:hAnsi="Times New Roman" w:cs="Times New Roman"/>
          <w:color w:val="000000"/>
          <w:sz w:val="24"/>
          <w:szCs w:val="24"/>
          <w:lang w:eastAsia="hr-HR"/>
        </w:rPr>
        <w:t>dluke o kriterijima i mjerilima za utvrđivanje bilančnih prava za financiranje minimalnog financijskog standarda javnih potreba osnovnog školstava za tekuću godinu.</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color w:val="000000"/>
          <w:sz w:val="24"/>
          <w:szCs w:val="24"/>
          <w:lang w:eastAsia="hr-HR"/>
        </w:rPr>
        <w:t xml:space="preserve">Za izvršenje aktivnosti i projekata za </w:t>
      </w:r>
      <w:r w:rsidRPr="00AD3EF8">
        <w:rPr>
          <w:rFonts w:ascii="Times New Roman" w:eastAsia="Times New Roman" w:hAnsi="Times New Roman" w:cs="Times New Roman"/>
          <w:bCs/>
          <w:color w:val="000000"/>
          <w:sz w:val="24"/>
          <w:szCs w:val="24"/>
          <w:lang w:eastAsia="hr-HR"/>
        </w:rPr>
        <w:t>razdoblje od 2021. do 2023</w:t>
      </w:r>
      <w:r w:rsidRPr="00AD3EF8">
        <w:rPr>
          <w:rFonts w:ascii="Times New Roman" w:eastAsia="Times New Roman" w:hAnsi="Times New Roman" w:cs="Times New Roman"/>
          <w:color w:val="000000"/>
          <w:sz w:val="24"/>
          <w:szCs w:val="24"/>
          <w:lang w:eastAsia="hr-HR"/>
        </w:rPr>
        <w:t>.</w:t>
      </w:r>
      <w:r w:rsidRPr="00AD3EF8">
        <w:rPr>
          <w:rFonts w:ascii="Times New Roman" w:eastAsia="Times New Roman" w:hAnsi="Times New Roman" w:cs="Times New Roman"/>
          <w:bCs/>
          <w:color w:val="000000"/>
          <w:sz w:val="24"/>
          <w:szCs w:val="24"/>
          <w:lang w:eastAsia="hr-HR"/>
        </w:rPr>
        <w:t xml:space="preserve"> godine</w:t>
      </w:r>
      <w:r w:rsidRPr="00AD3EF8">
        <w:rPr>
          <w:rFonts w:ascii="Times New Roman" w:eastAsia="Times New Roman" w:hAnsi="Times New Roman" w:cs="Times New Roman"/>
          <w:color w:val="000000"/>
          <w:sz w:val="24"/>
          <w:szCs w:val="24"/>
          <w:lang w:eastAsia="hr-HR"/>
        </w:rPr>
        <w:t xml:space="preserve"> planirano je: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559"/>
        <w:gridCol w:w="1560"/>
        <w:gridCol w:w="1559"/>
      </w:tblGrid>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Aktivnosti</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Odgojnoobrazovno, administrativno i tehničko osoblje</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98.385,00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98.385,00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98.385,00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98.385,00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rPr>
                <w:rFonts w:ascii="Times New Roman" w:eastAsia="Times New Roman" w:hAnsi="Times New Roman" w:cs="Times New Roman"/>
                <w:sz w:val="20"/>
                <w:szCs w:val="20"/>
                <w:lang w:eastAsia="hr-HR"/>
              </w:rPr>
            </w:pP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Nabava opreme – minimalni standard  </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47.000,00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27.000,00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27.000,00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27.000,00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Adaptacija i sanacija ustanova u OŠ –minimalni standard </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20.000,00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20.000,00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145.385,00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145.385,00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145.385,00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145.385,00</w:t>
            </w:r>
          </w:p>
        </w:tc>
      </w:tr>
    </w:tbl>
    <w:p w:rsidR="00AD3EF8" w:rsidRPr="00AD3EF8" w:rsidRDefault="00AD3EF8" w:rsidP="00AD3EF8">
      <w:pPr>
        <w:spacing w:after="0" w:line="240" w:lineRule="auto"/>
        <w:jc w:val="both"/>
        <w:rPr>
          <w:rFonts w:ascii="Times New Roman" w:eastAsia="Times New Roman" w:hAnsi="Times New Roman" w:cs="Times New Roman"/>
          <w:b/>
          <w:color w:val="C00000"/>
          <w:sz w:val="24"/>
          <w:szCs w:val="24"/>
          <w:lang w:eastAsia="hr-HR"/>
        </w:rPr>
      </w:pPr>
      <w:r w:rsidRPr="00AD3EF8">
        <w:rPr>
          <w:rFonts w:ascii="Times New Roman" w:eastAsia="Times New Roman" w:hAnsi="Times New Roman" w:cs="Times New Roman"/>
          <w:b/>
          <w:sz w:val="24"/>
          <w:szCs w:val="24"/>
          <w:lang w:eastAsia="hr-HR"/>
        </w:rPr>
        <w:t xml:space="preserv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Odgojnoobrazovno, administrativno i tehničko osoblje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color w:val="000000"/>
          <w:sz w:val="24"/>
          <w:szCs w:val="24"/>
          <w:lang w:eastAsia="hr-HR"/>
        </w:rPr>
        <w:t>Planirano je financiranje rashoda za tekuće izdatke škole: službenih putovanja, stručnih usavršavanja zaposlenih, uredskog i ostalog materijala, energije, materijala za tekuće i investicijsko održavanje, usluge telefona pošte i prijevoza,  usluge tekućeg i investicijskog održavanja, komunalnih usluga, računalnih usluga, zdravstvenih usluga, ostale usluge, ostale nespomenute rashode poslovanja, premije osiguranja, naknade osobama izvan radnog odnosa, članarine, čija se visina utvrđuje Odlukom o kriterijima, mjerilima i načinu financiranja decentraliziranih funkcija osnovnog školstva Grada Poreča, koja se donosi za tekuću godinu.</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Nabava opreme – minimalni standard </w:t>
      </w:r>
    </w:p>
    <w:p w:rsidR="00AD3EF8" w:rsidRPr="00AD3EF8" w:rsidRDefault="00AD3EF8" w:rsidP="00AD3EF8">
      <w:pPr>
        <w:spacing w:after="0" w:line="240" w:lineRule="auto"/>
        <w:jc w:val="both"/>
        <w:rPr>
          <w:rFonts w:ascii="Times New Roman" w:eastAsia="Times New Roman" w:hAnsi="Times New Roman" w:cs="Times New Roman"/>
          <w:iCs/>
          <w:sz w:val="24"/>
          <w:szCs w:val="24"/>
          <w:lang w:val="en-US" w:eastAsia="hr-HR"/>
        </w:rPr>
      </w:pPr>
      <w:r w:rsidRPr="00AD3EF8">
        <w:rPr>
          <w:rFonts w:ascii="Times New Roman" w:eastAsia="Times New Roman" w:hAnsi="Times New Roman" w:cs="Times New Roman"/>
          <w:iCs/>
          <w:sz w:val="24"/>
          <w:szCs w:val="24"/>
          <w:lang w:val="en-US" w:eastAsia="hr-HR"/>
        </w:rPr>
        <w:t>Planiranim sredstvima nabavit će se oprema za učionice i to: školske jednosjedne klupe, nekoliko računala za zbornicu i klima uređaj za razred. Potrebno je također dodatno uložiti u školski dvoranu, odnosno zamijenit dotrajale škure.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IZNAD MINIMALNOG STANDARDA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Ovim sredstvima nastoji se unaprijeđivati rad škole sudjelovanjem u suvremenim promjenama, poticati uvođenje i primjenu novih metoda i oblika nastavnoga i školskog rada, stručna pedagoška i didaktičko-metodička pomoć u ostvarivanju nastavnih planova i programa. Prati se realizacija dopunskoga i dodatnog rada, izbornih predmeta, izvannastavnih i izvan učioničkih aktivnosti, vrši se identifikacija i prati rad i uspjesi darovitih učenika, pruža stručna pomoć učenicima s teškoćama u učenju, s lošim obiteljskim prilikama i drugim otežavajućim okolnostima. Vrši se provođenje razvojnih projekata, vrednovanje realizacije nastavnih programa i školskog rada, učenika i razrednih odjela, predlaganje načina za </w:t>
      </w:r>
      <w:r w:rsidRPr="00AD3EF8">
        <w:rPr>
          <w:rFonts w:ascii="Times New Roman" w:eastAsia="Times New Roman" w:hAnsi="Times New Roman" w:cs="Times New Roman"/>
          <w:sz w:val="24"/>
          <w:szCs w:val="24"/>
          <w:lang w:eastAsia="hr-HR"/>
        </w:rPr>
        <w:lastRenderedPageBreak/>
        <w:t xml:space="preserve">unaprjeđenje kvalitete rada škole, kulture škole, sudjelovanje u međuškolskim, županijskim, regionalnim i međunarodnim projektima.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 izvršenje aktivnosti i projekata za </w:t>
      </w:r>
      <w:r w:rsidRPr="00AD3EF8">
        <w:rPr>
          <w:rFonts w:ascii="Times New Roman" w:eastAsia="Times New Roman" w:hAnsi="Times New Roman" w:cs="Times New Roman"/>
          <w:bCs/>
          <w:sz w:val="24"/>
          <w:szCs w:val="24"/>
          <w:lang w:eastAsia="hr-HR"/>
        </w:rPr>
        <w:t xml:space="preserve">razdoblje od 2021. do 2023. </w:t>
      </w:r>
      <w:r w:rsidRPr="00AD3EF8">
        <w:rPr>
          <w:rFonts w:ascii="Times New Roman" w:eastAsia="Times New Roman" w:hAnsi="Times New Roman" w:cs="Times New Roman"/>
          <w:sz w:val="24"/>
          <w:szCs w:val="24"/>
          <w:lang w:eastAsia="hr-HR"/>
        </w:rPr>
        <w:t>godine planirano je :</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559"/>
        <w:gridCol w:w="1560"/>
        <w:gridCol w:w="1559"/>
      </w:tblGrid>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aktivnosti/kapitalnog/tekućeg projekta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Aktivnosti</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Produženi boravak</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397.539,00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450.798,00</w:t>
            </w:r>
          </w:p>
        </w:tc>
        <w:tc>
          <w:tcPr>
            <w:tcW w:w="1560"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450.798,00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450.798,00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Izborni i dodatni programi</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15.856,00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20.856,00</w:t>
            </w:r>
          </w:p>
        </w:tc>
        <w:tc>
          <w:tcPr>
            <w:tcW w:w="1560"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20.856,00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20.856,00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Sufinanciranje učenika za prehranu, izlete i druge programe</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139.375,00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192.245,00</w:t>
            </w:r>
          </w:p>
        </w:tc>
        <w:tc>
          <w:tcPr>
            <w:tcW w:w="1560"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192.245,00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192.245,00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Objekti školskih zgrada i šire javne potrebe</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102.993,00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111.293,00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111.293,00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111.293,00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Program škola nacionalnih manjina</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6.464,00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11.464,00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11.464,00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11.464,00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Redoviti program odgoja i obrazovanja iznad standarda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142.183,00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161.076,00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161.076,00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161.076,00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Prijateljstvo bez granica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4.359,00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5.859,00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5.859,00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5.859,00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val="en-US" w:eastAsia="hr-HR"/>
              </w:rPr>
              <w:t>Zavičajna nastava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7.000,00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za škole iznad minimalnog standarda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219.840,00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64.235,00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64.235,00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64.235,00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Provedba kurikularne reforme</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14.400,00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udžbenika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38.516,00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38.516,00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38.516,00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38.516,00</w:t>
            </w:r>
          </w:p>
        </w:tc>
      </w:tr>
      <w:tr w:rsidR="00AD3EF8" w:rsidRPr="00AD3EF8" w:rsidTr="00AD3EF8">
        <w:tc>
          <w:tcPr>
            <w:tcW w:w="3227"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Tekući projekt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227"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hr-HR"/>
              </w:rPr>
            </w:pPr>
            <w:r w:rsidRPr="00AD3EF8">
              <w:rPr>
                <w:rFonts w:ascii="Times New Roman" w:eastAsia="Times New Roman" w:hAnsi="Times New Roman" w:cs="Times New Roman"/>
                <w:color w:val="000000"/>
                <w:sz w:val="20"/>
                <w:szCs w:val="20"/>
                <w:lang w:eastAsia="hr-HR"/>
              </w:rPr>
              <w:t>Prehrana djece u OŠ – Zaklada „Hrvatska za djecu“</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2.357,00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3.927,00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3.927,00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3.927,00</w:t>
            </w:r>
          </w:p>
        </w:tc>
      </w:tr>
      <w:tr w:rsidR="00AD3EF8" w:rsidRPr="00AD3EF8" w:rsidTr="00AD3EF8">
        <w:tc>
          <w:tcPr>
            <w:tcW w:w="3227"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r-HR"/>
              </w:rPr>
            </w:pPr>
            <w:r w:rsidRPr="00AD3EF8">
              <w:rPr>
                <w:rFonts w:ascii="Times New Roman" w:eastAsia="Times New Roman" w:hAnsi="Times New Roman" w:cs="Times New Roman"/>
                <w:color w:val="000000"/>
                <w:sz w:val="20"/>
                <w:szCs w:val="20"/>
                <w:lang w:eastAsia="hr-HR"/>
              </w:rPr>
              <w:t>Školska shema</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5.956,00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5.956,00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5.956,00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5.956,00</w:t>
            </w:r>
          </w:p>
        </w:tc>
      </w:tr>
      <w:tr w:rsidR="00AD3EF8" w:rsidRPr="00AD3EF8" w:rsidTr="00AD3EF8">
        <w:tc>
          <w:tcPr>
            <w:tcW w:w="3227"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r-HR"/>
              </w:rPr>
            </w:pPr>
            <w:r w:rsidRPr="00AD3EF8">
              <w:rPr>
                <w:rFonts w:ascii="Times New Roman" w:eastAsia="Times New Roman" w:hAnsi="Times New Roman" w:cs="Times New Roman"/>
                <w:color w:val="000000"/>
                <w:sz w:val="20"/>
                <w:szCs w:val="20"/>
                <w:lang w:eastAsia="hr-HR"/>
              </w:rPr>
              <w:t>Građanski odgoj-eksperimentalna izvannastavna aktivnost</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1.544,00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227"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r-HR"/>
              </w:rPr>
            </w:pPr>
            <w:r w:rsidRPr="00AD3EF8">
              <w:rPr>
                <w:rFonts w:ascii="Times New Roman" w:eastAsia="Times New Roman" w:hAnsi="Times New Roman" w:cs="Times New Roman"/>
                <w:color w:val="000000"/>
                <w:sz w:val="24"/>
                <w:szCs w:val="24"/>
                <w:lang w:eastAsia="hr-HR"/>
              </w:rPr>
              <w:t>UKUPNO</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1.098.382,00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1.073.225,00</w:t>
            </w:r>
          </w:p>
        </w:tc>
        <w:tc>
          <w:tcPr>
            <w:tcW w:w="15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1.073.225,00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1.073.225,00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OPIS PROGRAMA: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Produženi boravak</w:t>
      </w:r>
    </w:p>
    <w:p w:rsidR="00AD3EF8" w:rsidRPr="00AD3EF8" w:rsidRDefault="00AD3EF8" w:rsidP="00AD3EF8">
      <w:pPr>
        <w:spacing w:after="0" w:line="240" w:lineRule="auto"/>
        <w:jc w:val="both"/>
        <w:rPr>
          <w:rFonts w:ascii="Times New Roman" w:eastAsia="Times New Roman" w:hAnsi="Times New Roman" w:cs="Times New Roman"/>
          <w:sz w:val="24"/>
          <w:szCs w:val="24"/>
          <w:u w:val="single"/>
          <w:lang w:eastAsia="hr-HR"/>
        </w:rPr>
      </w:pPr>
      <w:r w:rsidRPr="00AD3EF8">
        <w:rPr>
          <w:rFonts w:ascii="Times New Roman" w:eastAsia="Times New Roman" w:hAnsi="Times New Roman" w:cs="Times New Roman"/>
          <w:sz w:val="24"/>
          <w:szCs w:val="24"/>
          <w:lang w:eastAsia="hr-HR"/>
        </w:rPr>
        <w:t xml:space="preserve">Produženi boravak je organizirani boravak djece u školi nakon redovite, obvezne nastave i školskih aktivnosti, s osiguranim toplim obrokom. </w:t>
      </w:r>
      <w:r w:rsidRPr="00AD3EF8">
        <w:rPr>
          <w:rFonts w:ascii="Times New Roman" w:eastAsia="Times New Roman" w:hAnsi="Times New Roman" w:cs="Times New Roman"/>
          <w:bCs/>
          <w:sz w:val="24"/>
          <w:szCs w:val="24"/>
          <w:lang w:eastAsia="hr-HR"/>
        </w:rPr>
        <w:t>U</w:t>
      </w:r>
      <w:r w:rsidRPr="00AD3EF8">
        <w:rPr>
          <w:rFonts w:ascii="Times New Roman" w:eastAsia="Times New Roman" w:hAnsi="Times New Roman" w:cs="Times New Roman"/>
          <w:sz w:val="24"/>
          <w:szCs w:val="24"/>
          <w:lang w:eastAsia="hr-HR"/>
        </w:rPr>
        <w:t xml:space="preserve"> školi je organiziran produženi dnevni boravak kojeg pohađaju učenici od I. do IV. razreda nakon redovite nastava, podijeljeni u 2 skupine, pri čemu se primjenjuju određene epidemiološke mjere uslijed epidemije izazvane koronavirusom COVID 19. S učenicima rade 2 učiteljice razredne nastave. Troškove snose Grad Poreč-Parenzo i roditelji,svaki 50%. Ciljevi </w:t>
      </w:r>
      <w:r w:rsidRPr="00AD3EF8">
        <w:rPr>
          <w:rFonts w:ascii="Times New Roman" w:eastAsia="Times New Roman" w:hAnsi="Times New Roman" w:cs="Times New Roman"/>
          <w:color w:val="000000"/>
          <w:sz w:val="24"/>
          <w:szCs w:val="24"/>
          <w:lang w:eastAsia="hr-HR"/>
        </w:rPr>
        <w:t xml:space="preserve">u produženom boravku u skladu su s općim ciljevima osnovnog obrazovanja: kvalitetan rad u sigurnom okruženju, osposobitu učenike za samostalan rad i stjecanje radnih navika.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Izborni i dodatni programi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it-IT"/>
        </w:rPr>
        <w:t xml:space="preserve">Programom se nastoji poticati učenike na izražavanje kreativnosti, talenata i sposobnosti kroz uključivanje u slobodne aktivnosti, natjecanja i druge aktivnosti u projektima, priredbama i manifestacijama. </w:t>
      </w:r>
      <w:r w:rsidRPr="00AD3EF8">
        <w:rPr>
          <w:rFonts w:ascii="Times New Roman" w:eastAsia="Times New Roman" w:hAnsi="Times New Roman" w:cs="Times New Roman"/>
          <w:sz w:val="24"/>
          <w:szCs w:val="24"/>
          <w:lang w:eastAsia="hr-HR"/>
        </w:rPr>
        <w:t>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natjecanja, susreti i smotre učenika koji se organiziraju od školske do državne razine, te radionice, samostalni radovi i projekti planirani u Školskom kurikulumu. U ovoj aktivnost planirana su i sredstva za 2 voditelja županijskog stručnog vijeća za organizaciju skupova, što se financira iz državnog proračuna. Dio ovog programa su i organizacija i provedba natjecanja u šahu, što se financira iz županijskog proračuna.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Sufinanciranje učenika za prehranu, izlete i druge programe</w:t>
      </w:r>
    </w:p>
    <w:p w:rsidR="00AD3EF8" w:rsidRPr="00AD3EF8" w:rsidRDefault="00AD3EF8" w:rsidP="00AD3EF8">
      <w:pPr>
        <w:spacing w:after="0" w:line="240" w:lineRule="auto"/>
        <w:jc w:val="both"/>
        <w:rPr>
          <w:rFonts w:ascii="Times New Roman" w:eastAsia="Times New Roman" w:hAnsi="Times New Roman" w:cs="Times New Roman"/>
          <w:bCs/>
          <w:iCs/>
          <w:sz w:val="24"/>
          <w:szCs w:val="24"/>
          <w:lang w:val="en-US" w:eastAsia="hr-HR"/>
        </w:rPr>
      </w:pPr>
      <w:r w:rsidRPr="00AD3EF8">
        <w:rPr>
          <w:rFonts w:ascii="Times New Roman" w:eastAsia="Times New Roman" w:hAnsi="Times New Roman" w:cs="Times New Roman"/>
          <w:bCs/>
          <w:iCs/>
          <w:sz w:val="24"/>
          <w:szCs w:val="24"/>
          <w:lang w:eastAsia="hr-HR"/>
        </w:rPr>
        <w:lastRenderedPageBreak/>
        <w:t>Planirani su rashodi po procijeni ostvarenja istih koji služe za financiranje prehrane učenika dok borave u školi u skladu s propisanim normativima koje donosi ministarstvo nadležno za zdravstvo.</w:t>
      </w:r>
      <w:r w:rsidRPr="00AD3EF8">
        <w:rPr>
          <w:rFonts w:ascii="Times New Roman" w:eastAsia="Times New Roman" w:hAnsi="Times New Roman" w:cs="Times New Roman"/>
          <w:b/>
          <w:bCs/>
          <w:iCs/>
          <w:sz w:val="20"/>
          <w:szCs w:val="20"/>
          <w:lang w:val="en-US" w:eastAsia="hr-HR"/>
        </w:rPr>
        <w:t xml:space="preserve"> </w:t>
      </w:r>
      <w:r w:rsidRPr="00AD3EF8">
        <w:rPr>
          <w:rFonts w:ascii="Times New Roman" w:eastAsia="Times New Roman" w:hAnsi="Times New Roman" w:cs="Times New Roman"/>
          <w:bCs/>
          <w:iCs/>
          <w:sz w:val="24"/>
          <w:szCs w:val="24"/>
          <w:lang w:val="en-US" w:eastAsia="hr-HR"/>
        </w:rPr>
        <w:t xml:space="preserve">Tjedni jelovnik objavljuje se na školskoj oglasnoj ploči te na web stranicama škola. </w:t>
      </w:r>
      <w:r w:rsidRPr="00AD3EF8">
        <w:rPr>
          <w:rFonts w:ascii="Times New Roman" w:eastAsia="Times New Roman" w:hAnsi="Times New Roman" w:cs="Times New Roman"/>
          <w:bCs/>
          <w:iCs/>
          <w:sz w:val="24"/>
          <w:szCs w:val="24"/>
          <w:lang w:eastAsia="hr-HR"/>
        </w:rPr>
        <w:t>U školi se provodi program zdrave prehrane s ciljem</w:t>
      </w:r>
      <w:r w:rsidRPr="00AD3EF8">
        <w:rPr>
          <w:rFonts w:ascii="Times New Roman" w:eastAsia="Times New Roman" w:hAnsi="Times New Roman" w:cs="Times New Roman"/>
          <w:bCs/>
          <w:iCs/>
          <w:sz w:val="24"/>
          <w:szCs w:val="24"/>
          <w:lang w:val="en-US" w:eastAsia="hr-HR"/>
        </w:rPr>
        <w:t xml:space="preserve"> očuvanja zdravlja učenika, </w:t>
      </w:r>
      <w:r w:rsidRPr="00AD3EF8">
        <w:rPr>
          <w:rFonts w:ascii="Times New Roman" w:eastAsia="Times New Roman" w:hAnsi="Times New Roman" w:cs="Times New Roman"/>
          <w:sz w:val="24"/>
          <w:szCs w:val="24"/>
          <w:shd w:val="clear" w:color="auto" w:fill="FFFFFF"/>
          <w:lang w:val="en-US" w:eastAsia="hr-HR"/>
        </w:rPr>
        <w:t xml:space="preserve">oblikovanja prehrambenih navika djece i ograničavanja unosa hrane s visokim sadržajem masti i šećera. </w:t>
      </w:r>
      <w:r w:rsidRPr="00AD3EF8">
        <w:rPr>
          <w:rFonts w:ascii="Times New Roman" w:eastAsia="Times New Roman" w:hAnsi="Times New Roman" w:cs="Times New Roman"/>
          <w:bCs/>
          <w:iCs/>
          <w:sz w:val="24"/>
          <w:szCs w:val="24"/>
          <w:lang w:eastAsia="hr-HR"/>
        </w:rPr>
        <w:t xml:space="preserve">U ovu aktivnost spadaju i donacije dobivene posredstvom Talijanske Unije za financiranje različitih manifestacija, natjecanja, smotri i slično, </w:t>
      </w:r>
      <w:r w:rsidRPr="00AD3EF8">
        <w:rPr>
          <w:rFonts w:ascii="Times New Roman" w:eastAsia="Times New Roman" w:hAnsi="Times New Roman" w:cs="Times New Roman"/>
          <w:bCs/>
          <w:iCs/>
          <w:sz w:val="24"/>
          <w:szCs w:val="24"/>
          <w:lang w:val="en-US" w:eastAsia="hr-HR"/>
        </w:rPr>
        <w:t xml:space="preserve">školski udžbenici i nastavna sredstva odobrena od strane Ministarstva znanosti i obrazovanja koja se dodjele učenicima na početku svake školske godine, kao i  namještaj za učionice i ostala uredska oprema.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Objekti školskih zgrada i šire javne potrebe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eastAsia="hr-HR"/>
        </w:rPr>
        <w:t>Pod ovom aktivnošću podrazumijevaju se razni popravci koji se ne mogu planirati,  održavanje sredstava rada i opreme, troškovi za redovite propisane kontrole instalacija i postrojenja, r</w:t>
      </w:r>
      <w:r w:rsidRPr="00AD3EF8">
        <w:rPr>
          <w:rFonts w:ascii="Times New Roman" w:eastAsia="Times New Roman" w:hAnsi="Times New Roman" w:cs="Times New Roman"/>
          <w:sz w:val="24"/>
          <w:szCs w:val="24"/>
          <w:lang w:val="en-US" w:eastAsia="hr-HR"/>
        </w:rPr>
        <w:t xml:space="preserve">ashodi za </w:t>
      </w:r>
      <w:r w:rsidRPr="00AD3EF8">
        <w:rPr>
          <w:rFonts w:ascii="Times New Roman" w:eastAsia="Times New Roman" w:hAnsi="Times New Roman" w:cs="Times New Roman"/>
          <w:bCs/>
          <w:iCs/>
          <w:sz w:val="24"/>
          <w:szCs w:val="24"/>
          <w:lang w:val="en-US" w:eastAsia="hr-HR"/>
        </w:rPr>
        <w:t xml:space="preserve">zakupnine i najamnine iz kojih će se podmiriti najam sportske dvorane i vanjskih terena. </w:t>
      </w:r>
      <w:r w:rsidRPr="00AD3EF8">
        <w:rPr>
          <w:rFonts w:ascii="Times New Roman" w:eastAsia="Times New Roman" w:hAnsi="Times New Roman" w:cs="Times New Roman"/>
          <w:sz w:val="24"/>
          <w:szCs w:val="24"/>
          <w:lang w:val="en-US" w:eastAsia="hr-HR"/>
        </w:rPr>
        <w:t>Aktivnost obuhvaća i rashode za plaćanje troškova električne energije, telefona i ostalih usluga i premija osiguranja školske zgrade i opreme.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Program škola nacionalnih manjina</w:t>
      </w:r>
    </w:p>
    <w:p w:rsidR="00AD3EF8" w:rsidRPr="00AD3EF8" w:rsidRDefault="00AD3EF8" w:rsidP="00AD3EF8">
      <w:pPr>
        <w:spacing w:after="0" w:line="240" w:lineRule="auto"/>
        <w:jc w:val="both"/>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4"/>
          <w:szCs w:val="24"/>
          <w:lang w:eastAsia="hr-HR"/>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AD3EF8">
        <w:rPr>
          <w:rFonts w:ascii="Times New Roman" w:eastAsia="Times New Roman" w:hAnsi="Times New Roman" w:cs="Times New Roman"/>
          <w:b/>
          <w:bCs/>
          <w:sz w:val="20"/>
          <w:szCs w:val="20"/>
          <w:lang w:val="en-US" w:eastAsia="hr-HR"/>
        </w:rPr>
        <w:t xml:space="preserve"> </w:t>
      </w:r>
      <w:r w:rsidRPr="00AD3EF8">
        <w:rPr>
          <w:rFonts w:ascii="Times New Roman" w:eastAsia="Times New Roman" w:hAnsi="Times New Roman" w:cs="Times New Roman"/>
          <w:bCs/>
          <w:sz w:val="24"/>
          <w:szCs w:val="24"/>
          <w:lang w:val="en-US" w:eastAsia="hr-HR"/>
        </w:rPr>
        <w:t>Cilj je n</w:t>
      </w:r>
      <w:r w:rsidRPr="00AD3EF8">
        <w:rPr>
          <w:rFonts w:ascii="Times New Roman" w:eastAsia="Times New Roman" w:hAnsi="Times New Roman" w:cs="Times New Roman"/>
          <w:sz w:val="24"/>
          <w:szCs w:val="24"/>
          <w:lang w:val="en-US" w:eastAsia="hr-HR"/>
        </w:rPr>
        <w:t>jegovanje jezika, običaja i kulture nacionalne manjine.</w:t>
      </w:r>
      <w:r w:rsidRPr="00AD3EF8">
        <w:rPr>
          <w:rFonts w:ascii="Times New Roman" w:eastAsia="Times New Roman" w:hAnsi="Times New Roman" w:cs="Times New Roman"/>
          <w:bCs/>
          <w:iCs/>
          <w:sz w:val="20"/>
          <w:szCs w:val="20"/>
          <w:lang w:val="en-US" w:eastAsia="hr-HR"/>
        </w:rPr>
        <w:t xml:space="preserve"> </w:t>
      </w:r>
      <w:r w:rsidRPr="00AD3EF8">
        <w:rPr>
          <w:rFonts w:ascii="Times New Roman" w:eastAsia="Times New Roman" w:hAnsi="Times New Roman" w:cs="Times New Roman"/>
          <w:bCs/>
          <w:iCs/>
          <w:sz w:val="24"/>
          <w:szCs w:val="24"/>
          <w:lang w:val="en-US" w:eastAsia="hr-HR"/>
        </w:rPr>
        <w:t>Za 2021. povećani su rashodi za nabavu uredskog materijala, odnosno papira i tonera, radi štampanja i kopiranja materijala zbog pomankanja prevedenih udžbenika.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Redoviti program odgoja i obrazovanja iznad standarda</w:t>
      </w:r>
    </w:p>
    <w:p w:rsidR="00AD3EF8" w:rsidRPr="00AD3EF8" w:rsidRDefault="00AD3EF8" w:rsidP="00AD3EF8">
      <w:pPr>
        <w:spacing w:after="0" w:line="240" w:lineRule="auto"/>
        <w:jc w:val="both"/>
        <w:rPr>
          <w:rFonts w:ascii="Times New Roman" w:eastAsia="Times New Roman" w:hAnsi="Times New Roman" w:cs="Times New Roman"/>
          <w:bCs/>
          <w:iCs/>
          <w:sz w:val="24"/>
          <w:szCs w:val="24"/>
          <w:lang w:val="en-US" w:eastAsia="hr-HR"/>
        </w:rPr>
      </w:pPr>
      <w:r w:rsidRPr="00AD3EF8">
        <w:rPr>
          <w:rFonts w:ascii="Times New Roman" w:eastAsia="Times New Roman" w:hAnsi="Times New Roman" w:cs="Times New Roman"/>
          <w:sz w:val="24"/>
          <w:szCs w:val="24"/>
          <w:lang w:eastAsia="hr-HR"/>
        </w:rPr>
        <w:t xml:space="preserve">Potrebno je osigurati nastavnom i nenastavnom osoblju kvalitetan rad sa neophodnim sredstvima rada, sudjelovanje na raznim stručnim usavršavanjima, stručnim skupovima i seminarima koji iziskuju izdatke za službena putovanja. </w:t>
      </w:r>
      <w:r w:rsidRPr="00AD3EF8">
        <w:rPr>
          <w:rFonts w:ascii="Times New Roman" w:eastAsia="Times New Roman" w:hAnsi="Times New Roman" w:cs="Times New Roman"/>
          <w:sz w:val="24"/>
          <w:szCs w:val="24"/>
          <w:lang w:val="en-US" w:eastAsia="hr-HR"/>
        </w:rPr>
        <w:t xml:space="preserve">Planirani su  neophodni troškovi potrebni za realizaciju navedenih aktivnosti, nabavku uredskog materijala, literature i ostalih materijalnih rashoda. </w:t>
      </w:r>
      <w:r w:rsidRPr="00AD3EF8">
        <w:rPr>
          <w:rFonts w:ascii="Times New Roman" w:eastAsia="Times New Roman" w:hAnsi="Times New Roman" w:cs="Times New Roman"/>
          <w:sz w:val="24"/>
          <w:szCs w:val="24"/>
          <w:lang w:eastAsia="hr-HR"/>
        </w:rPr>
        <w:t xml:space="preserve">Cilj ove aktivnosti je osigurati sustavan način poučavanja učenika, poticati i unapređivati njihov intelektualni, tjelesni, estetski, društveni, moralni i duhovni razvoj u skladu s njihovim sposobnostima i sklonostima, razvijati učenicima svijest o nacionalnoj pripadnosti, očuvanju povijesno-kulturne baštine i nacionalnog identiteta. Za 2021. </w:t>
      </w:r>
      <w:r w:rsidRPr="00AD3EF8">
        <w:rPr>
          <w:rFonts w:ascii="Times New Roman" w:eastAsia="Times New Roman" w:hAnsi="Times New Roman" w:cs="Times New Roman"/>
          <w:bCs/>
          <w:iCs/>
          <w:sz w:val="24"/>
          <w:szCs w:val="24"/>
          <w:lang w:val="en-US" w:eastAsia="hr-HR"/>
        </w:rPr>
        <w:t xml:space="preserve">povećani su rashodi za plaće i doprinose za zdravstveno osiguranje, radi povećanja osnovice u slijedećoj godini, te povećanja ostalih rashoda za zaposlene. Povećani su i rashodi za materijal i sredstva za čišćenje i održavanje i za higijenske potrebe i njegu, radi novo nastale situacije uslijed posebnih okolnosti uzrokovanih epidemijom COVID-19 i provedbe nužnih epidemioloških mjera.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Prijateljstvo bez granica</w:t>
      </w:r>
    </w:p>
    <w:p w:rsidR="00AD3EF8" w:rsidRPr="00AD3EF8" w:rsidRDefault="00AD3EF8" w:rsidP="00AD3EF8">
      <w:pPr>
        <w:spacing w:after="0" w:line="240" w:lineRule="auto"/>
        <w:jc w:val="both"/>
        <w:rPr>
          <w:rFonts w:ascii="Times New Roman" w:eastAsia="Times New Roman" w:hAnsi="Times New Roman" w:cs="Times New Roman"/>
          <w:sz w:val="24"/>
          <w:szCs w:val="24"/>
          <w:u w:val="single"/>
          <w:lang w:eastAsia="hr-HR"/>
        </w:rPr>
      </w:pPr>
      <w:r w:rsidRPr="00AD3EF8">
        <w:rPr>
          <w:rFonts w:ascii="Times New Roman" w:eastAsia="Times New Roman" w:hAnsi="Times New Roman" w:cs="Times New Roman"/>
          <w:sz w:val="24"/>
          <w:szCs w:val="24"/>
          <w:lang w:eastAsia="hr-HR"/>
        </w:rPr>
        <w:t>Projekt pod nazivom „Vicini anche oltre i confini“ omogućuje učenicima stjecanje novih spoznaja i iskustava, socijalizaciju među vršnjacima, podizanje svijesti zajednice, solidarnost, te mogućnost usvajanja trajnih vrijednosti i pozitivnih ponašanja. Isto tako učenici će spoznati, odnosno prihvatiti različite kulturne vrijednosti, te povećati razinu tolerancije, uz poštivanje svoje kulturne baštine. Ovom se aktivnošću nastoji potaknuti estetski, društveni, moralni i duhovni razvoj, kako među učenicima tako i među nastavnim i ostalim osobljem koji su direktno i indirektno povezani u svakodnevnom radu.</w:t>
      </w:r>
    </w:p>
    <w:p w:rsidR="00AD3EF8" w:rsidRPr="00AD3EF8" w:rsidRDefault="00AD3EF8" w:rsidP="00AD3EF8">
      <w:pPr>
        <w:spacing w:after="0" w:line="240" w:lineRule="auto"/>
        <w:jc w:val="both"/>
        <w:rPr>
          <w:rFonts w:ascii="Times New Roman" w:eastAsia="Times New Roman" w:hAnsi="Times New Roman" w:cs="Times New Roman"/>
          <w:b/>
          <w:sz w:val="24"/>
          <w:szCs w:val="24"/>
          <w:lang w:val="it-IT" w:eastAsia="hr-HR"/>
        </w:rPr>
      </w:pPr>
      <w:r w:rsidRPr="00AD3EF8">
        <w:rPr>
          <w:rFonts w:ascii="Times New Roman" w:eastAsia="Times New Roman" w:hAnsi="Times New Roman" w:cs="Times New Roman"/>
          <w:b/>
          <w:sz w:val="24"/>
          <w:szCs w:val="24"/>
          <w:lang w:eastAsia="hr-HR"/>
        </w:rPr>
        <w:t>Zavičajna nastava</w:t>
      </w:r>
      <w:r w:rsidRPr="00AD3EF8">
        <w:rPr>
          <w:rFonts w:ascii="Times New Roman" w:eastAsia="Times New Roman" w:hAnsi="Times New Roman" w:cs="Times New Roman"/>
          <w:b/>
          <w:sz w:val="24"/>
          <w:szCs w:val="24"/>
          <w:lang w:val="it-IT"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val="it-IT" w:eastAsia="hr-HR"/>
        </w:rPr>
      </w:pPr>
      <w:r w:rsidRPr="00AD3EF8">
        <w:rPr>
          <w:rFonts w:ascii="Times New Roman" w:eastAsia="Times New Roman" w:hAnsi="Times New Roman" w:cs="Times New Roman"/>
          <w:sz w:val="24"/>
          <w:szCs w:val="24"/>
          <w:lang w:val="it-IT" w:eastAsia="hr-HR"/>
        </w:rPr>
        <w:lastRenderedPageBreak/>
        <w:t xml:space="preserve">Ciljevi projekta, koji će se školske godine 2020./2012. relaizirati u svakom razrednom odjelu, jesu </w:t>
      </w:r>
      <w:r w:rsidRPr="00AD3EF8">
        <w:rPr>
          <w:rFonts w:ascii="Times New Roman" w:eastAsia="Calibri" w:hAnsi="Times New Roman" w:cs="Times New Roman"/>
          <w:sz w:val="24"/>
          <w:szCs w:val="24"/>
          <w:lang w:val="it-IT" w:eastAsia="hr-HR"/>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AD3EF8">
        <w:rPr>
          <w:rFonts w:ascii="Times New Roman" w:eastAsia="Times New Roman" w:hAnsi="Times New Roman" w:cs="Times New Roman"/>
          <w:sz w:val="24"/>
          <w:szCs w:val="24"/>
          <w:lang w:val="it-IT" w:eastAsia="hr-HR"/>
        </w:rPr>
        <w:t>Projekt će obuhvatiti sve sfere života, opisati će se neke od prirodnih, ekološki, kulturnih i društvenih karakteristika istarskog stanovništva. A</w:t>
      </w:r>
      <w:r w:rsidRPr="00AD3EF8">
        <w:rPr>
          <w:rFonts w:ascii="Times New Roman" w:eastAsia="Times New Roman" w:hAnsi="Times New Roman" w:cs="Times New Roman"/>
          <w:sz w:val="24"/>
          <w:szCs w:val="24"/>
          <w:lang w:val="en-US" w:eastAsia="hr-HR"/>
        </w:rPr>
        <w:t>ktivnosti će se provesti</w:t>
      </w:r>
      <w:r w:rsidRPr="00AD3EF8">
        <w:rPr>
          <w:rFonts w:ascii="Times New Roman" w:eastAsia="Times New Roman" w:hAnsi="Times New Roman" w:cs="Times New Roman"/>
          <w:sz w:val="24"/>
          <w:szCs w:val="24"/>
          <w:lang w:val="it-IT" w:eastAsia="hr-HR"/>
        </w:rPr>
        <w:t xml:space="preserve"> kroz radionice, terenskom nastavom, </w:t>
      </w:r>
      <w:r w:rsidRPr="00AD3EF8">
        <w:rPr>
          <w:rFonts w:ascii="Times New Roman" w:eastAsia="Times New Roman" w:hAnsi="Times New Roman" w:cs="Times New Roman"/>
          <w:sz w:val="24"/>
          <w:szCs w:val="24"/>
          <w:lang w:val="en-US" w:eastAsia="hr-HR"/>
        </w:rPr>
        <w:t>realizacijom različitih</w:t>
      </w:r>
      <w:r w:rsidRPr="00AD3EF8">
        <w:rPr>
          <w:rFonts w:ascii="Times New Roman" w:eastAsia="Times New Roman" w:hAnsi="Times New Roman" w:cs="Times New Roman"/>
          <w:color w:val="FF0000"/>
          <w:sz w:val="24"/>
          <w:szCs w:val="24"/>
          <w:lang w:val="it-IT" w:eastAsia="hr-HR"/>
        </w:rPr>
        <w:t xml:space="preserve"> </w:t>
      </w:r>
      <w:r w:rsidRPr="00AD3EF8">
        <w:rPr>
          <w:rFonts w:ascii="Times New Roman" w:eastAsia="Times New Roman" w:hAnsi="Times New Roman" w:cs="Times New Roman"/>
          <w:sz w:val="24"/>
          <w:szCs w:val="24"/>
          <w:lang w:val="it-IT" w:eastAsia="hr-HR"/>
        </w:rPr>
        <w:t>istraživanja (jezik, glazba, obrtništvo, tradicije).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Nabava opreme za škole iznad minimalnog standarda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Cilj je nabaviti opremu koja je potrebna za svakodnevni rad.</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Prehrana djece u OŠ – „Hrvatska za djecu“</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Zaklada „Hrvatska za djecu“ je školske 2019./2020. godine sufinancirala </w:t>
      </w:r>
      <w:r w:rsidRPr="00AD3EF8">
        <w:rPr>
          <w:rFonts w:ascii="Times New Roman" w:eastAsia="Times New Roman" w:hAnsi="Times New Roman" w:cs="Times New Roman"/>
          <w:vanish/>
          <w:sz w:val="24"/>
          <w:szCs w:val="24"/>
          <w:lang w:eastAsia="hr-HR"/>
        </w:rPr>
        <w:t>„</w:t>
      </w:r>
      <w:r w:rsidRPr="00AD3EF8">
        <w:rPr>
          <w:rFonts w:ascii="Times New Roman" w:eastAsia="Times New Roman" w:hAnsi="Times New Roman" w:cs="Times New Roman"/>
          <w:sz w:val="24"/>
          <w:szCs w:val="24"/>
          <w:lang w:eastAsia="hr-HR"/>
        </w:rPr>
        <w:t>obrok učenicima koji ostvaruju to pravo temeljem kriterija koje je odredila Zaklada (učenicima iz obitelji čiji prihod po čanu obitelji ne prelazi iznos od 2.000,00 kuna mjesečno), s 5 kuna mjesečno. Sredstva su planirana i za školsku 2020./2021. godinu, iako nemamo informaciju da li će obroci biti sufinancirani, jer Zaklada odluku o tome donosi početkom kalendarske godine.</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 xml:space="preserve">Školska shema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Školska shema je projekt koji se provodi radi povećanja unosa svježeg voća i mlijeka i mliječnih proizvoda u prehranu učenika, kao i podizanja svijesti o značaju zdrave prehrane kod školske djece. Škola naručuje voće i mlijeko i mliječne proizvode za raspodjelu učenicima koji sudjeluju u projektu i plaća račune dobavljačima. Grad Školi osigurava sredstva za plaćanje računa dobavljačima, koja mu se vraćaju kada Agencija za plaćanja u poljoprivredi izvrši plaćanje.</w:t>
      </w:r>
    </w:p>
    <w:p w:rsidR="00AD3EF8" w:rsidRPr="00AD3EF8" w:rsidRDefault="00AD3EF8" w:rsidP="00AD3EF8">
      <w:pPr>
        <w:spacing w:after="0" w:line="240" w:lineRule="auto"/>
        <w:jc w:val="both"/>
        <w:rPr>
          <w:rFonts w:ascii="Times New Roman" w:eastAsia="Cambria Math" w:hAnsi="Times New Roman" w:cs="Times New Roman"/>
          <w:bCs/>
          <w:kern w:val="24"/>
          <w:sz w:val="24"/>
          <w:szCs w:val="24"/>
          <w:lang w:val="en-US"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MINISTARSTVO ZNANOSTI I OBRAZOVANJA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2.704.013,00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2.771.173,00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2.771.173,00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2.771.173,00</w:t>
            </w:r>
          </w:p>
        </w:tc>
      </w:tr>
      <w:tr w:rsidR="00AD3EF8" w:rsidRPr="00AD3EF8" w:rsidTr="00AD3EF8">
        <w:trPr>
          <w:trHeight w:val="257"/>
        </w:trPr>
        <w:tc>
          <w:tcPr>
            <w:tcW w:w="3721"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2.704.013,00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2.771.173,00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2.771.173,00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2.771.173,00</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U ovoj aktivnosti prikazuju se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ZAKONSKA OSNOVA:</w:t>
      </w:r>
      <w:r w:rsidRPr="00AD3EF8">
        <w:rPr>
          <w:rFonts w:ascii="Times New Roman" w:eastAsia="Times New Roman" w:hAnsi="Times New Roman" w:cs="Times New Roman"/>
          <w:sz w:val="24"/>
          <w:szCs w:val="24"/>
          <w:lang w:eastAsia="hr-HR"/>
        </w:rPr>
        <w:t xml:space="preserve">  </w:t>
      </w:r>
    </w:p>
    <w:p w:rsidR="00AD3EF8" w:rsidRPr="00AD3EF8" w:rsidRDefault="00AD3EF8" w:rsidP="00A34D58">
      <w:pPr>
        <w:numPr>
          <w:ilvl w:val="0"/>
          <w:numId w:val="22"/>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w:t>
      </w:r>
    </w:p>
    <w:p w:rsidR="00AD3EF8" w:rsidRPr="00AD3EF8" w:rsidRDefault="00AD3EF8" w:rsidP="00A34D58">
      <w:pPr>
        <w:numPr>
          <w:ilvl w:val="0"/>
          <w:numId w:val="22"/>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odgoju i obrazovanju u osnovnoj i srednjoj školi („Narodne novine“ broj 86/09, 87/08,  92/10, 105/10 i 90/11,16/12, 86/12, 126/12 , 94/13, 152/14, 7/17,68/18, 98/19),</w:t>
      </w:r>
    </w:p>
    <w:p w:rsidR="00AD3EF8" w:rsidRPr="00AD3EF8" w:rsidRDefault="00AD3EF8" w:rsidP="00A34D58">
      <w:pPr>
        <w:numPr>
          <w:ilvl w:val="0"/>
          <w:numId w:val="22"/>
        </w:numPr>
        <w:spacing w:after="0" w:line="240" w:lineRule="auto"/>
        <w:contextualSpacing/>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Zakon o odgoju i obrazovanju na jeziku i pismu nacionalnih manjina („Narodne novne” broj 51/00, 56/00),</w:t>
      </w:r>
    </w:p>
    <w:p w:rsidR="00AD3EF8" w:rsidRPr="00AD3EF8" w:rsidRDefault="00AD3EF8" w:rsidP="00A34D58">
      <w:pPr>
        <w:numPr>
          <w:ilvl w:val="0"/>
          <w:numId w:val="22"/>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proračunu („Narodne novine“ broj 87/08,136/12,15/15),</w:t>
      </w:r>
    </w:p>
    <w:p w:rsidR="00AD3EF8" w:rsidRPr="00AD3EF8" w:rsidRDefault="00AD3EF8" w:rsidP="00A34D58">
      <w:pPr>
        <w:numPr>
          <w:ilvl w:val="0"/>
          <w:numId w:val="22"/>
        </w:numPr>
        <w:spacing w:after="0" w:line="240" w:lineRule="auto"/>
        <w:contextualSpacing/>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fiskalnoj odgovornosti („Narodne novine” broj 111/18)</w:t>
      </w:r>
    </w:p>
    <w:p w:rsidR="00AD3EF8" w:rsidRPr="00AD3EF8" w:rsidRDefault="00AD3EF8" w:rsidP="00A34D58">
      <w:pPr>
        <w:numPr>
          <w:ilvl w:val="0"/>
          <w:numId w:val="22"/>
        </w:numPr>
        <w:spacing w:after="0" w:line="240" w:lineRule="auto"/>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Pravilnik o proračunskim klasifikacijama („Narodne novine“ broj 26/10,120/13),</w:t>
      </w:r>
    </w:p>
    <w:p w:rsidR="00AD3EF8" w:rsidRPr="00AD3EF8" w:rsidRDefault="00AD3EF8" w:rsidP="00A34D58">
      <w:pPr>
        <w:numPr>
          <w:ilvl w:val="0"/>
          <w:numId w:val="22"/>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podzakonski akti,</w:t>
      </w:r>
    </w:p>
    <w:p w:rsidR="00AD3EF8" w:rsidRPr="00AD3EF8" w:rsidRDefault="00AD3EF8" w:rsidP="00A34D58">
      <w:pPr>
        <w:numPr>
          <w:ilvl w:val="0"/>
          <w:numId w:val="22"/>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akti ustanove.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CILJEVI PROGRAMA: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Programom se omogućavaju infrastrukturni, financijski i kadrovski uvjeti za ostvarivanje i razvoj djelatnosti Škole. Planiranim sredstvima osiguravaju se sredstva za pokriće troškova škole, troškova hitnih intervencija i tekućih popravaka, energenata za grijanje škole, izdataka za investicijsko održavanje školskog prostora, nastavnih sredstava i pomagala, investicijskog i tekućeg održavanja prostora i opreme, plaće djelatnika zaposlenih u produženom boravku, kao i ostali troškovi vezani uz realizaciju aktivnosti.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 xml:space="preserve">POKAZATELJI USPJEŠNOSTI: </w:t>
      </w:r>
    </w:p>
    <w:p w:rsidR="00AD3EF8" w:rsidRPr="00AD3EF8" w:rsidRDefault="00AD3EF8" w:rsidP="00AD3EF8">
      <w:pPr>
        <w:spacing w:after="0" w:line="240" w:lineRule="auto"/>
        <w:jc w:val="both"/>
        <w:rPr>
          <w:rFonts w:ascii="Times New Roman" w:eastAsia="Times New Roman" w:hAnsi="Times New Roman" w:cs="Times New Roman"/>
          <w:bCs/>
          <w:sz w:val="24"/>
          <w:szCs w:val="24"/>
          <w:lang w:eastAsia="hr-HR"/>
        </w:rPr>
      </w:pPr>
      <w:r w:rsidRPr="00AD3EF8">
        <w:rPr>
          <w:rFonts w:ascii="Times New Roman" w:eastAsia="Times New Roman" w:hAnsi="Times New Roman" w:cs="Times New Roman"/>
          <w:bCs/>
          <w:sz w:val="24"/>
          <w:szCs w:val="24"/>
          <w:lang w:eastAsia="hr-HR"/>
        </w:rPr>
        <w:t>Optimalno ostvarivanje odgojno-obrazovnih ciljeva uz uspješnu realizaciju Godišnjeg plana i programa te Školskog kurikuluma, podizanje pedagoškog stndarda uz poštivanje svih zakona, pravilnika i propisa važnih za rad i boravak u školskom prostoru,</w:t>
      </w:r>
      <w:r w:rsidRPr="00AD3EF8">
        <w:rPr>
          <w:rFonts w:ascii="Times New Roman" w:eastAsia="Times New Roman" w:hAnsi="Times New Roman" w:cs="Times New Roman"/>
          <w:bCs/>
          <w:sz w:val="24"/>
          <w:szCs w:val="24"/>
          <w:lang w:val="en-US" w:eastAsia="hr-HR"/>
        </w:rPr>
        <w:t xml:space="preserve"> rezultati učenika na kraju školske godine, te dobivanje nagrada na raznim natjecanjima.</w:t>
      </w:r>
    </w:p>
    <w:p w:rsidR="00AD3EF8" w:rsidRPr="00AD3EF8" w:rsidRDefault="00AD3EF8" w:rsidP="00AD3EF8">
      <w:pPr>
        <w:spacing w:after="0" w:line="240" w:lineRule="auto"/>
        <w:rPr>
          <w:rFonts w:ascii="Times New Roman" w:eastAsia="Times New Roman" w:hAnsi="Times New Roman" w:cs="Times New Roman"/>
          <w:color w:val="0070C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D3EF8" w:rsidRPr="00AD3EF8" w:rsidTr="00AD3EF8">
        <w:tc>
          <w:tcPr>
            <w:tcW w:w="9062" w:type="dxa"/>
          </w:tcPr>
          <w:p w:rsidR="00AD3EF8" w:rsidRPr="00AD3EF8" w:rsidRDefault="00AD3EF8" w:rsidP="00AD3EF8">
            <w:pPr>
              <w:spacing w:after="0" w:line="240" w:lineRule="auto"/>
              <w:jc w:val="center"/>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PRORAČUNSKI KORISNIK: UMJETNIČKA ŠKOLA POREČ</w:t>
            </w:r>
          </w:p>
        </w:tc>
      </w:tr>
    </w:tbl>
    <w:p w:rsidR="00AD3EF8" w:rsidRPr="00AD3EF8" w:rsidRDefault="00AD3EF8" w:rsidP="00AD3EF8">
      <w:pPr>
        <w:spacing w:after="0" w:line="240" w:lineRule="auto"/>
        <w:jc w:val="both"/>
        <w:rPr>
          <w:rFonts w:ascii="Times New Roman" w:eastAsia="Times New Roman" w:hAnsi="Times New Roman" w:cs="Times New Roman"/>
          <w:b/>
          <w:color w:val="0070C0"/>
          <w:sz w:val="24"/>
          <w:szCs w:val="24"/>
          <w:lang w:val="en-US"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DJELOKRUG RADA:</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sz w:val="24"/>
          <w:szCs w:val="24"/>
          <w:lang w:val="en-US" w:eastAsia="hr-HR"/>
        </w:rPr>
        <w:t>Umjetni</w:t>
      </w:r>
      <w:r w:rsidRPr="00AD3EF8">
        <w:rPr>
          <w:rFonts w:ascii="Times New Roman" w:eastAsia="Times New Roman" w:hAnsi="Times New Roman" w:cs="Times New Roman"/>
          <w:sz w:val="24"/>
          <w:szCs w:val="24"/>
          <w:lang w:eastAsia="hr-HR"/>
        </w:rPr>
        <w:t>č</w:t>
      </w:r>
      <w:r w:rsidRPr="00AD3EF8">
        <w:rPr>
          <w:rFonts w:ascii="Times New Roman" w:eastAsia="Times New Roman" w:hAnsi="Times New Roman" w:cs="Times New Roman"/>
          <w:sz w:val="24"/>
          <w:szCs w:val="24"/>
          <w:lang w:val="en-US" w:eastAsia="hr-HR"/>
        </w:rPr>
        <w:t>ka</w:t>
      </w:r>
      <w:r w:rsidRPr="00AD3EF8">
        <w:rPr>
          <w:rFonts w:ascii="Times New Roman" w:eastAsia="Times New Roman" w:hAnsi="Times New Roman" w:cs="Times New Roman"/>
          <w:sz w:val="24"/>
          <w:szCs w:val="24"/>
          <w:lang w:eastAsia="hr-HR"/>
        </w:rPr>
        <w:t xml:space="preserve"> Š</w:t>
      </w:r>
      <w:r w:rsidRPr="00AD3EF8">
        <w:rPr>
          <w:rFonts w:ascii="Times New Roman" w:eastAsia="Times New Roman" w:hAnsi="Times New Roman" w:cs="Times New Roman"/>
          <w:sz w:val="24"/>
          <w:szCs w:val="24"/>
          <w:lang w:val="en-US" w:eastAsia="hr-HR"/>
        </w:rPr>
        <w:t>kola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Pore</w:t>
      </w:r>
      <w:r w:rsidRPr="00AD3EF8">
        <w:rPr>
          <w:rFonts w:ascii="Times New Roman" w:eastAsia="Times New Roman" w:hAnsi="Times New Roman" w:cs="Times New Roman"/>
          <w:sz w:val="24"/>
          <w:szCs w:val="24"/>
          <w:lang w:eastAsia="hr-HR"/>
        </w:rPr>
        <w:t xml:space="preserve">č </w:t>
      </w:r>
      <w:r w:rsidRPr="00AD3EF8">
        <w:rPr>
          <w:rFonts w:ascii="Times New Roman" w:eastAsia="Times New Roman" w:hAnsi="Times New Roman" w:cs="Times New Roman"/>
          <w:sz w:val="24"/>
          <w:szCs w:val="24"/>
          <w:lang w:val="en-US" w:eastAsia="hr-HR"/>
        </w:rPr>
        <w:t>javna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ustanova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odgoju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obrazovanju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osnovana</w:t>
      </w:r>
      <w:r w:rsidRPr="00AD3EF8">
        <w:rPr>
          <w:rFonts w:ascii="Times New Roman" w:eastAsia="Times New Roman" w:hAnsi="Times New Roman" w:cs="Times New Roman"/>
          <w:sz w:val="24"/>
          <w:szCs w:val="24"/>
          <w:lang w:eastAsia="hr-HR"/>
        </w:rPr>
        <w:t xml:space="preserve"> 2014. </w:t>
      </w:r>
      <w:r w:rsidRPr="00AD3EF8">
        <w:rPr>
          <w:rFonts w:ascii="Times New Roman" w:eastAsia="Times New Roman" w:hAnsi="Times New Roman" w:cs="Times New Roman"/>
          <w:sz w:val="24"/>
          <w:szCs w:val="24"/>
          <w:lang w:val="en-US" w:eastAsia="hr-HR"/>
        </w:rPr>
        <w:t>godine</w:t>
      </w:r>
      <w:r w:rsidRPr="00AD3EF8">
        <w:rPr>
          <w:rFonts w:ascii="Times New Roman" w:eastAsia="Times New Roman" w:hAnsi="Times New Roman" w:cs="Times New Roman"/>
          <w:sz w:val="24"/>
          <w:szCs w:val="24"/>
          <w:lang w:eastAsia="hr-HR"/>
        </w:rPr>
        <w:t xml:space="preserve">, a </w:t>
      </w:r>
      <w:r w:rsidRPr="00AD3EF8">
        <w:rPr>
          <w:rFonts w:ascii="Times New Roman" w:eastAsia="Times New Roman" w:hAnsi="Times New Roman" w:cs="Times New Roman"/>
          <w:sz w:val="24"/>
          <w:szCs w:val="24"/>
          <w:lang w:val="en-US" w:eastAsia="hr-HR"/>
        </w:rPr>
        <w:t>osniva</w:t>
      </w:r>
      <w:r w:rsidRPr="00AD3EF8">
        <w:rPr>
          <w:rFonts w:ascii="Times New Roman" w:eastAsia="Times New Roman" w:hAnsi="Times New Roman" w:cs="Times New Roman"/>
          <w:sz w:val="24"/>
          <w:szCs w:val="24"/>
          <w:lang w:eastAsia="hr-HR"/>
        </w:rPr>
        <w:t xml:space="preserve">č je </w:t>
      </w:r>
      <w:r w:rsidRPr="00AD3EF8">
        <w:rPr>
          <w:rFonts w:ascii="Times New Roman" w:eastAsia="Times New Roman" w:hAnsi="Times New Roman" w:cs="Times New Roman"/>
          <w:sz w:val="24"/>
          <w:szCs w:val="24"/>
          <w:lang w:val="en-US" w:eastAsia="hr-HR"/>
        </w:rPr>
        <w:t>Grad</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Pore</w:t>
      </w:r>
      <w:r w:rsidRPr="00AD3EF8">
        <w:rPr>
          <w:rFonts w:ascii="Times New Roman" w:eastAsia="Times New Roman" w:hAnsi="Times New Roman" w:cs="Times New Roman"/>
          <w:sz w:val="24"/>
          <w:szCs w:val="24"/>
          <w:lang w:eastAsia="hr-HR"/>
        </w:rPr>
        <w:t xml:space="preserve">č. </w:t>
      </w:r>
      <w:r w:rsidRPr="00AD3EF8">
        <w:rPr>
          <w:rFonts w:ascii="Times New Roman" w:eastAsia="Times New Roman" w:hAnsi="Times New Roman" w:cs="Times New Roman"/>
          <w:sz w:val="24"/>
          <w:szCs w:val="24"/>
          <w:lang w:val="en-US" w:eastAsia="hr-HR"/>
        </w:rPr>
        <w:t>Sjedi</w:t>
      </w:r>
      <w:r w:rsidRPr="00AD3EF8">
        <w:rPr>
          <w:rFonts w:ascii="Times New Roman" w:eastAsia="Times New Roman" w:hAnsi="Times New Roman" w:cs="Times New Roman"/>
          <w:sz w:val="24"/>
          <w:szCs w:val="24"/>
          <w:lang w:eastAsia="hr-HR"/>
        </w:rPr>
        <w:t>š</w:t>
      </w:r>
      <w:r w:rsidRPr="00AD3EF8">
        <w:rPr>
          <w:rFonts w:ascii="Times New Roman" w:eastAsia="Times New Roman" w:hAnsi="Times New Roman" w:cs="Times New Roman"/>
          <w:sz w:val="24"/>
          <w:szCs w:val="24"/>
          <w:lang w:val="en-US" w:eastAsia="hr-HR"/>
        </w:rPr>
        <w:t>te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Škole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adresi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Narodni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trg</w:t>
      </w:r>
      <w:r w:rsidRPr="00AD3EF8">
        <w:rPr>
          <w:rFonts w:ascii="Times New Roman" w:eastAsia="Times New Roman" w:hAnsi="Times New Roman" w:cs="Times New Roman"/>
          <w:sz w:val="24"/>
          <w:szCs w:val="24"/>
          <w:lang w:eastAsia="hr-HR"/>
        </w:rPr>
        <w:t xml:space="preserve"> 1, </w:t>
      </w:r>
      <w:r w:rsidRPr="00AD3EF8">
        <w:rPr>
          <w:rFonts w:ascii="Times New Roman" w:eastAsia="Times New Roman" w:hAnsi="Times New Roman" w:cs="Times New Roman"/>
          <w:sz w:val="24"/>
          <w:szCs w:val="24"/>
          <w:lang w:val="en-US" w:eastAsia="hr-HR"/>
        </w:rPr>
        <w:t>Pore</w:t>
      </w:r>
      <w:r w:rsidRPr="00AD3EF8">
        <w:rPr>
          <w:rFonts w:ascii="Times New Roman" w:eastAsia="Times New Roman" w:hAnsi="Times New Roman" w:cs="Times New Roman"/>
          <w:sz w:val="24"/>
          <w:szCs w:val="24"/>
          <w:lang w:eastAsia="hr-HR"/>
        </w:rPr>
        <w:t xml:space="preserve">č, a  </w:t>
      </w:r>
      <w:r w:rsidRPr="00AD3EF8">
        <w:rPr>
          <w:rFonts w:ascii="Times New Roman" w:eastAsia="Times New Roman" w:hAnsi="Times New Roman" w:cs="Times New Roman"/>
          <w:sz w:val="24"/>
          <w:szCs w:val="24"/>
          <w:lang w:val="en-US" w:eastAsia="hr-HR"/>
        </w:rPr>
        <w:t>Podru</w:t>
      </w:r>
      <w:r w:rsidRPr="00AD3EF8">
        <w:rPr>
          <w:rFonts w:ascii="Times New Roman" w:eastAsia="Times New Roman" w:hAnsi="Times New Roman" w:cs="Times New Roman"/>
          <w:sz w:val="24"/>
          <w:szCs w:val="24"/>
          <w:lang w:eastAsia="hr-HR"/>
        </w:rPr>
        <w:t>č</w:t>
      </w:r>
      <w:r w:rsidRPr="00AD3EF8">
        <w:rPr>
          <w:rFonts w:ascii="Times New Roman" w:eastAsia="Times New Roman" w:hAnsi="Times New Roman" w:cs="Times New Roman"/>
          <w:sz w:val="24"/>
          <w:szCs w:val="24"/>
          <w:lang w:val="en-US" w:eastAsia="hr-HR"/>
        </w:rPr>
        <w:t>ni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odjel 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Vrsaru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adresi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Rade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Kon</w:t>
      </w:r>
      <w:r w:rsidRPr="00AD3EF8">
        <w:rPr>
          <w:rFonts w:ascii="Times New Roman" w:eastAsia="Times New Roman" w:hAnsi="Times New Roman" w:cs="Times New Roman"/>
          <w:sz w:val="24"/>
          <w:szCs w:val="24"/>
          <w:lang w:eastAsia="hr-HR"/>
        </w:rPr>
        <w:t>č</w:t>
      </w:r>
      <w:r w:rsidRPr="00AD3EF8">
        <w:rPr>
          <w:rFonts w:ascii="Times New Roman" w:eastAsia="Times New Roman" w:hAnsi="Times New Roman" w:cs="Times New Roman"/>
          <w:sz w:val="24"/>
          <w:szCs w:val="24"/>
          <w:lang w:val="en-US" w:eastAsia="hr-HR"/>
        </w:rPr>
        <w:t>ara</w:t>
      </w:r>
      <w:r w:rsidRPr="00AD3EF8">
        <w:rPr>
          <w:rFonts w:ascii="Times New Roman" w:eastAsia="Times New Roman" w:hAnsi="Times New Roman" w:cs="Times New Roman"/>
          <w:sz w:val="24"/>
          <w:szCs w:val="24"/>
          <w:lang w:eastAsia="hr-HR"/>
        </w:rPr>
        <w:t xml:space="preserve"> 29. </w:t>
      </w:r>
      <w:r w:rsidRPr="00AD3EF8">
        <w:rPr>
          <w:rFonts w:ascii="Times New Roman" w:eastAsia="Times New Roman" w:hAnsi="Times New Roman" w:cs="Times New Roman"/>
          <w:sz w:val="24"/>
          <w:szCs w:val="24"/>
          <w:lang w:val="en-US" w:eastAsia="hr-HR"/>
        </w:rPr>
        <w:t>Nastava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odvija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prema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Nastavnom</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planu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programu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osnovnog</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obrazovanja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glazbene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plesne</w:t>
      </w:r>
      <w:r w:rsidRPr="00AD3EF8">
        <w:rPr>
          <w:rFonts w:ascii="Times New Roman" w:eastAsia="Times New Roman" w:hAnsi="Times New Roman" w:cs="Times New Roman"/>
          <w:sz w:val="24"/>
          <w:szCs w:val="24"/>
          <w:lang w:eastAsia="hr-HR"/>
        </w:rPr>
        <w:t xml:space="preserve"> š</w:t>
      </w:r>
      <w:r w:rsidRPr="00AD3EF8">
        <w:rPr>
          <w:rFonts w:ascii="Times New Roman" w:eastAsia="Times New Roman" w:hAnsi="Times New Roman" w:cs="Times New Roman"/>
          <w:sz w:val="24"/>
          <w:szCs w:val="24"/>
          <w:lang w:val="en-US" w:eastAsia="hr-HR"/>
        </w:rPr>
        <w:t>kole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koje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donijelo</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Ministarstvo</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znanosti 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obrazovanja 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prema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Godi</w:t>
      </w:r>
      <w:r w:rsidRPr="00AD3EF8">
        <w:rPr>
          <w:rFonts w:ascii="Times New Roman" w:eastAsia="Times New Roman" w:hAnsi="Times New Roman" w:cs="Times New Roman"/>
          <w:sz w:val="24"/>
          <w:szCs w:val="24"/>
          <w:lang w:eastAsia="hr-HR"/>
        </w:rPr>
        <w:t>š</w:t>
      </w:r>
      <w:r w:rsidRPr="00AD3EF8">
        <w:rPr>
          <w:rFonts w:ascii="Times New Roman" w:eastAsia="Times New Roman" w:hAnsi="Times New Roman" w:cs="Times New Roman"/>
          <w:sz w:val="24"/>
          <w:szCs w:val="24"/>
          <w:lang w:val="en-US" w:eastAsia="hr-HR"/>
        </w:rPr>
        <w:t>njem</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planu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programu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rada</w:t>
      </w:r>
      <w:r w:rsidRPr="00AD3EF8">
        <w:rPr>
          <w:rFonts w:ascii="Times New Roman" w:eastAsia="Times New Roman" w:hAnsi="Times New Roman" w:cs="Times New Roman"/>
          <w:sz w:val="24"/>
          <w:szCs w:val="24"/>
          <w:lang w:eastAsia="hr-HR"/>
        </w:rPr>
        <w:t xml:space="preserve"> Š</w:t>
      </w:r>
      <w:r w:rsidRPr="00AD3EF8">
        <w:rPr>
          <w:rFonts w:ascii="Times New Roman" w:eastAsia="Times New Roman" w:hAnsi="Times New Roman" w:cs="Times New Roman"/>
          <w:sz w:val="24"/>
          <w:szCs w:val="24"/>
          <w:lang w:val="en-US" w:eastAsia="hr-HR"/>
        </w:rPr>
        <w:t>kole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te</w:t>
      </w:r>
      <w:r w:rsidRPr="00AD3EF8">
        <w:rPr>
          <w:rFonts w:ascii="Times New Roman" w:eastAsia="Times New Roman" w:hAnsi="Times New Roman" w:cs="Times New Roman"/>
          <w:sz w:val="24"/>
          <w:szCs w:val="24"/>
          <w:lang w:eastAsia="hr-HR"/>
        </w:rPr>
        <w:t xml:space="preserve"> Š</w:t>
      </w:r>
      <w:r w:rsidRPr="00AD3EF8">
        <w:rPr>
          <w:rFonts w:ascii="Times New Roman" w:eastAsia="Times New Roman" w:hAnsi="Times New Roman" w:cs="Times New Roman"/>
          <w:sz w:val="24"/>
          <w:szCs w:val="24"/>
          <w:lang w:val="en-US" w:eastAsia="hr-HR"/>
        </w:rPr>
        <w:t>kolskom</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kurikulumu, koje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donosi</w:t>
      </w:r>
      <w:r w:rsidRPr="00AD3EF8">
        <w:rPr>
          <w:rFonts w:ascii="Times New Roman" w:eastAsia="Times New Roman" w:hAnsi="Times New Roman" w:cs="Times New Roman"/>
          <w:sz w:val="24"/>
          <w:szCs w:val="24"/>
          <w:lang w:eastAsia="hr-HR"/>
        </w:rPr>
        <w:t xml:space="preserve"> Š</w:t>
      </w:r>
      <w:r w:rsidRPr="00AD3EF8">
        <w:rPr>
          <w:rFonts w:ascii="Times New Roman" w:eastAsia="Times New Roman" w:hAnsi="Times New Roman" w:cs="Times New Roman"/>
          <w:sz w:val="24"/>
          <w:szCs w:val="24"/>
          <w:lang w:val="en-US" w:eastAsia="hr-HR"/>
        </w:rPr>
        <w:t>kolski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odbor</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color w:val="000000"/>
          <w:sz w:val="24"/>
          <w:szCs w:val="24"/>
          <w:lang w:val="en-US" w:eastAsia="hr-HR"/>
        </w:rPr>
        <w:t>Škola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uz</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redoviti</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program</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osnovnog</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glazbenog</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i</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plesnog</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odgoja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i</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obrazovanja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organizira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i</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programe</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kojima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se prezentira rad Škole, te</w:t>
      </w:r>
      <w:r w:rsidRPr="00AD3EF8">
        <w:rPr>
          <w:rFonts w:ascii="Times New Roman" w:eastAsia="Times New Roman" w:hAnsi="Times New Roman" w:cs="Times New Roman"/>
          <w:color w:val="000000"/>
          <w:sz w:val="24"/>
          <w:szCs w:val="24"/>
          <w:lang w:eastAsia="hr-HR"/>
        </w:rPr>
        <w:t xml:space="preserve"> promovira, </w:t>
      </w:r>
      <w:r w:rsidRPr="00AD3EF8">
        <w:rPr>
          <w:rFonts w:ascii="Times New Roman" w:eastAsia="Times New Roman" w:hAnsi="Times New Roman" w:cs="Times New Roman"/>
          <w:color w:val="000000"/>
          <w:sz w:val="24"/>
          <w:szCs w:val="24"/>
          <w:lang w:val="en-US" w:eastAsia="hr-HR"/>
        </w:rPr>
        <w:t>razvija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i</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oboga</w:t>
      </w:r>
      <w:r w:rsidRPr="00AD3EF8">
        <w:rPr>
          <w:rFonts w:ascii="Times New Roman" w:eastAsia="Times New Roman" w:hAnsi="Times New Roman" w:cs="Times New Roman"/>
          <w:color w:val="000000"/>
          <w:sz w:val="24"/>
          <w:szCs w:val="24"/>
          <w:lang w:eastAsia="hr-HR"/>
        </w:rPr>
        <w:t>ć</w:t>
      </w:r>
      <w:r w:rsidRPr="00AD3EF8">
        <w:rPr>
          <w:rFonts w:ascii="Times New Roman" w:eastAsia="Times New Roman" w:hAnsi="Times New Roman" w:cs="Times New Roman"/>
          <w:color w:val="000000"/>
          <w:sz w:val="24"/>
          <w:szCs w:val="24"/>
          <w:lang w:val="en-US" w:eastAsia="hr-HR"/>
        </w:rPr>
        <w:t>uje</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kulturni</w:t>
      </w:r>
      <w:r w:rsidRPr="00AD3EF8">
        <w:rPr>
          <w:rFonts w:ascii="Times New Roman" w:eastAsia="Times New Roman" w:hAnsi="Times New Roman" w:cs="Times New Roman"/>
          <w:color w:val="000000"/>
          <w:sz w:val="24"/>
          <w:szCs w:val="24"/>
          <w:lang w:eastAsia="hr-HR"/>
        </w:rPr>
        <w:t xml:space="preserve"> ž</w:t>
      </w:r>
      <w:r w:rsidRPr="00AD3EF8">
        <w:rPr>
          <w:rFonts w:ascii="Times New Roman" w:eastAsia="Times New Roman" w:hAnsi="Times New Roman" w:cs="Times New Roman"/>
          <w:color w:val="000000"/>
          <w:sz w:val="24"/>
          <w:szCs w:val="24"/>
          <w:lang w:val="en-US" w:eastAsia="hr-HR"/>
        </w:rPr>
        <w:t>ivot</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grada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Pore</w:t>
      </w:r>
      <w:r w:rsidRPr="00AD3EF8">
        <w:rPr>
          <w:rFonts w:ascii="Times New Roman" w:eastAsia="Times New Roman" w:hAnsi="Times New Roman" w:cs="Times New Roman"/>
          <w:color w:val="000000"/>
          <w:sz w:val="24"/>
          <w:szCs w:val="24"/>
          <w:lang w:eastAsia="hr-HR"/>
        </w:rPr>
        <w:t>č</w:t>
      </w:r>
      <w:r w:rsidRPr="00AD3EF8">
        <w:rPr>
          <w:rFonts w:ascii="Times New Roman" w:eastAsia="Times New Roman" w:hAnsi="Times New Roman" w:cs="Times New Roman"/>
          <w:color w:val="000000"/>
          <w:sz w:val="24"/>
          <w:szCs w:val="24"/>
          <w:lang w:val="en-US" w:eastAsia="hr-HR"/>
        </w:rPr>
        <w:t>a</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i</w:t>
      </w:r>
      <w:r w:rsidRPr="00AD3EF8">
        <w:rPr>
          <w:rFonts w:ascii="Times New Roman" w:eastAsia="Times New Roman" w:hAnsi="Times New Roman" w:cs="Times New Roman"/>
          <w:color w:val="000000"/>
          <w:sz w:val="24"/>
          <w:szCs w:val="24"/>
          <w:lang w:eastAsia="hr-HR"/>
        </w:rPr>
        <w:t xml:space="preserve"> š</w:t>
      </w:r>
      <w:r w:rsidRPr="00AD3EF8">
        <w:rPr>
          <w:rFonts w:ascii="Times New Roman" w:eastAsia="Times New Roman" w:hAnsi="Times New Roman" w:cs="Times New Roman"/>
          <w:color w:val="000000"/>
          <w:sz w:val="24"/>
          <w:szCs w:val="24"/>
          <w:lang w:val="en-US" w:eastAsia="hr-HR"/>
        </w:rPr>
        <w:t>ire</w:t>
      </w:r>
      <w:r w:rsidRPr="00AD3EF8">
        <w:rPr>
          <w:rFonts w:ascii="Times New Roman" w:eastAsia="Times New Roman" w:hAnsi="Times New Roman" w:cs="Times New Roman"/>
          <w:color w:val="000000"/>
          <w:sz w:val="24"/>
          <w:szCs w:val="24"/>
          <w:lang w:eastAsia="hr-HR"/>
        </w:rPr>
        <w:t xml:space="preserve">. </w:t>
      </w:r>
      <w:r w:rsidRPr="00AD3EF8">
        <w:rPr>
          <w:rFonts w:ascii="Times New Roman" w:eastAsia="Times New Roman" w:hAnsi="Times New Roman" w:cs="Times New Roman"/>
          <w:color w:val="000000"/>
          <w:sz w:val="24"/>
          <w:szCs w:val="24"/>
          <w:lang w:val="en-US" w:eastAsia="hr-HR"/>
        </w:rPr>
        <w:t>Glavne aktivnosti su redovni programi, koncerti, predstave, festivali, produkcije i natjecanja. Nastupom učenika i učiteljima na prestižnim natjecanjima i događanjima u zemlji i inozemstvu, Škola intenzivno radi na promicanju darovite djece i Škole, kao i grada Poreča, Istarske županije i Republike Hrvatske. U svojim redovitim programima svoju misiju ostvaruje kroz neposredni odgojno - obrazovni rad s ciljem razvijanja sposobnosti i punog potencijala svakog djeteta, s osnovnim ciljem odgoja i obrazovanja profesionalnih glazbenika i plesača. Škola kontinuirano radi na promociji i prezentaciji rada i surađuje s drugim ustanovama, institucijama, udrugama i drugima. Kontinuirano radi na animaciji i upisu novih učenika te na konstantnom podizanju kvalitete rada. Organizacijom raznih glazbenih i scenskih programa obogaćuje kulturni život, njeguje klasičnu, vrijednu glazbenu i plesnu umjetnost, te razvija ukus i kulturne navike kod djece i odgaja ih u buduću kvalitetnu publiku. Škola sudjeluje u pripremi i realizaciji raznih kulturnih događanja u gradu Poreču i šire.</w:t>
      </w:r>
    </w:p>
    <w:p w:rsidR="00AD3EF8" w:rsidRPr="00AD3EF8" w:rsidRDefault="00AD3EF8" w:rsidP="00AD3EF8">
      <w:pPr>
        <w:spacing w:after="0" w:line="240" w:lineRule="auto"/>
        <w:jc w:val="both"/>
        <w:outlineLvl w:val="0"/>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color w:val="000000"/>
          <w:sz w:val="24"/>
          <w:szCs w:val="24"/>
          <w:lang w:val="en-US" w:eastAsia="hr-HR"/>
        </w:rPr>
        <w:t xml:space="preserve">Djelokrug rada: Umjetnička škola Poreč pruža zaokruženo glazbeno obrazovanje koje traje šest godina i plesno koje traje četiri godine. Matična škola ima odjele: gitare, violine, violončela, flaute, trube, klavira, harmonike i suvremenog plesa. Područni odjel u Vrsaru ima odjel: gitare, </w:t>
      </w:r>
      <w:r w:rsidRPr="00AD3EF8">
        <w:rPr>
          <w:rFonts w:ascii="Times New Roman" w:eastAsia="Times New Roman" w:hAnsi="Times New Roman" w:cs="Times New Roman"/>
          <w:sz w:val="24"/>
          <w:szCs w:val="24"/>
          <w:lang w:val="en-US" w:eastAsia="hr-HR"/>
        </w:rPr>
        <w:t xml:space="preserve">violine, trube, </w:t>
      </w:r>
      <w:r w:rsidRPr="00AD3EF8">
        <w:rPr>
          <w:rFonts w:ascii="Times New Roman" w:eastAsia="Times New Roman" w:hAnsi="Times New Roman" w:cs="Times New Roman"/>
          <w:color w:val="000000"/>
          <w:sz w:val="24"/>
          <w:szCs w:val="24"/>
          <w:lang w:val="en-US" w:eastAsia="hr-HR"/>
        </w:rPr>
        <w:t>klavira i harmonike. U</w:t>
      </w:r>
      <w:r w:rsidRPr="00AD3EF8">
        <w:rPr>
          <w:rFonts w:ascii="Times New Roman" w:eastAsia="Times New Roman" w:hAnsi="Times New Roman" w:cs="Times New Roman"/>
          <w:sz w:val="24"/>
          <w:szCs w:val="24"/>
          <w:lang w:val="en-US" w:eastAsia="hr-HR"/>
        </w:rPr>
        <w:t xml:space="preserve"> školskoj godini 2020./2021. u Umjetničku školu Poreč upisano je ukupno 306 učenika i ima 33 razredna odjela.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Za ostvarenje programa Umjetničke škole Poreč za razdoblje od 2021. do 2023. godini planirana su sljedeća sredstva: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275"/>
        <w:gridCol w:w="1276"/>
        <w:gridCol w:w="1275"/>
      </w:tblGrid>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rPr>
          <w:trHeight w:val="166"/>
        </w:trPr>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obrazovanju</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6.164.774,00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6.371.509,00</w:t>
            </w:r>
          </w:p>
        </w:tc>
        <w:tc>
          <w:tcPr>
            <w:tcW w:w="127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6.371.509,00</w:t>
            </w:r>
          </w:p>
        </w:tc>
        <w:tc>
          <w:tcPr>
            <w:tcW w:w="1275"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6.371.509,00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 </w:t>
      </w:r>
      <w:r w:rsidRPr="00AD3EF8">
        <w:rPr>
          <w:rFonts w:ascii="Times New Roman" w:eastAsia="Times New Roman" w:hAnsi="Times New Roman" w:cs="Times New Roman"/>
          <w:sz w:val="24"/>
          <w:szCs w:val="24"/>
          <w:lang w:val="en-US" w:eastAsia="hr-HR"/>
        </w:rPr>
        <w:t xml:space="preserve">Umjetničke škole </w:t>
      </w:r>
      <w:r w:rsidRPr="00AD3EF8">
        <w:rPr>
          <w:rFonts w:ascii="Times New Roman" w:eastAsia="Times New Roman" w:hAnsi="Times New Roman" w:cs="Times New Roman"/>
          <w:sz w:val="24"/>
          <w:szCs w:val="24"/>
          <w:lang w:eastAsia="hr-HR"/>
        </w:rPr>
        <w:t xml:space="preserve">ostvaruje se kroz aktivnosti i projekte koji se financiraju iz državnog proračuna za decentralizirane funkcije (minimalni standard) i plaće zaposlenih (sredstva Ministarstva znanosti i obrazovanja), te iz gradskog proračuna (iznad minimalnog standarda).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 ostvarenje programa planirana su za razdoblje od 2021. do 2023. godine sljedeća sredstva: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418"/>
        <w:gridCol w:w="1276"/>
        <w:gridCol w:w="1275"/>
      </w:tblGrid>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Standard</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Decentralizirane funkcije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(minimalni standard)</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Iznad minimalnog standarda</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1.048.166,00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1.106.401,00</w:t>
            </w:r>
          </w:p>
        </w:tc>
        <w:tc>
          <w:tcPr>
            <w:tcW w:w="127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1.106.401,00</w:t>
            </w:r>
          </w:p>
        </w:tc>
        <w:tc>
          <w:tcPr>
            <w:tcW w:w="1275"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1.106.401,00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Ministarstvo znanosti i obrazovanja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(plaće zaposlenih)</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4.610.500,00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4.759.000,00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4.759.000,00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4.759.000,00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6.164.774,00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6.371.509,00</w:t>
            </w:r>
          </w:p>
        </w:tc>
        <w:tc>
          <w:tcPr>
            <w:tcW w:w="1276"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6.371.509,00</w:t>
            </w:r>
          </w:p>
        </w:tc>
        <w:tc>
          <w:tcPr>
            <w:tcW w:w="1275"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6.371.509,00</w:t>
            </w:r>
          </w:p>
        </w:tc>
      </w:tr>
    </w:tbl>
    <w:p w:rsidR="00AD3EF8" w:rsidRPr="00AD3EF8" w:rsidRDefault="00AD3EF8" w:rsidP="00AD3EF8">
      <w:pPr>
        <w:spacing w:after="0" w:line="240" w:lineRule="auto"/>
        <w:rPr>
          <w:rFonts w:ascii="Times New Roman" w:eastAsia="Times New Roman" w:hAnsi="Times New Roman" w:cs="Times New Roman"/>
          <w:b/>
          <w:sz w:val="24"/>
          <w:szCs w:val="24"/>
          <w:u w:val="single"/>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AD3EF8">
        <w:rPr>
          <w:rFonts w:ascii="Times New Roman" w:eastAsia="Times New Roman" w:hAnsi="Times New Roman" w:cs="Times New Roman"/>
          <w:b/>
          <w:color w:val="000000"/>
          <w:sz w:val="24"/>
          <w:szCs w:val="24"/>
          <w:lang w:eastAsia="hr-HR"/>
        </w:rPr>
        <w:t>DECENTRALIZIRANE FUNKCIJE (MINIMALNI STANDARD)</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AD3EF8">
        <w:rPr>
          <w:rFonts w:ascii="Times New Roman" w:eastAsia="Times New Roman" w:hAnsi="Times New Roman" w:cs="Times New Roman"/>
          <w:sz w:val="24"/>
          <w:szCs w:val="24"/>
          <w:lang w:eastAsia="hr-HR"/>
        </w:rPr>
        <w:t>Decentralizirane funkcije su rashodi koji su posebnim zakonima za osnovno i srednje školstvo preneseni na JLS, financiraju se iz dodatnog udjela poreza na dohodak (ukupno 6%) i pomoći izravnanja za decentralizirane funkcije.</w:t>
      </w:r>
      <w:r w:rsidRPr="00AD3EF8">
        <w:rPr>
          <w:rFonts w:ascii="Times New Roman" w:eastAsia="Times New Roman" w:hAnsi="Times New Roman" w:cs="Times New Roman"/>
          <w:color w:val="000000"/>
          <w:sz w:val="24"/>
          <w:szCs w:val="24"/>
          <w:lang w:eastAsia="hr-HR"/>
        </w:rPr>
        <w:t xml:space="preserve"> Ovim programom osiguravaju se sredstva za financiranje minimalnog financijskog standarda osnovnih škola. Sredstva su namijenjena za podmirivanje materijalnih i financijske rashoda škola (službena putovanja, stručno usavršavanje, uredski materijal, komunalne usluge, intelektualne usluge, računalne usluge, zdravstvene usluge, usluge telefona, pošte i prijevoza, ostale usluge, premije 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AD3EF8">
        <w:rPr>
          <w:rFonts w:ascii="Times New Roman" w:eastAsia="Times New Roman" w:hAnsi="Times New Roman" w:cs="Times New Roman"/>
          <w:sz w:val="24"/>
          <w:szCs w:val="24"/>
          <w:lang w:eastAsia="hr-HR"/>
        </w:rPr>
        <w:t xml:space="preserve"> utvrđuje se Odlukom o kriterijima, mjerilima i načinu financiranja decentraliziranih funkcija osnovnog školstva Grada Poreča, koja se donosi u prvom kvartalu godine na temelju Odluke Vlade RH O</w:t>
      </w:r>
      <w:r w:rsidRPr="00AD3EF8">
        <w:rPr>
          <w:rFonts w:ascii="Times New Roman" w:eastAsia="Times New Roman" w:hAnsi="Times New Roman" w:cs="Times New Roman"/>
          <w:color w:val="000000"/>
          <w:sz w:val="24"/>
          <w:szCs w:val="24"/>
          <w:lang w:eastAsia="hr-HR"/>
        </w:rPr>
        <w:t>dluke o kriterijima i mjerilima za utvrđivanje bilančnih prava za financiranje minimalnog financijskog standarda javnih potreba osnovnog školstava za tekuću godinu.</w:t>
      </w:r>
    </w:p>
    <w:p w:rsidR="00AD3EF8" w:rsidRPr="00AD3EF8" w:rsidRDefault="00AD3EF8" w:rsidP="00AD3EF8">
      <w:pPr>
        <w:spacing w:after="0" w:line="240" w:lineRule="auto"/>
        <w:jc w:val="both"/>
        <w:rPr>
          <w:rFonts w:ascii="Times New Roman" w:eastAsia="Times New Roman" w:hAnsi="Times New Roman" w:cs="Times New Roman"/>
          <w:lang w:eastAsia="hr-HR"/>
        </w:rPr>
      </w:pPr>
      <w:r w:rsidRPr="00AD3EF8">
        <w:rPr>
          <w:rFonts w:ascii="Times New Roman" w:eastAsia="Times New Roman" w:hAnsi="Times New Roman" w:cs="Times New Roman"/>
          <w:sz w:val="24"/>
          <w:szCs w:val="24"/>
          <w:lang w:eastAsia="hr-HR"/>
        </w:rPr>
        <w:t>Za izvršenje aktivnosti i projekata za</w:t>
      </w:r>
      <w:r w:rsidRPr="00AD3EF8">
        <w:rPr>
          <w:rFonts w:ascii="Times New Roman" w:eastAsia="Times New Roman" w:hAnsi="Times New Roman" w:cs="Times New Roman"/>
          <w:bCs/>
          <w:sz w:val="24"/>
          <w:szCs w:val="24"/>
          <w:lang w:eastAsia="hr-HR"/>
        </w:rPr>
        <w:t xml:space="preserve"> razdoblje od 2021. do 2023</w:t>
      </w:r>
      <w:r w:rsidRPr="00AD3EF8">
        <w:rPr>
          <w:rFonts w:ascii="Times New Roman" w:eastAsia="Times New Roman" w:hAnsi="Times New Roman" w:cs="Times New Roman"/>
          <w:sz w:val="24"/>
          <w:szCs w:val="24"/>
          <w:lang w:eastAsia="hr-HR"/>
        </w:rPr>
        <w:t>.</w:t>
      </w:r>
      <w:r w:rsidRPr="00AD3EF8">
        <w:rPr>
          <w:rFonts w:ascii="Times New Roman" w:eastAsia="Times New Roman" w:hAnsi="Times New Roman" w:cs="Times New Roman"/>
          <w:bCs/>
          <w:sz w:val="24"/>
          <w:szCs w:val="24"/>
          <w:lang w:eastAsia="hr-HR"/>
        </w:rPr>
        <w:t xml:space="preserve"> godine</w:t>
      </w:r>
      <w:r w:rsidRPr="00AD3EF8">
        <w:rPr>
          <w:rFonts w:ascii="Times New Roman" w:eastAsia="Times New Roman" w:hAnsi="Times New Roman" w:cs="Times New Roman"/>
          <w:sz w:val="24"/>
          <w:szCs w:val="24"/>
          <w:lang w:eastAsia="hr-HR"/>
        </w:rPr>
        <w:t xml:space="preserve">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275"/>
        <w:gridCol w:w="1276"/>
        <w:gridCol w:w="1275"/>
      </w:tblGrid>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Aktivnosti</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Odgojnoobrazovno, administrativno i tehničko osoblje</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330.708,00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330.708,00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330.708,00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330.708,00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i/>
                <w:sz w:val="20"/>
                <w:szCs w:val="20"/>
                <w:lang w:eastAsia="hr-HR"/>
              </w:rPr>
              <w:t>Kapitalni projekti</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 minimalni standard</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175.400,00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175.400,00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175.400,00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175.400,00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506.108,00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Odgojno i administrativno tehničko osoblje</w:t>
      </w:r>
    </w:p>
    <w:p w:rsidR="00AD3EF8" w:rsidRPr="00AD3EF8" w:rsidRDefault="00AD3EF8" w:rsidP="00AD3EF8">
      <w:pPr>
        <w:tabs>
          <w:tab w:val="left" w:pos="1069"/>
        </w:tabs>
        <w:suppressAutoHyphens/>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Ovom aktivnošću osiguravaju se sredstva za financiranje rashoda za: službena putovanja, stručno usavršavanje zaposlenika, uredski i ostali materijal, energiju, materijal za tekuće i </w:t>
      </w:r>
      <w:r w:rsidRPr="00AD3EF8">
        <w:rPr>
          <w:rFonts w:ascii="Times New Roman" w:eastAsia="Times New Roman" w:hAnsi="Times New Roman" w:cs="Times New Roman"/>
          <w:sz w:val="24"/>
          <w:szCs w:val="24"/>
          <w:lang w:val="en-US" w:eastAsia="hr-HR"/>
        </w:rPr>
        <w:lastRenderedPageBreak/>
        <w:t>investicijsko održavanje, usluge telefona, pošte i prijevoza, usluge tekućeg i investicijskog održavanja,</w:t>
      </w:r>
      <w:r w:rsidRPr="00AD3EF8">
        <w:rPr>
          <w:rFonts w:ascii="Times New Roman" w:eastAsia="Times New Roman" w:hAnsi="Times New Roman" w:cs="Times New Roman"/>
          <w:color w:val="FF0000"/>
          <w:sz w:val="24"/>
          <w:szCs w:val="24"/>
          <w:lang w:val="en-US" w:eastAsia="hr-HR"/>
        </w:rPr>
        <w:t xml:space="preserve"> </w:t>
      </w:r>
      <w:r w:rsidRPr="00AD3EF8">
        <w:rPr>
          <w:rFonts w:ascii="Times New Roman" w:eastAsia="Times New Roman" w:hAnsi="Times New Roman" w:cs="Times New Roman"/>
          <w:sz w:val="24"/>
          <w:szCs w:val="24"/>
          <w:lang w:val="en-US" w:eastAsia="hr-HR"/>
        </w:rPr>
        <w:t>komunalne, računalne, zdravstvene, intelektualne i ostale usluge, ostale nespomenute rashode poslovanja, naknade osobama izvan radnog odnosa, premije osiguranja, članarine i norme, čija se visina utvrđuje Odlukom o kriterijima, mjerilima i načinu financiranja decentraliziranih funkcija osnovnog školstva Grada Poreča.  Učitelji će se permanentno stručno usavršavati te aktivno sudjelovati na stručnim seminarima u organizaciji Ministarstva znanosti i obrazovanja, Agencije za odgoj i obrazovanje i drugih glazbenih i pedagoških institucija. Tijekom 2021. godine u planu je organizirati niz koncerata, plesnih programa i gostovanja ukoliko bude dopuštala epidemiološka situacija, a u skladu s mjerama, preporukama i uputama Ministarstva znanosti i obrazovanja i  HZJZ-a. Učenici i učitelji Škole sudjelovat će na važnijim kulturnim događajima grada Poreča i šire. Ovisno o vrsti manifestacije, učenici sudjeluju kao solisti, u raznim komornim sastavima, pjevačkom zboru, gudačkom orkestru te harmonikaškom orkestru.</w:t>
      </w:r>
    </w:p>
    <w:p w:rsidR="00AD3EF8" w:rsidRPr="00AD3EF8" w:rsidRDefault="00AD3EF8" w:rsidP="00AD3EF8">
      <w:pPr>
        <w:tabs>
          <w:tab w:val="left" w:pos="1069"/>
        </w:tabs>
        <w:suppressAutoHyphens/>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Nabava opreme-minimalni standard</w:t>
      </w:r>
    </w:p>
    <w:p w:rsidR="00AD3EF8" w:rsidRPr="00AD3EF8" w:rsidRDefault="00AD3EF8" w:rsidP="00AD3EF8">
      <w:pPr>
        <w:spacing w:after="0" w:line="240" w:lineRule="auto"/>
        <w:jc w:val="both"/>
        <w:rPr>
          <w:rFonts w:ascii="Times New Roman" w:eastAsia="Times New Roman" w:hAnsi="Times New Roman" w:cs="Times New Roman"/>
          <w:bCs/>
          <w:sz w:val="24"/>
          <w:szCs w:val="24"/>
          <w:lang w:val="en-US" w:eastAsia="hr-HR"/>
        </w:rPr>
      </w:pPr>
      <w:r w:rsidRPr="00AD3EF8">
        <w:rPr>
          <w:rFonts w:ascii="Times New Roman" w:eastAsia="Times New Roman" w:hAnsi="Times New Roman" w:cs="Times New Roman"/>
          <w:sz w:val="24"/>
          <w:szCs w:val="24"/>
          <w:lang w:val="en-US" w:eastAsia="hr-HR"/>
        </w:rPr>
        <w:t>Planirana je nabavka osnovnih sredstava i pomagala (računala, klavirskih stolica, stolica, stola, klupa, ormara, klima uređaja, školske ploče, školske opreme, glazbenih instrumenata, uvođenje stabilnog sustava za dojavu požara sa projektnom dokumentacijom te revitalizacija postojećeg protuprovalnog alarmnog sustava).</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IZNAD MINIMALNOG STANDARDA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Ovim programom sustavno se ulaže u odgoj i obrazovanje iznad državnog standarda, što pridonosi poboljšanju uvjeta rada, te obogaćuje i proširuje ponuda novim sadržajima i programima.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izvršenje aktivnosti i projekata z</w:t>
      </w:r>
      <w:r w:rsidRPr="00AD3EF8">
        <w:rPr>
          <w:rFonts w:ascii="Times New Roman" w:eastAsia="Times New Roman" w:hAnsi="Times New Roman" w:cs="Times New Roman"/>
          <w:bCs/>
          <w:sz w:val="24"/>
          <w:szCs w:val="24"/>
          <w:lang w:eastAsia="hr-HR"/>
        </w:rPr>
        <w:t xml:space="preserve">a razdoblje od 2021. do 2023. </w:t>
      </w:r>
      <w:r w:rsidRPr="00AD3EF8">
        <w:rPr>
          <w:rFonts w:ascii="Times New Roman" w:eastAsia="Times New Roman" w:hAnsi="Times New Roman" w:cs="Times New Roman"/>
          <w:sz w:val="24"/>
          <w:szCs w:val="24"/>
          <w:lang w:eastAsia="hr-HR"/>
        </w:rPr>
        <w:t>godine planirano je:</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275"/>
        <w:gridCol w:w="1276"/>
        <w:gridCol w:w="1275"/>
      </w:tblGrid>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Aktivnosti</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Redovni programi glazbene škole</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971.902,00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922.601,00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922.601,00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922.601,00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Međunarodni festival „Poreč Fest“</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10.665,00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30.000,00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30.000,00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30.000,00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za škole iznad minimalnog standarda</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64.000,00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153.800,00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153.800,00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153.800,00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Pripravništvo u školama</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1.599,00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0,00</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0,00</w:t>
            </w:r>
          </w:p>
        </w:tc>
      </w:tr>
      <w:tr w:rsidR="00AD3EF8" w:rsidRPr="00AD3EF8" w:rsidTr="00AD3EF8">
        <w:tc>
          <w:tcPr>
            <w:tcW w:w="393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1.048.166,00</w:t>
            </w:r>
          </w:p>
        </w:tc>
        <w:tc>
          <w:tcPr>
            <w:tcW w:w="12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1.106.401,00</w:t>
            </w:r>
          </w:p>
        </w:tc>
        <w:tc>
          <w:tcPr>
            <w:tcW w:w="127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1.106.401,00</w:t>
            </w:r>
          </w:p>
        </w:tc>
        <w:tc>
          <w:tcPr>
            <w:tcW w:w="1275"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1.106.401,00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Redovni programi Umjetničke škole Poreč</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Ovom aktivnošću osiguravaju se sredstva za redovitu djelatnost Škole za: službena putovanja, stručno usavršavanje zaposlenika, uredski i ostali materijal, energiju, materijal za tekuće i investicijsko održavanje, usluge telefona, pošte i prijevoza, usluge tekućeg i investicijskog održavanja, službena, radna i zaštitna odjeća, komunalne usluge, računalne usluge, zdravstvene usluge, intelektualne usluge, ostale usluge, ostale nespomenute rashode poslovanja, naknade osobama izvan radnog odnosa, premije osiguranja, članarine i norme. U Godišnjem nastavnom planu i programu Škole planirano je sudjelovanje učenika i učitelja  na regionalnim, državnim i međunarodnim natjecanjima u Hrvatskoj i inozemstvu.</w:t>
      </w:r>
    </w:p>
    <w:p w:rsidR="00AD3EF8" w:rsidRPr="00AD3EF8" w:rsidRDefault="00AD3EF8" w:rsidP="00AD3EF8">
      <w:pPr>
        <w:spacing w:after="0" w:line="240" w:lineRule="auto"/>
        <w:jc w:val="both"/>
        <w:rPr>
          <w:rFonts w:ascii="Times New Roman" w:eastAsia="Times New Roman" w:hAnsi="Times New Roman" w:cs="Times New Roman"/>
          <w:color w:val="FF0000"/>
          <w:sz w:val="24"/>
          <w:szCs w:val="24"/>
          <w:u w:val="single"/>
          <w:lang w:val="en-US" w:eastAsia="hr-HR"/>
        </w:rPr>
      </w:pPr>
      <w:r w:rsidRPr="00AD3EF8">
        <w:rPr>
          <w:rFonts w:ascii="Times New Roman" w:eastAsia="Times New Roman" w:hAnsi="Times New Roman" w:cs="Times New Roman"/>
          <w:sz w:val="24"/>
          <w:szCs w:val="24"/>
          <w:lang w:val="en-US" w:eastAsia="hr-HR"/>
        </w:rPr>
        <w:t>Obuhva</w:t>
      </w:r>
      <w:r w:rsidRPr="00AD3EF8">
        <w:rPr>
          <w:rFonts w:ascii="Times New Roman" w:eastAsia="Times New Roman" w:hAnsi="Times New Roman" w:cs="Times New Roman"/>
          <w:sz w:val="24"/>
          <w:szCs w:val="24"/>
          <w:lang w:eastAsia="hr-HR"/>
        </w:rPr>
        <w:t>ć</w:t>
      </w:r>
      <w:r w:rsidRPr="00AD3EF8">
        <w:rPr>
          <w:rFonts w:ascii="Times New Roman" w:eastAsia="Times New Roman" w:hAnsi="Times New Roman" w:cs="Times New Roman"/>
          <w:sz w:val="24"/>
          <w:szCs w:val="24"/>
          <w:lang w:val="en-US" w:eastAsia="hr-HR"/>
        </w:rPr>
        <w:t>ene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aktivnosti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kojima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osiguravaju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pla</w:t>
      </w:r>
      <w:r w:rsidRPr="00AD3EF8">
        <w:rPr>
          <w:rFonts w:ascii="Times New Roman" w:eastAsia="Times New Roman" w:hAnsi="Times New Roman" w:cs="Times New Roman"/>
          <w:sz w:val="24"/>
          <w:szCs w:val="24"/>
          <w:lang w:eastAsia="hr-HR"/>
        </w:rPr>
        <w:t>ć</w:t>
      </w:r>
      <w:r w:rsidRPr="00AD3EF8">
        <w:rPr>
          <w:rFonts w:ascii="Times New Roman" w:eastAsia="Times New Roman" w:hAnsi="Times New Roman" w:cs="Times New Roman"/>
          <w:sz w:val="24"/>
          <w:szCs w:val="24"/>
          <w:lang w:val="en-US" w:eastAsia="hr-HR"/>
        </w:rPr>
        <w:t>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redovan</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rad</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pla</w:t>
      </w:r>
      <w:r w:rsidRPr="00AD3EF8">
        <w:rPr>
          <w:rFonts w:ascii="Times New Roman" w:eastAsia="Times New Roman" w:hAnsi="Times New Roman" w:cs="Times New Roman"/>
          <w:sz w:val="24"/>
          <w:szCs w:val="24"/>
          <w:lang w:eastAsia="hr-HR"/>
        </w:rPr>
        <w:t>ć</w:t>
      </w:r>
      <w:r w:rsidRPr="00AD3EF8">
        <w:rPr>
          <w:rFonts w:ascii="Times New Roman" w:eastAsia="Times New Roman" w:hAnsi="Times New Roman" w:cs="Times New Roman"/>
          <w:sz w:val="24"/>
          <w:szCs w:val="24"/>
          <w:lang w:val="en-US" w:eastAsia="hr-HR"/>
        </w:rPr>
        <w:t>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naravi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ostali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rashodi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zaposlene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doprinosi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zdravstveno</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osiguranje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doprinosi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zapo</w:t>
      </w:r>
      <w:r w:rsidRPr="00AD3EF8">
        <w:rPr>
          <w:rFonts w:ascii="Times New Roman" w:eastAsia="Times New Roman" w:hAnsi="Times New Roman" w:cs="Times New Roman"/>
          <w:sz w:val="24"/>
          <w:szCs w:val="24"/>
          <w:lang w:eastAsia="hr-HR"/>
        </w:rPr>
        <w:t>š</w:t>
      </w:r>
      <w:r w:rsidRPr="00AD3EF8">
        <w:rPr>
          <w:rFonts w:ascii="Times New Roman" w:eastAsia="Times New Roman" w:hAnsi="Times New Roman" w:cs="Times New Roman"/>
          <w:sz w:val="24"/>
          <w:szCs w:val="24"/>
          <w:lang w:val="en-US" w:eastAsia="hr-HR"/>
        </w:rPr>
        <w:t>ljavanje</w:t>
      </w:r>
      <w:r w:rsidRPr="00AD3EF8">
        <w:rPr>
          <w:rFonts w:ascii="Times New Roman" w:eastAsia="Times New Roman" w:hAnsi="Times New Roman" w:cs="Times New Roman"/>
          <w:sz w:val="24"/>
          <w:szCs w:val="24"/>
          <w:lang w:eastAsia="hr-HR"/>
        </w:rPr>
        <w:t>. U 2021. uz postojeće zaposlenike (28 učitelja/ica, ravnateljicu, pedagoginju, tajnicu, voditeljicu računovodstva, 3 spremačice, domara), u skladu s potrebama i interesima roditelja i djece, u planu je proširenje programa i zapošljavanje učitelja.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Međunarodni festival „Poreč Fest</w:t>
      </w:r>
      <w:r w:rsidRPr="00AD3EF8">
        <w:rPr>
          <w:rFonts w:ascii="Times New Roman" w:eastAsia="Times New Roman" w:hAnsi="Times New Roman" w:cs="Times New Roman"/>
          <w:sz w:val="24"/>
          <w:szCs w:val="24"/>
          <w:lang w:eastAsia="hr-HR"/>
        </w:rPr>
        <w:t>“</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lastRenderedPageBreak/>
        <w:t>Umjetnička škola Poreč organizira već deset godina međunarodni festival „Poreč Fest“ u sklopu kojeg se uz natjecanje organiziraju i prezentacije, radionice i koncerti renomiranih glazbenika. Vrijeme održavanja: 19.-21. ožujka  2021. Opći cilj je obogatiti kulturni život grada Poreča i okolice u predsezoni, a poseban cilj razvoj i promocija talentiranih učenika, te stručno usavršavanje učitelja</w:t>
      </w:r>
      <w:r w:rsidRPr="00AD3EF8">
        <w:rPr>
          <w:rFonts w:ascii="Arial" w:eastAsia="Times New Roman" w:hAnsi="Arial" w:cs="Arial"/>
          <w:lang w:val="en-US"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Nabava opreme za škole iznad minimalnog standarda</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U 2021. godine planira se nabava instrumenata i opreme kako bi se obnovio instrumentarij s ciljem kvalitetnog i nesmetanog održavanja nastave u skladu s Državnim pedagoškim standardom.</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MINISTARSTVO ZNANOSTI I OBRAZOVANJA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Proračun</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 2020.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4.610.500,00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4.759.000,00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4.759.000,00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4.759.000,00</w:t>
            </w:r>
          </w:p>
        </w:tc>
      </w:tr>
      <w:tr w:rsidR="00AD3EF8" w:rsidRPr="00AD3EF8" w:rsidTr="00AD3EF8">
        <w:trPr>
          <w:trHeight w:val="257"/>
        </w:trPr>
        <w:tc>
          <w:tcPr>
            <w:tcW w:w="3721"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4.610.500,00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4.759.000,00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4.759.000,00</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4.759.000,00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U ovoj aktivnosti prikazuju se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34D58">
      <w:pPr>
        <w:numPr>
          <w:ilvl w:val="0"/>
          <w:numId w:val="21"/>
        </w:num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Zakon o lokalnoj i područnoj ( regionalnoj ) samoupravi (“Narodne novine” broj 33/01,60/01,129/05,109/07,125/08,36/09,150/11,144/12,19/13,137/15,13/17, 98/19),</w:t>
      </w:r>
    </w:p>
    <w:p w:rsidR="00AD3EF8" w:rsidRPr="00AD3EF8" w:rsidRDefault="00AD3EF8" w:rsidP="00A34D58">
      <w:pPr>
        <w:numPr>
          <w:ilvl w:val="0"/>
          <w:numId w:val="23"/>
        </w:num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Zakon o odgoju i obrazovanju u osnovnoj i srednjoj školi </w:t>
      </w:r>
      <w:r w:rsidRPr="00AD3EF8">
        <w:rPr>
          <w:rFonts w:ascii="Times New Roman" w:eastAsia="Times New Roman" w:hAnsi="Times New Roman" w:cs="Times New Roman"/>
          <w:sz w:val="24"/>
          <w:szCs w:val="24"/>
          <w:lang w:eastAsia="hr-HR"/>
        </w:rPr>
        <w:t xml:space="preserve">(„Narodne novine“ broj </w:t>
      </w:r>
      <w:r w:rsidRPr="00AD3EF8">
        <w:rPr>
          <w:rFonts w:ascii="Times New Roman" w:eastAsia="Times New Roman" w:hAnsi="Times New Roman" w:cs="Times New Roman"/>
          <w:sz w:val="24"/>
          <w:szCs w:val="24"/>
          <w:lang w:val="en-US" w:eastAsia="hr-HR"/>
        </w:rPr>
        <w:t xml:space="preserve"> 87/08,86/09,92/10,105/10,90/11,5/12,16/12,86/12,126/12,94/13,152/14,7/17,68/18, 98/19),</w:t>
      </w:r>
    </w:p>
    <w:p w:rsidR="00AD3EF8" w:rsidRPr="00AD3EF8" w:rsidRDefault="00AD3EF8" w:rsidP="00A34D58">
      <w:pPr>
        <w:numPr>
          <w:ilvl w:val="0"/>
          <w:numId w:val="23"/>
        </w:num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Zakon o ustanovama </w:t>
      </w:r>
      <w:r w:rsidRPr="00AD3EF8">
        <w:rPr>
          <w:rFonts w:ascii="Times New Roman" w:eastAsia="Times New Roman" w:hAnsi="Times New Roman" w:cs="Times New Roman"/>
          <w:sz w:val="24"/>
          <w:szCs w:val="24"/>
          <w:lang w:eastAsia="hr-HR"/>
        </w:rPr>
        <w:t>(„Narodne novine“ broj</w:t>
      </w:r>
      <w:r w:rsidRPr="00AD3EF8">
        <w:rPr>
          <w:rFonts w:ascii="Times New Roman" w:eastAsia="Times New Roman" w:hAnsi="Times New Roman" w:cs="Times New Roman"/>
          <w:sz w:val="24"/>
          <w:szCs w:val="24"/>
          <w:lang w:val="en-US" w:eastAsia="hr-HR"/>
        </w:rPr>
        <w:t xml:space="preserve"> 76/93,29/97,47/99,35/08),</w:t>
      </w:r>
    </w:p>
    <w:p w:rsidR="00AD3EF8" w:rsidRPr="00AD3EF8" w:rsidRDefault="00AD3EF8" w:rsidP="00A34D58">
      <w:pPr>
        <w:numPr>
          <w:ilvl w:val="0"/>
          <w:numId w:val="23"/>
        </w:num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Zakon o umjetničkom obrazovanju </w:t>
      </w:r>
      <w:r w:rsidRPr="00AD3EF8">
        <w:rPr>
          <w:rFonts w:ascii="Times New Roman" w:eastAsia="Times New Roman" w:hAnsi="Times New Roman" w:cs="Times New Roman"/>
          <w:sz w:val="24"/>
          <w:szCs w:val="24"/>
          <w:lang w:eastAsia="hr-HR"/>
        </w:rPr>
        <w:t xml:space="preserve">(„Narodne novine“ broj </w:t>
      </w:r>
      <w:r w:rsidRPr="00AD3EF8">
        <w:rPr>
          <w:rFonts w:ascii="Times New Roman" w:eastAsia="Times New Roman" w:hAnsi="Times New Roman" w:cs="Times New Roman"/>
          <w:sz w:val="24"/>
          <w:szCs w:val="24"/>
          <w:lang w:val="en-US" w:eastAsia="hr-HR"/>
        </w:rPr>
        <w:t>130/11),</w:t>
      </w:r>
    </w:p>
    <w:p w:rsidR="00AD3EF8" w:rsidRPr="00AD3EF8" w:rsidRDefault="00AD3EF8" w:rsidP="00A34D58">
      <w:pPr>
        <w:numPr>
          <w:ilvl w:val="0"/>
          <w:numId w:val="23"/>
        </w:num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Zakon o proračunu </w:t>
      </w:r>
      <w:r w:rsidRPr="00AD3EF8">
        <w:rPr>
          <w:rFonts w:ascii="Times New Roman" w:eastAsia="Times New Roman" w:hAnsi="Times New Roman" w:cs="Times New Roman"/>
          <w:sz w:val="24"/>
          <w:szCs w:val="24"/>
          <w:lang w:eastAsia="hr-HR"/>
        </w:rPr>
        <w:t xml:space="preserve">(„Narodne novine“ broj </w:t>
      </w:r>
      <w:r w:rsidRPr="00AD3EF8">
        <w:rPr>
          <w:rFonts w:ascii="Times New Roman" w:eastAsia="Times New Roman" w:hAnsi="Times New Roman" w:cs="Times New Roman"/>
          <w:sz w:val="24"/>
          <w:szCs w:val="24"/>
          <w:lang w:val="en-US" w:eastAsia="hr-HR"/>
        </w:rPr>
        <w:t xml:space="preserve">87/08,136/12,15/15), </w:t>
      </w:r>
    </w:p>
    <w:p w:rsidR="00AD3EF8" w:rsidRPr="00AD3EF8" w:rsidRDefault="00AD3EF8" w:rsidP="00A34D58">
      <w:pPr>
        <w:numPr>
          <w:ilvl w:val="0"/>
          <w:numId w:val="23"/>
        </w:num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Zakon o fiskalnoj odgovornosti </w:t>
      </w:r>
      <w:r w:rsidRPr="00AD3EF8">
        <w:rPr>
          <w:rFonts w:ascii="Times New Roman" w:eastAsia="Times New Roman" w:hAnsi="Times New Roman" w:cs="Times New Roman"/>
          <w:sz w:val="24"/>
          <w:szCs w:val="24"/>
          <w:lang w:eastAsia="hr-HR"/>
        </w:rPr>
        <w:t xml:space="preserve">(„Narodne novine“ broj </w:t>
      </w:r>
      <w:r w:rsidRPr="00AD3EF8">
        <w:rPr>
          <w:rFonts w:ascii="Times New Roman" w:eastAsia="Times New Roman" w:hAnsi="Times New Roman" w:cs="Times New Roman"/>
          <w:sz w:val="24"/>
          <w:szCs w:val="24"/>
          <w:lang w:val="en-US" w:eastAsia="hr-HR"/>
        </w:rPr>
        <w:t>111/18)</w:t>
      </w:r>
    </w:p>
    <w:p w:rsidR="00AD3EF8" w:rsidRPr="00AD3EF8" w:rsidRDefault="00AD3EF8" w:rsidP="00A34D58">
      <w:pPr>
        <w:numPr>
          <w:ilvl w:val="0"/>
          <w:numId w:val="23"/>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podzakonski akti,</w:t>
      </w:r>
    </w:p>
    <w:p w:rsidR="00AD3EF8" w:rsidRPr="00AD3EF8" w:rsidRDefault="00AD3EF8" w:rsidP="00A34D58">
      <w:pPr>
        <w:numPr>
          <w:ilvl w:val="0"/>
          <w:numId w:val="23"/>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akti ustanove.</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CILJEVI PROGRAMA: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Op</w:t>
      </w:r>
      <w:r w:rsidRPr="00AD3EF8">
        <w:rPr>
          <w:rFonts w:ascii="Times New Roman" w:eastAsia="Times New Roman" w:hAnsi="Times New Roman" w:cs="Times New Roman"/>
          <w:sz w:val="24"/>
          <w:szCs w:val="24"/>
          <w:lang w:eastAsia="hr-HR"/>
        </w:rPr>
        <w:t>ć</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cilj</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Podizanje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pedago</w:t>
      </w:r>
      <w:r w:rsidRPr="00AD3EF8">
        <w:rPr>
          <w:rFonts w:ascii="Times New Roman" w:eastAsia="Times New Roman" w:hAnsi="Times New Roman" w:cs="Times New Roman"/>
          <w:sz w:val="24"/>
          <w:szCs w:val="24"/>
          <w:lang w:eastAsia="hr-HR"/>
        </w:rPr>
        <w:t>š</w:t>
      </w:r>
      <w:r w:rsidRPr="00AD3EF8">
        <w:rPr>
          <w:rFonts w:ascii="Times New Roman" w:eastAsia="Times New Roman" w:hAnsi="Times New Roman" w:cs="Times New Roman"/>
          <w:sz w:val="24"/>
          <w:szCs w:val="24"/>
          <w:lang w:val="en-US" w:eastAsia="hr-HR"/>
        </w:rPr>
        <w:t>kih</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standarda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samim</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time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osiguravanje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ve</w:t>
      </w:r>
      <w:r w:rsidRPr="00AD3EF8">
        <w:rPr>
          <w:rFonts w:ascii="Times New Roman" w:eastAsia="Times New Roman" w:hAnsi="Times New Roman" w:cs="Times New Roman"/>
          <w:sz w:val="24"/>
          <w:szCs w:val="24"/>
          <w:lang w:eastAsia="hr-HR"/>
        </w:rPr>
        <w:t>ć</w:t>
      </w:r>
      <w:r w:rsidRPr="00AD3EF8">
        <w:rPr>
          <w:rFonts w:ascii="Times New Roman" w:eastAsia="Times New Roman" w:hAnsi="Times New Roman" w:cs="Times New Roman"/>
          <w:sz w:val="24"/>
          <w:szCs w:val="24"/>
          <w:lang w:val="en-US" w:eastAsia="hr-HR"/>
        </w:rPr>
        <w:t>eg</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standarda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u</w:t>
      </w:r>
      <w:r w:rsidRPr="00AD3EF8">
        <w:rPr>
          <w:rFonts w:ascii="Times New Roman" w:eastAsia="Times New Roman" w:hAnsi="Times New Roman" w:cs="Times New Roman"/>
          <w:sz w:val="24"/>
          <w:szCs w:val="24"/>
          <w:lang w:eastAsia="hr-HR"/>
        </w:rPr>
        <w:t>č</w:t>
      </w:r>
      <w:r w:rsidRPr="00AD3EF8">
        <w:rPr>
          <w:rFonts w:ascii="Times New Roman" w:eastAsia="Times New Roman" w:hAnsi="Times New Roman" w:cs="Times New Roman"/>
          <w:sz w:val="24"/>
          <w:szCs w:val="24"/>
          <w:lang w:val="en-US" w:eastAsia="hr-HR"/>
        </w:rPr>
        <w:t>enicima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na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podru</w:t>
      </w:r>
      <w:r w:rsidRPr="00AD3EF8">
        <w:rPr>
          <w:rFonts w:ascii="Times New Roman" w:eastAsia="Times New Roman" w:hAnsi="Times New Roman" w:cs="Times New Roman"/>
          <w:sz w:val="24"/>
          <w:szCs w:val="24"/>
          <w:lang w:eastAsia="hr-HR"/>
        </w:rPr>
        <w:t>č</w:t>
      </w:r>
      <w:r w:rsidRPr="00AD3EF8">
        <w:rPr>
          <w:rFonts w:ascii="Times New Roman" w:eastAsia="Times New Roman" w:hAnsi="Times New Roman" w:cs="Times New Roman"/>
          <w:sz w:val="24"/>
          <w:szCs w:val="24"/>
          <w:lang w:val="en-US" w:eastAsia="hr-HR"/>
        </w:rPr>
        <w:t>ju</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grada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Pore</w:t>
      </w:r>
      <w:r w:rsidRPr="00AD3EF8">
        <w:rPr>
          <w:rFonts w:ascii="Times New Roman" w:eastAsia="Times New Roman" w:hAnsi="Times New Roman" w:cs="Times New Roman"/>
          <w:sz w:val="24"/>
          <w:szCs w:val="24"/>
          <w:lang w:eastAsia="hr-HR"/>
        </w:rPr>
        <w:t>č</w:t>
      </w:r>
      <w:r w:rsidRPr="00AD3EF8">
        <w:rPr>
          <w:rFonts w:ascii="Times New Roman" w:eastAsia="Times New Roman" w:hAnsi="Times New Roman" w:cs="Times New Roman"/>
          <w:sz w:val="24"/>
          <w:szCs w:val="24"/>
          <w:lang w:val="en-US" w:eastAsia="hr-HR"/>
        </w:rPr>
        <w:t>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Op</w:t>
      </w:r>
      <w:r w:rsidRPr="00AD3EF8">
        <w:rPr>
          <w:rFonts w:ascii="Times New Roman" w:eastAsia="Times New Roman" w:hAnsi="Times New Roman" w:cs="Times New Roman"/>
          <w:sz w:val="24"/>
          <w:szCs w:val="24"/>
          <w:lang w:eastAsia="hr-HR"/>
        </w:rPr>
        <w:t>ć</w:t>
      </w:r>
      <w:r w:rsidRPr="00AD3EF8">
        <w:rPr>
          <w:rFonts w:ascii="Times New Roman" w:eastAsia="Times New Roman" w:hAnsi="Times New Roman" w:cs="Times New Roman"/>
          <w:sz w:val="24"/>
          <w:szCs w:val="24"/>
          <w:lang w:val="en-US" w:eastAsia="hr-HR"/>
        </w:rPr>
        <w:t>ine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Vrsar</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Općine </w:t>
      </w:r>
      <w:r w:rsidRPr="00AD3EF8">
        <w:rPr>
          <w:rFonts w:ascii="Times New Roman" w:eastAsia="Times New Roman" w:hAnsi="Times New Roman" w:cs="Times New Roman"/>
          <w:sz w:val="24"/>
          <w:szCs w:val="24"/>
          <w:lang w:val="en-US" w:eastAsia="hr-HR"/>
        </w:rPr>
        <w:t>Funtana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Cjelokupni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odgojno</w:t>
      </w:r>
      <w:r w:rsidRPr="00AD3EF8">
        <w:rPr>
          <w:rFonts w:ascii="Times New Roman" w:eastAsia="Times New Roman" w:hAnsi="Times New Roman" w:cs="Times New Roman"/>
          <w:sz w:val="24"/>
          <w:szCs w:val="24"/>
          <w:lang w:eastAsia="hr-HR"/>
        </w:rPr>
        <w:t>-</w:t>
      </w:r>
      <w:r w:rsidRPr="00AD3EF8">
        <w:rPr>
          <w:rFonts w:ascii="Times New Roman" w:eastAsia="Times New Roman" w:hAnsi="Times New Roman" w:cs="Times New Roman"/>
          <w:sz w:val="24"/>
          <w:szCs w:val="24"/>
          <w:lang w:val="en-US" w:eastAsia="hr-HR"/>
        </w:rPr>
        <w:t>obrazovni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proces</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realizira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prema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suvremenim</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psiholo</w:t>
      </w:r>
      <w:r w:rsidRPr="00AD3EF8">
        <w:rPr>
          <w:rFonts w:ascii="Times New Roman" w:eastAsia="Times New Roman" w:hAnsi="Times New Roman" w:cs="Times New Roman"/>
          <w:sz w:val="24"/>
          <w:szCs w:val="24"/>
          <w:lang w:eastAsia="hr-HR"/>
        </w:rPr>
        <w:t>š</w:t>
      </w:r>
      <w:r w:rsidRPr="00AD3EF8">
        <w:rPr>
          <w:rFonts w:ascii="Times New Roman" w:eastAsia="Times New Roman" w:hAnsi="Times New Roman" w:cs="Times New Roman"/>
          <w:sz w:val="24"/>
          <w:szCs w:val="24"/>
          <w:lang w:val="en-US" w:eastAsia="hr-HR"/>
        </w:rPr>
        <w:t>kim</w:t>
      </w:r>
      <w:r w:rsidRPr="00AD3EF8">
        <w:rPr>
          <w:rFonts w:ascii="Times New Roman" w:eastAsia="Times New Roman" w:hAnsi="Times New Roman" w:cs="Times New Roman"/>
          <w:sz w:val="24"/>
          <w:szCs w:val="24"/>
          <w:lang w:eastAsia="hr-HR"/>
        </w:rPr>
        <w:t xml:space="preserve"> i </w:t>
      </w:r>
      <w:r w:rsidRPr="00AD3EF8">
        <w:rPr>
          <w:rFonts w:ascii="Times New Roman" w:eastAsia="Times New Roman" w:hAnsi="Times New Roman" w:cs="Times New Roman"/>
          <w:sz w:val="24"/>
          <w:szCs w:val="24"/>
          <w:lang w:val="en-US" w:eastAsia="hr-HR"/>
        </w:rPr>
        <w:t>pedago</w:t>
      </w:r>
      <w:r w:rsidRPr="00AD3EF8">
        <w:rPr>
          <w:rFonts w:ascii="Times New Roman" w:eastAsia="Times New Roman" w:hAnsi="Times New Roman" w:cs="Times New Roman"/>
          <w:sz w:val="24"/>
          <w:szCs w:val="24"/>
          <w:lang w:eastAsia="hr-HR"/>
        </w:rPr>
        <w:t>š</w:t>
      </w:r>
      <w:r w:rsidRPr="00AD3EF8">
        <w:rPr>
          <w:rFonts w:ascii="Times New Roman" w:eastAsia="Times New Roman" w:hAnsi="Times New Roman" w:cs="Times New Roman"/>
          <w:sz w:val="24"/>
          <w:szCs w:val="24"/>
          <w:lang w:val="en-US" w:eastAsia="hr-HR"/>
        </w:rPr>
        <w:t>kim</w:t>
      </w:r>
      <w:r w:rsidRPr="00AD3EF8">
        <w:rPr>
          <w:rFonts w:ascii="Times New Roman" w:eastAsia="Times New Roman" w:hAnsi="Times New Roman" w:cs="Times New Roman"/>
          <w:sz w:val="24"/>
          <w:szCs w:val="24"/>
          <w:lang w:eastAsia="hr-HR"/>
        </w:rPr>
        <w:t xml:space="preserve"> metodama, </w:t>
      </w:r>
      <w:r w:rsidRPr="00AD3EF8">
        <w:rPr>
          <w:rFonts w:ascii="Times New Roman" w:eastAsia="Times New Roman" w:hAnsi="Times New Roman" w:cs="Times New Roman"/>
          <w:sz w:val="24"/>
          <w:szCs w:val="24"/>
          <w:lang w:val="en-US" w:eastAsia="hr-HR"/>
        </w:rPr>
        <w:t>uz</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w:t>
      </w:r>
      <w:r w:rsidRPr="00AD3EF8">
        <w:rPr>
          <w:rFonts w:ascii="Times New Roman" w:eastAsia="Times New Roman" w:hAnsi="Times New Roman" w:cs="Times New Roman"/>
          <w:sz w:val="24"/>
          <w:szCs w:val="24"/>
          <w:lang w:eastAsia="hr-HR"/>
        </w:rPr>
        <w:t>š</w:t>
      </w:r>
      <w:r w:rsidRPr="00AD3EF8">
        <w:rPr>
          <w:rFonts w:ascii="Times New Roman" w:eastAsia="Times New Roman" w:hAnsi="Times New Roman" w:cs="Times New Roman"/>
          <w:sz w:val="24"/>
          <w:szCs w:val="24"/>
          <w:lang w:val="en-US" w:eastAsia="hr-HR"/>
        </w:rPr>
        <w:t>tovanje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individualnosti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i</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osobnosti i uz</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maksimalno</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razvijanje</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potencijala</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svakog</w:t>
      </w:r>
      <w:r w:rsidRPr="00AD3EF8">
        <w:rPr>
          <w:rFonts w:ascii="Times New Roman" w:eastAsia="Times New Roman" w:hAnsi="Times New Roman" w:cs="Times New Roman"/>
          <w:sz w:val="24"/>
          <w:szCs w:val="24"/>
          <w:lang w:eastAsia="hr-HR"/>
        </w:rPr>
        <w:t xml:space="preserve"> </w:t>
      </w:r>
      <w:r w:rsidRPr="00AD3EF8">
        <w:rPr>
          <w:rFonts w:ascii="Times New Roman" w:eastAsia="Times New Roman" w:hAnsi="Times New Roman" w:cs="Times New Roman"/>
          <w:sz w:val="24"/>
          <w:szCs w:val="24"/>
          <w:lang w:val="en-US" w:eastAsia="hr-HR"/>
        </w:rPr>
        <w:t>u</w:t>
      </w:r>
      <w:r w:rsidRPr="00AD3EF8">
        <w:rPr>
          <w:rFonts w:ascii="Times New Roman" w:eastAsia="Times New Roman" w:hAnsi="Times New Roman" w:cs="Times New Roman"/>
          <w:sz w:val="24"/>
          <w:szCs w:val="24"/>
          <w:lang w:eastAsia="hr-HR"/>
        </w:rPr>
        <w:t>č</w:t>
      </w:r>
      <w:r w:rsidRPr="00AD3EF8">
        <w:rPr>
          <w:rFonts w:ascii="Times New Roman" w:eastAsia="Times New Roman" w:hAnsi="Times New Roman" w:cs="Times New Roman"/>
          <w:sz w:val="24"/>
          <w:szCs w:val="24"/>
          <w:lang w:val="en-US" w:eastAsia="hr-HR"/>
        </w:rPr>
        <w:t>enika</w:t>
      </w:r>
      <w:r w:rsidRPr="00AD3EF8">
        <w:rPr>
          <w:rFonts w:ascii="Times New Roman" w:eastAsia="Times New Roman" w:hAnsi="Times New Roman" w:cs="Times New Roman"/>
          <w:sz w:val="24"/>
          <w:szCs w:val="24"/>
          <w:lang w:eastAsia="hr-HR"/>
        </w:rPr>
        <w:t xml:space="preserve">.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Posebni cilj: Učenike osposobiti za samostalno muziciranje, razvijati glazbeni ukus, kreativnost, inteligenciju, poticati na individualno stvaralaštvo. Kroz komorne sastave, zbor, orkestar i plesne skupine razviti i njegovati ljubav prema skupnom muziciranju i zajedničkom plesu i koreografijama. Omogućiti učenicima stjecanje vještine sviranja i plesanja, svjesnog čitanja notnog teksta, te razviti učenikove glazbene i plesne sposobnosti.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Cilj je i obogatiti kulturni život grada Poreča i izvan turističke sezone.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POKAZATELJI USPJEŠNOSTI: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lastRenderedPageBreak/>
        <w:t>Obavljanje poslova u zakonskim rokovima i u skladu s Godišnjim planom i programom te Školskim kurikulumom i u skladu s potrebama i mogućnostima  djece i roditelja. Nastupi učenika i osvojene nagrade na županijskim, državnim i međunarodnim natjecanjima te uspješna realizacija koncerata, plesnih programa i gostovanja. Povećanje broja natjecatelja i sve veća posjećenost koncerata i natjecanja.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D3EF8" w:rsidRPr="00AD3EF8" w:rsidTr="00AD3EF8">
        <w:tc>
          <w:tcPr>
            <w:tcW w:w="9062" w:type="dxa"/>
          </w:tcPr>
          <w:p w:rsidR="00AD3EF8" w:rsidRPr="00AD3EF8" w:rsidRDefault="00AD3EF8" w:rsidP="00AD3EF8">
            <w:pPr>
              <w:spacing w:after="0" w:line="240" w:lineRule="auto"/>
              <w:jc w:val="center"/>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PRORAČUNSKI KORISNIK: OSNOVNA ŠKOLA FINIDA</w:t>
            </w:r>
          </w:p>
        </w:tc>
      </w:tr>
    </w:tbl>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hd w:val="clear" w:color="auto" w:fill="FFFFFF"/>
        <w:spacing w:after="0" w:line="240" w:lineRule="auto"/>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DJELOKRUG RADA:</w:t>
      </w:r>
    </w:p>
    <w:p w:rsidR="00AD3EF8" w:rsidRPr="00AD3EF8" w:rsidRDefault="00AD3EF8" w:rsidP="00AD3EF8">
      <w:pPr>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Osnovna škola Finida obavlja djelatnost osnovnog odgoja i obrazovanja učenika od I. do VIII. razreda, započela je  s radom s početkom školske godine 2018./2019, a u školskoj godini, 2020./2021. pohađa ju ukupno 596 učenika raspoređenih u 24 razredna odjela u Matičnoj školi (11 razredne i 13 predmetne nastave) i 4 odjela razredne nastave u Područnoj školi u Novoj Vasi. Osim redovitih odjela u  Školi  su  ustrojena 5 odjela produženog boravka za učenike od I. i II. razreda i to 4 odjela u Matičnoj školi i 1 odjel u Područnoj školi Nova Vas. S obzirom na Državne pedagoške standarde u obrazovanju Škola zapošljava ukupno 83  djelatnika - 56 učitelja, od čega 5 učiteljica radi u produženom boravku,  3 osobe u upravi (ravnatelj,  tajnik, računovođa), 3 stručna suradnika (knjižničar, pedagog, logoped ), 1 i 1/2 domara, 8 spremačica i 5 kuharica. Škola će raditi na temelju Godišnjeg plana i programa i Školskog kurikuluma.</w:t>
      </w:r>
    </w:p>
    <w:p w:rsidR="00AD3EF8" w:rsidRPr="00AD3EF8" w:rsidRDefault="00AD3EF8" w:rsidP="00AD3EF8">
      <w:pPr>
        <w:spacing w:after="0" w:line="240" w:lineRule="auto"/>
        <w:rPr>
          <w:rFonts w:ascii="Times New Roman" w:eastAsia="Times New Roman" w:hAnsi="Times New Roman" w:cs="Times New Roman"/>
          <w:color w:val="222222"/>
          <w:sz w:val="24"/>
          <w:szCs w:val="24"/>
          <w:lang w:val="en-US" w:eastAsia="hr-HR"/>
        </w:rPr>
      </w:pPr>
    </w:p>
    <w:p w:rsidR="00AD3EF8" w:rsidRPr="00AD3EF8" w:rsidRDefault="00AD3EF8" w:rsidP="00AD3EF8">
      <w:pPr>
        <w:shd w:val="clear" w:color="auto" w:fill="FFFFFF"/>
        <w:spacing w:after="0" w:line="240" w:lineRule="auto"/>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FINANCIJSKI PLAN ZA 2021. – 2023. GODINU:</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Za ostvarenje programa Osnovne škole Finida za razdoblje od 2021. do 2023. godini planirano je: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Style w:val="Reetkatablice6"/>
        <w:tblW w:w="0" w:type="auto"/>
        <w:tblLook w:val="04A0" w:firstRow="1" w:lastRow="0" w:firstColumn="1" w:lastColumn="0" w:noHBand="0" w:noVBand="1"/>
      </w:tblPr>
      <w:tblGrid>
        <w:gridCol w:w="3397"/>
        <w:gridCol w:w="1418"/>
        <w:gridCol w:w="1366"/>
        <w:gridCol w:w="1559"/>
        <w:gridCol w:w="1412"/>
      </w:tblGrid>
      <w:tr w:rsidR="00AD3EF8" w:rsidRPr="00AD3EF8" w:rsidTr="00AD3EF8">
        <w:tc>
          <w:tcPr>
            <w:tcW w:w="3397" w:type="dxa"/>
          </w:tcPr>
          <w:p w:rsidR="00AD3EF8" w:rsidRPr="00AD3EF8" w:rsidRDefault="00AD3EF8" w:rsidP="00AD3EF8">
            <w:pPr>
              <w:jc w:val="center"/>
              <w:rPr>
                <w:color w:val="222222"/>
                <w:sz w:val="24"/>
                <w:szCs w:val="24"/>
                <w:lang w:val="en-US"/>
              </w:rPr>
            </w:pPr>
            <w:r w:rsidRPr="00AD3EF8">
              <w:rPr>
                <w:color w:val="222222"/>
                <w:lang w:val="en-US"/>
              </w:rPr>
              <w:t>Naziv programa</w:t>
            </w:r>
          </w:p>
        </w:tc>
        <w:tc>
          <w:tcPr>
            <w:tcW w:w="1418" w:type="dxa"/>
            <w:vAlign w:val="center"/>
          </w:tcPr>
          <w:p w:rsidR="00AD3EF8" w:rsidRPr="00AD3EF8" w:rsidRDefault="00AD3EF8" w:rsidP="00AD3EF8">
            <w:pPr>
              <w:jc w:val="center"/>
            </w:pPr>
            <w:r w:rsidRPr="00AD3EF8">
              <w:t>Proračun</w:t>
            </w:r>
          </w:p>
          <w:p w:rsidR="00AD3EF8" w:rsidRPr="00AD3EF8" w:rsidRDefault="00AD3EF8" w:rsidP="00AD3EF8">
            <w:pPr>
              <w:jc w:val="center"/>
            </w:pPr>
            <w:r w:rsidRPr="00AD3EF8">
              <w:t xml:space="preserve"> 2020.</w:t>
            </w:r>
          </w:p>
        </w:tc>
        <w:tc>
          <w:tcPr>
            <w:tcW w:w="1276"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c>
          <w:tcPr>
            <w:tcW w:w="1559"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2022.</w:t>
            </w:r>
          </w:p>
        </w:tc>
        <w:tc>
          <w:tcPr>
            <w:tcW w:w="1412"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2023.</w:t>
            </w:r>
          </w:p>
        </w:tc>
      </w:tr>
      <w:tr w:rsidR="00AD3EF8" w:rsidRPr="00AD3EF8" w:rsidTr="00AD3EF8">
        <w:tc>
          <w:tcPr>
            <w:tcW w:w="3397" w:type="dxa"/>
          </w:tcPr>
          <w:p w:rsidR="00AD3EF8" w:rsidRPr="00AD3EF8" w:rsidRDefault="00AD3EF8" w:rsidP="00AD3EF8">
            <w:pPr>
              <w:jc w:val="center"/>
              <w:rPr>
                <w:color w:val="222222"/>
                <w:sz w:val="24"/>
                <w:szCs w:val="24"/>
                <w:lang w:val="en-US"/>
              </w:rPr>
            </w:pPr>
            <w:r w:rsidRPr="00AD3EF8">
              <w:rPr>
                <w:color w:val="222222"/>
                <w:lang w:val="en-US"/>
              </w:rPr>
              <w:t>Javne potrebe u  obrazovanju</w:t>
            </w:r>
          </w:p>
        </w:tc>
        <w:tc>
          <w:tcPr>
            <w:tcW w:w="1418" w:type="dxa"/>
            <w:vAlign w:val="center"/>
          </w:tcPr>
          <w:p w:rsidR="00AD3EF8" w:rsidRPr="00AD3EF8" w:rsidRDefault="00AD3EF8" w:rsidP="00AD3EF8">
            <w:pPr>
              <w:spacing w:line="224" w:lineRule="atLeast"/>
              <w:jc w:val="center"/>
              <w:rPr>
                <w:color w:val="222222"/>
                <w:lang w:val="en-US"/>
              </w:rPr>
            </w:pPr>
            <w:r w:rsidRPr="00AD3EF8">
              <w:rPr>
                <w:color w:val="222222"/>
                <w:lang w:val="en-US"/>
              </w:rPr>
              <w:t>12.401.135,00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12.346.430,00</w:t>
            </w:r>
          </w:p>
        </w:tc>
        <w:tc>
          <w:tcPr>
            <w:tcW w:w="1559" w:type="dxa"/>
          </w:tcPr>
          <w:p w:rsidR="00AD3EF8" w:rsidRPr="00AD3EF8" w:rsidRDefault="00AD3EF8" w:rsidP="00AD3EF8">
            <w:pPr>
              <w:spacing w:line="224" w:lineRule="atLeast"/>
              <w:rPr>
                <w:color w:val="222222"/>
                <w:lang w:val="en-US"/>
              </w:rPr>
            </w:pPr>
            <w:r w:rsidRPr="00AD3EF8">
              <w:rPr>
                <w:color w:val="222222"/>
                <w:lang w:val="en-US"/>
              </w:rPr>
              <w:t>12.228.230,00</w:t>
            </w:r>
          </w:p>
        </w:tc>
        <w:tc>
          <w:tcPr>
            <w:tcW w:w="1412" w:type="dxa"/>
          </w:tcPr>
          <w:p w:rsidR="00AD3EF8" w:rsidRPr="00AD3EF8" w:rsidRDefault="00AD3EF8" w:rsidP="00AD3EF8">
            <w:pPr>
              <w:spacing w:line="224" w:lineRule="atLeast"/>
              <w:rPr>
                <w:color w:val="222222"/>
                <w:lang w:val="en-US"/>
              </w:rPr>
            </w:pPr>
            <w:r w:rsidRPr="00AD3EF8">
              <w:rPr>
                <w:color w:val="222222"/>
                <w:lang w:val="en-US"/>
              </w:rPr>
              <w:t>12.228.230,00</w:t>
            </w:r>
          </w:p>
        </w:tc>
      </w:tr>
    </w:tbl>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p w:rsidR="00AD3EF8" w:rsidRPr="00AD3EF8" w:rsidRDefault="00AD3EF8" w:rsidP="00AD3EF8">
      <w:p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color w:val="222222"/>
          <w:sz w:val="24"/>
          <w:szCs w:val="24"/>
          <w:lang w:val="en-US" w:eastAsia="hr-HR"/>
        </w:rPr>
        <w:t> </w:t>
      </w:r>
      <w:r w:rsidRPr="00AD3EF8">
        <w:rPr>
          <w:rFonts w:ascii="Times New Roman" w:eastAsia="Times New Roman" w:hAnsi="Times New Roman" w:cs="Times New Roman"/>
          <w:sz w:val="24"/>
          <w:szCs w:val="24"/>
          <w:lang w:val="en-US" w:eastAsia="hr-HR"/>
        </w:rPr>
        <w:t xml:space="preserve">Program Osnovne škole Finida </w:t>
      </w:r>
      <w:r w:rsidRPr="00AD3EF8">
        <w:rPr>
          <w:rFonts w:ascii="Times New Roman" w:eastAsia="Times New Roman" w:hAnsi="Times New Roman" w:cs="Times New Roman"/>
          <w:sz w:val="24"/>
          <w:szCs w:val="24"/>
          <w:lang w:eastAsia="hr-HR"/>
        </w:rPr>
        <w:t xml:space="preserve">ostvaruje se kroz aktivnosti i projekte koji se financiraju iz državnog proračuna za decentralizirane funkcije (minimalni standard) i plaće zaposlenih (sredstva Ministarstva znanosti i obrazovanja), te iz gradskog proračuna (iznad minimalnog standarda).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 ostvarenje programa planirana su za razdoblje od 2021. do 2023. godine sljedeća sredstva: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0" w:type="auto"/>
        <w:tblLook w:val="04A0" w:firstRow="1" w:lastRow="0" w:firstColumn="1" w:lastColumn="0" w:noHBand="0" w:noVBand="1"/>
      </w:tblPr>
      <w:tblGrid>
        <w:gridCol w:w="3539"/>
        <w:gridCol w:w="1418"/>
        <w:gridCol w:w="1417"/>
        <w:gridCol w:w="1366"/>
        <w:gridCol w:w="1412"/>
      </w:tblGrid>
      <w:tr w:rsidR="00AD3EF8" w:rsidRPr="00AD3EF8" w:rsidTr="00AD3EF8">
        <w:tc>
          <w:tcPr>
            <w:tcW w:w="3539" w:type="dxa"/>
            <w:vAlign w:val="center"/>
          </w:tcPr>
          <w:p w:rsidR="00AD3EF8" w:rsidRPr="00AD3EF8" w:rsidRDefault="00AD3EF8" w:rsidP="00AD3EF8">
            <w:pPr>
              <w:spacing w:line="224" w:lineRule="atLeast"/>
              <w:jc w:val="center"/>
              <w:rPr>
                <w:color w:val="222222"/>
                <w:lang w:val="en-US"/>
              </w:rPr>
            </w:pPr>
            <w:r w:rsidRPr="00AD3EF8">
              <w:rPr>
                <w:color w:val="222222"/>
                <w:lang w:val="en-US"/>
              </w:rPr>
              <w:t>Standard</w:t>
            </w:r>
          </w:p>
        </w:tc>
        <w:tc>
          <w:tcPr>
            <w:tcW w:w="1418" w:type="dxa"/>
            <w:vAlign w:val="center"/>
          </w:tcPr>
          <w:p w:rsidR="00AD3EF8" w:rsidRPr="00AD3EF8" w:rsidRDefault="00AD3EF8" w:rsidP="00AD3EF8">
            <w:pPr>
              <w:jc w:val="center"/>
            </w:pPr>
            <w:r w:rsidRPr="00AD3EF8">
              <w:t>Proračun</w:t>
            </w:r>
          </w:p>
          <w:p w:rsidR="00AD3EF8" w:rsidRPr="00AD3EF8" w:rsidRDefault="00AD3EF8" w:rsidP="00AD3EF8">
            <w:pPr>
              <w:jc w:val="center"/>
            </w:pPr>
            <w:r w:rsidRPr="00AD3EF8">
              <w:t xml:space="preserve"> 2020.</w:t>
            </w:r>
          </w:p>
        </w:tc>
        <w:tc>
          <w:tcPr>
            <w:tcW w:w="1417"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c>
          <w:tcPr>
            <w:tcW w:w="1276"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2022.</w:t>
            </w:r>
          </w:p>
        </w:tc>
        <w:tc>
          <w:tcPr>
            <w:tcW w:w="1412"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2023.</w:t>
            </w:r>
          </w:p>
        </w:tc>
      </w:tr>
      <w:tr w:rsidR="00AD3EF8" w:rsidRPr="00AD3EF8" w:rsidTr="00AD3EF8">
        <w:tc>
          <w:tcPr>
            <w:tcW w:w="3539" w:type="dxa"/>
            <w:vAlign w:val="center"/>
          </w:tcPr>
          <w:p w:rsidR="00AD3EF8" w:rsidRPr="00AD3EF8" w:rsidRDefault="00AD3EF8" w:rsidP="00AD3EF8">
            <w:pPr>
              <w:spacing w:line="224" w:lineRule="atLeast"/>
              <w:jc w:val="center"/>
              <w:rPr>
                <w:color w:val="222222"/>
                <w:lang w:val="en-US"/>
              </w:rPr>
            </w:pPr>
            <w:r w:rsidRPr="00AD3EF8">
              <w:rPr>
                <w:color w:val="222222"/>
                <w:lang w:val="en-US"/>
              </w:rPr>
              <w:t>Decentralizirane funkcije</w:t>
            </w:r>
          </w:p>
          <w:p w:rsidR="00AD3EF8" w:rsidRPr="00AD3EF8" w:rsidRDefault="00AD3EF8" w:rsidP="00AD3EF8">
            <w:pPr>
              <w:spacing w:line="224" w:lineRule="atLeast"/>
              <w:jc w:val="center"/>
              <w:rPr>
                <w:color w:val="222222"/>
                <w:lang w:val="en-US"/>
              </w:rPr>
            </w:pPr>
            <w:r w:rsidRPr="00AD3EF8">
              <w:rPr>
                <w:color w:val="222222"/>
                <w:lang w:val="en-US"/>
              </w:rPr>
              <w:t>(minimalni standard)</w:t>
            </w:r>
          </w:p>
        </w:tc>
        <w:tc>
          <w:tcPr>
            <w:tcW w:w="1418"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c>
          <w:tcPr>
            <w:tcW w:w="1417"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c>
          <w:tcPr>
            <w:tcW w:w="1412"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r>
      <w:tr w:rsidR="00AD3EF8" w:rsidRPr="00AD3EF8" w:rsidTr="00AD3EF8">
        <w:tc>
          <w:tcPr>
            <w:tcW w:w="3539" w:type="dxa"/>
            <w:vAlign w:val="center"/>
          </w:tcPr>
          <w:p w:rsidR="00AD3EF8" w:rsidRPr="00AD3EF8" w:rsidRDefault="00AD3EF8" w:rsidP="00AD3EF8">
            <w:pPr>
              <w:spacing w:line="224" w:lineRule="atLeast"/>
              <w:jc w:val="center"/>
              <w:rPr>
                <w:color w:val="222222"/>
                <w:lang w:val="en-US"/>
              </w:rPr>
            </w:pPr>
            <w:r w:rsidRPr="00AD3EF8">
              <w:rPr>
                <w:color w:val="222222"/>
                <w:lang w:val="en-US"/>
              </w:rPr>
              <w:t>Iznad minimalnog standarda</w:t>
            </w:r>
          </w:p>
        </w:tc>
        <w:tc>
          <w:tcPr>
            <w:tcW w:w="1418" w:type="dxa"/>
            <w:vAlign w:val="center"/>
          </w:tcPr>
          <w:p w:rsidR="00AD3EF8" w:rsidRPr="00AD3EF8" w:rsidRDefault="00AD3EF8" w:rsidP="00AD3EF8">
            <w:pPr>
              <w:spacing w:line="224" w:lineRule="atLeast"/>
              <w:jc w:val="center"/>
              <w:rPr>
                <w:color w:val="222222"/>
                <w:lang w:val="en-US"/>
              </w:rPr>
            </w:pPr>
            <w:r w:rsidRPr="00AD3EF8">
              <w:rPr>
                <w:color w:val="222222"/>
                <w:lang w:val="en-US"/>
              </w:rPr>
              <w:t>3.196.554,00</w:t>
            </w:r>
          </w:p>
        </w:tc>
        <w:tc>
          <w:tcPr>
            <w:tcW w:w="1417" w:type="dxa"/>
            <w:vAlign w:val="center"/>
          </w:tcPr>
          <w:p w:rsidR="00AD3EF8" w:rsidRPr="00AD3EF8" w:rsidRDefault="00AD3EF8" w:rsidP="00AD3EF8">
            <w:pPr>
              <w:spacing w:line="224" w:lineRule="atLeast"/>
              <w:jc w:val="center"/>
              <w:rPr>
                <w:color w:val="222222"/>
                <w:lang w:val="en-US"/>
              </w:rPr>
            </w:pPr>
            <w:r w:rsidRPr="00AD3EF8">
              <w:rPr>
                <w:color w:val="222222"/>
                <w:lang w:val="en-US"/>
              </w:rPr>
              <w:t>2.920.849,00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2.802.649,00</w:t>
            </w:r>
          </w:p>
        </w:tc>
        <w:tc>
          <w:tcPr>
            <w:tcW w:w="1412" w:type="dxa"/>
            <w:vAlign w:val="center"/>
          </w:tcPr>
          <w:p w:rsidR="00AD3EF8" w:rsidRPr="00AD3EF8" w:rsidRDefault="00AD3EF8" w:rsidP="00AD3EF8">
            <w:pPr>
              <w:spacing w:line="224" w:lineRule="atLeast"/>
              <w:jc w:val="center"/>
              <w:rPr>
                <w:color w:val="222222"/>
                <w:lang w:val="en-US"/>
              </w:rPr>
            </w:pPr>
            <w:r w:rsidRPr="00AD3EF8">
              <w:rPr>
                <w:color w:val="222222"/>
                <w:lang w:val="en-US"/>
              </w:rPr>
              <w:t>2.802.649,00</w:t>
            </w:r>
          </w:p>
        </w:tc>
      </w:tr>
      <w:tr w:rsidR="00AD3EF8" w:rsidRPr="00AD3EF8" w:rsidTr="00AD3EF8">
        <w:tc>
          <w:tcPr>
            <w:tcW w:w="3539" w:type="dxa"/>
            <w:vAlign w:val="center"/>
          </w:tcPr>
          <w:p w:rsidR="00AD3EF8" w:rsidRPr="00AD3EF8" w:rsidRDefault="00AD3EF8" w:rsidP="00AD3EF8">
            <w:pPr>
              <w:jc w:val="center"/>
            </w:pPr>
            <w:r w:rsidRPr="00AD3EF8">
              <w:t>Ministarstvo znanosti i obrazovanja</w:t>
            </w:r>
          </w:p>
          <w:p w:rsidR="00AD3EF8" w:rsidRPr="00AD3EF8" w:rsidRDefault="00AD3EF8" w:rsidP="00AD3EF8">
            <w:pPr>
              <w:spacing w:line="224" w:lineRule="atLeast"/>
              <w:jc w:val="center"/>
              <w:rPr>
                <w:color w:val="222222"/>
                <w:lang w:val="en-US"/>
              </w:rPr>
            </w:pPr>
            <w:r w:rsidRPr="00AD3EF8">
              <w:t>(plaće zaposlenih)</w:t>
            </w:r>
          </w:p>
        </w:tc>
        <w:tc>
          <w:tcPr>
            <w:tcW w:w="1418" w:type="dxa"/>
            <w:vAlign w:val="center"/>
          </w:tcPr>
          <w:p w:rsidR="00AD3EF8" w:rsidRPr="00AD3EF8" w:rsidRDefault="00AD3EF8" w:rsidP="00AD3EF8">
            <w:pPr>
              <w:spacing w:line="224" w:lineRule="atLeast"/>
              <w:jc w:val="center"/>
              <w:rPr>
                <w:color w:val="222222"/>
                <w:lang w:val="en-US"/>
              </w:rPr>
            </w:pPr>
            <w:r w:rsidRPr="00AD3EF8">
              <w:rPr>
                <w:color w:val="222222"/>
                <w:lang w:val="en-US"/>
              </w:rPr>
              <w:t>8.388.000,00</w:t>
            </w:r>
          </w:p>
        </w:tc>
        <w:tc>
          <w:tcPr>
            <w:tcW w:w="1417" w:type="dxa"/>
            <w:vAlign w:val="center"/>
          </w:tcPr>
          <w:p w:rsidR="00AD3EF8" w:rsidRPr="00AD3EF8" w:rsidRDefault="00AD3EF8" w:rsidP="00AD3EF8">
            <w:pPr>
              <w:spacing w:line="224" w:lineRule="atLeast"/>
              <w:jc w:val="center"/>
              <w:rPr>
                <w:color w:val="222222"/>
                <w:lang w:val="en-US"/>
              </w:rPr>
            </w:pPr>
            <w:r w:rsidRPr="00AD3EF8">
              <w:rPr>
                <w:color w:val="222222"/>
                <w:lang w:val="en-US"/>
              </w:rPr>
              <w:t>8.609.000,00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8.609.000,00</w:t>
            </w:r>
          </w:p>
        </w:tc>
        <w:tc>
          <w:tcPr>
            <w:tcW w:w="1412" w:type="dxa"/>
            <w:vAlign w:val="center"/>
          </w:tcPr>
          <w:p w:rsidR="00AD3EF8" w:rsidRPr="00AD3EF8" w:rsidRDefault="00AD3EF8" w:rsidP="00AD3EF8">
            <w:pPr>
              <w:spacing w:line="224" w:lineRule="atLeast"/>
              <w:jc w:val="center"/>
              <w:rPr>
                <w:color w:val="222222"/>
                <w:lang w:val="en-US"/>
              </w:rPr>
            </w:pPr>
            <w:r w:rsidRPr="00AD3EF8">
              <w:rPr>
                <w:color w:val="222222"/>
                <w:lang w:val="en-US"/>
              </w:rPr>
              <w:t>8.609.000,00</w:t>
            </w:r>
          </w:p>
        </w:tc>
      </w:tr>
      <w:tr w:rsidR="00AD3EF8" w:rsidRPr="00AD3EF8" w:rsidTr="00AD3EF8">
        <w:tc>
          <w:tcPr>
            <w:tcW w:w="3539" w:type="dxa"/>
          </w:tcPr>
          <w:p w:rsidR="00AD3EF8" w:rsidRPr="00AD3EF8" w:rsidRDefault="00AD3EF8" w:rsidP="00AD3EF8">
            <w:pPr>
              <w:jc w:val="center"/>
              <w:rPr>
                <w:sz w:val="24"/>
                <w:szCs w:val="24"/>
              </w:rPr>
            </w:pPr>
            <w:r w:rsidRPr="00AD3EF8">
              <w:rPr>
                <w:color w:val="222222"/>
                <w:lang w:val="en-US"/>
              </w:rPr>
              <w:t>UKUPNO</w:t>
            </w:r>
          </w:p>
        </w:tc>
        <w:tc>
          <w:tcPr>
            <w:tcW w:w="1418" w:type="dxa"/>
            <w:vAlign w:val="center"/>
          </w:tcPr>
          <w:p w:rsidR="00AD3EF8" w:rsidRPr="00AD3EF8" w:rsidRDefault="00AD3EF8" w:rsidP="00AD3EF8">
            <w:pPr>
              <w:spacing w:line="224" w:lineRule="atLeast"/>
              <w:jc w:val="center"/>
              <w:rPr>
                <w:color w:val="222222"/>
                <w:lang w:val="en-US"/>
              </w:rPr>
            </w:pPr>
            <w:r w:rsidRPr="00AD3EF8">
              <w:rPr>
                <w:color w:val="222222"/>
                <w:lang w:val="en-US"/>
              </w:rPr>
              <w:t>12.401.135,00</w:t>
            </w:r>
          </w:p>
        </w:tc>
        <w:tc>
          <w:tcPr>
            <w:tcW w:w="1417" w:type="dxa"/>
            <w:vAlign w:val="center"/>
          </w:tcPr>
          <w:p w:rsidR="00AD3EF8" w:rsidRPr="00AD3EF8" w:rsidRDefault="00AD3EF8" w:rsidP="00AD3EF8">
            <w:pPr>
              <w:spacing w:line="224" w:lineRule="atLeast"/>
              <w:jc w:val="center"/>
              <w:rPr>
                <w:color w:val="222222"/>
                <w:lang w:val="en-US"/>
              </w:rPr>
            </w:pPr>
            <w:r w:rsidRPr="00AD3EF8">
              <w:rPr>
                <w:color w:val="222222"/>
                <w:lang w:val="en-US"/>
              </w:rPr>
              <w:t>12.346.430,00</w:t>
            </w:r>
          </w:p>
        </w:tc>
        <w:tc>
          <w:tcPr>
            <w:tcW w:w="1276" w:type="dxa"/>
          </w:tcPr>
          <w:p w:rsidR="00AD3EF8" w:rsidRPr="00AD3EF8" w:rsidRDefault="00AD3EF8" w:rsidP="00AD3EF8">
            <w:pPr>
              <w:spacing w:line="224" w:lineRule="atLeast"/>
              <w:jc w:val="center"/>
              <w:rPr>
                <w:color w:val="222222"/>
                <w:lang w:val="en-US"/>
              </w:rPr>
            </w:pPr>
            <w:r w:rsidRPr="00AD3EF8">
              <w:rPr>
                <w:color w:val="222222"/>
                <w:lang w:val="en-US"/>
              </w:rPr>
              <w:t>12.228.230,00</w:t>
            </w:r>
          </w:p>
        </w:tc>
        <w:tc>
          <w:tcPr>
            <w:tcW w:w="1412" w:type="dxa"/>
          </w:tcPr>
          <w:p w:rsidR="00AD3EF8" w:rsidRPr="00AD3EF8" w:rsidRDefault="00AD3EF8" w:rsidP="00AD3EF8">
            <w:pPr>
              <w:spacing w:line="224" w:lineRule="atLeast"/>
              <w:jc w:val="center"/>
              <w:rPr>
                <w:color w:val="222222"/>
                <w:lang w:val="en-US"/>
              </w:rPr>
            </w:pPr>
            <w:r w:rsidRPr="00AD3EF8">
              <w:rPr>
                <w:color w:val="222222"/>
                <w:lang w:val="en-US"/>
              </w:rPr>
              <w:t>12.228.230,00</w:t>
            </w:r>
          </w:p>
        </w:tc>
      </w:tr>
    </w:tbl>
    <w:p w:rsidR="00AD3EF8" w:rsidRPr="00AD3EF8" w:rsidRDefault="00AD3EF8" w:rsidP="00AD3EF8">
      <w:pPr>
        <w:shd w:val="clear" w:color="auto" w:fill="FFFFFF"/>
        <w:spacing w:after="0" w:line="240" w:lineRule="auto"/>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000000"/>
          <w:sz w:val="24"/>
          <w:szCs w:val="24"/>
          <w:lang w:val="en-US" w:eastAsia="hr-HR"/>
        </w:rPr>
        <w:t>DECENTRALIZIRANE FUNKCIJE (MINIMALNI STANDARD)</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sz w:val="24"/>
          <w:szCs w:val="24"/>
          <w:lang w:val="en-US" w:eastAsia="hr-HR"/>
        </w:rPr>
        <w:t>Decentralizirane funkcije su rashodi koji su posebnim zakonima za osnovno i srednje školstvo preneseni na JLS, financiraju se iz dodatnog udjela poreza na dohodak (ukupno 6%) i pomoći izravnanja za decentralizirane funkcije.</w:t>
      </w:r>
      <w:r w:rsidRPr="00AD3EF8">
        <w:rPr>
          <w:rFonts w:ascii="Times New Roman" w:eastAsia="Times New Roman" w:hAnsi="Times New Roman" w:cs="Times New Roman"/>
          <w:color w:val="000000"/>
          <w:sz w:val="24"/>
          <w:szCs w:val="24"/>
          <w:lang w:val="en-US" w:eastAsia="hr-HR"/>
        </w:rPr>
        <w:t xml:space="preserve"> Ovim programom osiguravaju se sredstva za financiranje minimalnog financijskog standarda osnovnih škola. Sredstva su namijenjena za podmirivanje materijalnih i financijske rashoda škola (službena putovanja, stručno usavršavanje, uredski materijal, komunalne usluge, intelektualne usluge, računalne usluge, zdravstvene usluge, usluge telefona, pošte i prijevoza, ostale usluge, premije </w:t>
      </w:r>
      <w:r w:rsidRPr="00AD3EF8">
        <w:rPr>
          <w:rFonts w:ascii="Times New Roman" w:eastAsia="Times New Roman" w:hAnsi="Times New Roman" w:cs="Times New Roman"/>
          <w:color w:val="000000"/>
          <w:sz w:val="24"/>
          <w:szCs w:val="24"/>
          <w:lang w:val="en-US" w:eastAsia="hr-HR"/>
        </w:rPr>
        <w:lastRenderedPageBreak/>
        <w:t>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AD3EF8">
        <w:rPr>
          <w:rFonts w:ascii="Times New Roman" w:eastAsia="Times New Roman" w:hAnsi="Times New Roman" w:cs="Times New Roman"/>
          <w:sz w:val="24"/>
          <w:szCs w:val="24"/>
          <w:lang w:val="en-US" w:eastAsia="hr-HR"/>
        </w:rPr>
        <w:t> utvrđuje se Odlukom o kriterijima, mjerilima i načinu financiranja decentraliziranih funkcija osnovnog školstva Grada Poreča, koja se donosi u prvom kvartalu godine na temelju Odluke Vlade RH O</w:t>
      </w:r>
      <w:r w:rsidRPr="00AD3EF8">
        <w:rPr>
          <w:rFonts w:ascii="Times New Roman" w:eastAsia="Times New Roman" w:hAnsi="Times New Roman" w:cs="Times New Roman"/>
          <w:color w:val="000000"/>
          <w:sz w:val="24"/>
          <w:szCs w:val="24"/>
          <w:lang w:val="en-US" w:eastAsia="hr-HR"/>
        </w:rPr>
        <w:t>dluke o kriterijima i mjerilima za utvrđivanje bilančnih prava za financiranje minimalnog financijskog standarda javnih potreba osnovnog školstava za tekuću godinu, koja se donosi početkom tekuće godine.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Za izvršenja aktivnosti i projekata za razdoblje od 2021. do 2023. godine planirano je: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Style w:val="Reetkatablice6"/>
        <w:tblW w:w="0" w:type="auto"/>
        <w:tblLook w:val="04A0" w:firstRow="1" w:lastRow="0" w:firstColumn="1" w:lastColumn="0" w:noHBand="0" w:noVBand="1"/>
      </w:tblPr>
      <w:tblGrid>
        <w:gridCol w:w="3964"/>
        <w:gridCol w:w="1276"/>
        <w:gridCol w:w="1134"/>
        <w:gridCol w:w="1418"/>
        <w:gridCol w:w="1270"/>
      </w:tblGrid>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color w:val="222222"/>
                <w:lang w:val="en-US"/>
              </w:rPr>
              <w:t>Naziv aktivnosti/projekta</w:t>
            </w:r>
          </w:p>
        </w:tc>
        <w:tc>
          <w:tcPr>
            <w:tcW w:w="1276" w:type="dxa"/>
            <w:vAlign w:val="center"/>
          </w:tcPr>
          <w:p w:rsidR="00AD3EF8" w:rsidRPr="00AD3EF8" w:rsidRDefault="00AD3EF8" w:rsidP="00AD3EF8">
            <w:pPr>
              <w:jc w:val="center"/>
            </w:pPr>
            <w:r w:rsidRPr="00AD3EF8">
              <w:t>Proračun</w:t>
            </w:r>
          </w:p>
          <w:p w:rsidR="00AD3EF8" w:rsidRPr="00AD3EF8" w:rsidRDefault="00AD3EF8" w:rsidP="00AD3EF8">
            <w:pPr>
              <w:jc w:val="center"/>
            </w:pPr>
            <w:r w:rsidRPr="00AD3EF8">
              <w:t xml:space="preserve"> 2020.</w:t>
            </w:r>
          </w:p>
        </w:tc>
        <w:tc>
          <w:tcPr>
            <w:tcW w:w="1134"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c>
          <w:tcPr>
            <w:tcW w:w="1418"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2022.</w:t>
            </w:r>
          </w:p>
        </w:tc>
        <w:tc>
          <w:tcPr>
            <w:tcW w:w="1270"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2023.</w:t>
            </w:r>
          </w:p>
        </w:tc>
      </w:tr>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i/>
                <w:iCs/>
                <w:color w:val="222222"/>
                <w:lang w:val="en-US"/>
              </w:rPr>
              <w:t>Aktivnost</w:t>
            </w:r>
          </w:p>
        </w:tc>
        <w:tc>
          <w:tcPr>
            <w:tcW w:w="1276" w:type="dxa"/>
          </w:tcPr>
          <w:p w:rsidR="00AD3EF8" w:rsidRPr="00AD3EF8" w:rsidRDefault="00AD3EF8" w:rsidP="00AD3EF8">
            <w:pPr>
              <w:jc w:val="both"/>
              <w:rPr>
                <w:color w:val="222222"/>
                <w:sz w:val="24"/>
                <w:szCs w:val="24"/>
                <w:lang w:val="en-US"/>
              </w:rPr>
            </w:pPr>
          </w:p>
        </w:tc>
        <w:tc>
          <w:tcPr>
            <w:tcW w:w="1134" w:type="dxa"/>
          </w:tcPr>
          <w:p w:rsidR="00AD3EF8" w:rsidRPr="00AD3EF8" w:rsidRDefault="00AD3EF8" w:rsidP="00AD3EF8">
            <w:pPr>
              <w:jc w:val="both"/>
              <w:rPr>
                <w:color w:val="222222"/>
                <w:sz w:val="24"/>
                <w:szCs w:val="24"/>
                <w:lang w:val="en-US"/>
              </w:rPr>
            </w:pPr>
          </w:p>
        </w:tc>
        <w:tc>
          <w:tcPr>
            <w:tcW w:w="1418" w:type="dxa"/>
          </w:tcPr>
          <w:p w:rsidR="00AD3EF8" w:rsidRPr="00AD3EF8" w:rsidRDefault="00AD3EF8" w:rsidP="00AD3EF8">
            <w:pPr>
              <w:jc w:val="both"/>
              <w:rPr>
                <w:color w:val="222222"/>
                <w:sz w:val="24"/>
                <w:szCs w:val="24"/>
                <w:lang w:val="en-US"/>
              </w:rPr>
            </w:pPr>
          </w:p>
        </w:tc>
        <w:tc>
          <w:tcPr>
            <w:tcW w:w="1270" w:type="dxa"/>
          </w:tcPr>
          <w:p w:rsidR="00AD3EF8" w:rsidRPr="00AD3EF8" w:rsidRDefault="00AD3EF8" w:rsidP="00AD3EF8">
            <w:pPr>
              <w:jc w:val="both"/>
              <w:rPr>
                <w:color w:val="222222"/>
                <w:sz w:val="24"/>
                <w:szCs w:val="24"/>
                <w:lang w:val="en-US"/>
              </w:rPr>
            </w:pPr>
          </w:p>
        </w:tc>
      </w:tr>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color w:val="222222"/>
                <w:lang w:val="en-US"/>
              </w:rPr>
              <w:t>Odgojnoobrazovno, administrativno i tehničko osoblje</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600.681,00</w:t>
            </w:r>
          </w:p>
        </w:tc>
        <w:tc>
          <w:tcPr>
            <w:tcW w:w="1134" w:type="dxa"/>
            <w:vAlign w:val="center"/>
          </w:tcPr>
          <w:p w:rsidR="00AD3EF8" w:rsidRPr="00AD3EF8" w:rsidRDefault="00AD3EF8" w:rsidP="00AD3EF8">
            <w:pPr>
              <w:spacing w:line="224" w:lineRule="atLeast"/>
              <w:jc w:val="center"/>
              <w:rPr>
                <w:color w:val="222222"/>
                <w:lang w:val="en-US"/>
              </w:rPr>
            </w:pPr>
            <w:r w:rsidRPr="00AD3EF8">
              <w:rPr>
                <w:color w:val="222222"/>
                <w:lang w:val="en-US"/>
              </w:rPr>
              <w:t>600.681,00</w:t>
            </w:r>
          </w:p>
        </w:tc>
        <w:tc>
          <w:tcPr>
            <w:tcW w:w="1418" w:type="dxa"/>
            <w:vAlign w:val="center"/>
          </w:tcPr>
          <w:p w:rsidR="00AD3EF8" w:rsidRPr="00AD3EF8" w:rsidRDefault="00AD3EF8" w:rsidP="00AD3EF8">
            <w:pPr>
              <w:jc w:val="center"/>
              <w:rPr>
                <w:lang w:val="en-US"/>
              </w:rPr>
            </w:pPr>
            <w:r w:rsidRPr="00AD3EF8">
              <w:rPr>
                <w:lang w:val="en-US"/>
              </w:rPr>
              <w:t>600.681,00</w:t>
            </w:r>
          </w:p>
        </w:tc>
        <w:tc>
          <w:tcPr>
            <w:tcW w:w="1270" w:type="dxa"/>
            <w:vAlign w:val="center"/>
          </w:tcPr>
          <w:p w:rsidR="00AD3EF8" w:rsidRPr="00AD3EF8" w:rsidRDefault="00AD3EF8" w:rsidP="00AD3EF8">
            <w:pPr>
              <w:jc w:val="center"/>
              <w:rPr>
                <w:lang w:val="en-US"/>
              </w:rPr>
            </w:pPr>
            <w:r w:rsidRPr="00AD3EF8">
              <w:rPr>
                <w:lang w:val="en-US"/>
              </w:rPr>
              <w:t>600.681,00</w:t>
            </w:r>
          </w:p>
        </w:tc>
      </w:tr>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i/>
                <w:iCs/>
                <w:color w:val="222222"/>
                <w:lang w:val="en-US"/>
              </w:rPr>
              <w:t>Kapitalni projekt</w:t>
            </w:r>
          </w:p>
        </w:tc>
        <w:tc>
          <w:tcPr>
            <w:tcW w:w="1276" w:type="dxa"/>
          </w:tcPr>
          <w:p w:rsidR="00AD3EF8" w:rsidRPr="00AD3EF8" w:rsidRDefault="00AD3EF8" w:rsidP="00AD3EF8">
            <w:pPr>
              <w:jc w:val="both"/>
              <w:rPr>
                <w:color w:val="222222"/>
                <w:sz w:val="24"/>
                <w:szCs w:val="24"/>
                <w:lang w:val="en-US"/>
              </w:rPr>
            </w:pPr>
          </w:p>
        </w:tc>
        <w:tc>
          <w:tcPr>
            <w:tcW w:w="1134" w:type="dxa"/>
          </w:tcPr>
          <w:p w:rsidR="00AD3EF8" w:rsidRPr="00AD3EF8" w:rsidRDefault="00AD3EF8" w:rsidP="00AD3EF8">
            <w:pPr>
              <w:jc w:val="both"/>
              <w:rPr>
                <w:color w:val="222222"/>
                <w:sz w:val="24"/>
                <w:szCs w:val="24"/>
                <w:lang w:val="en-US"/>
              </w:rPr>
            </w:pPr>
          </w:p>
        </w:tc>
        <w:tc>
          <w:tcPr>
            <w:tcW w:w="1418" w:type="dxa"/>
          </w:tcPr>
          <w:p w:rsidR="00AD3EF8" w:rsidRPr="00AD3EF8" w:rsidRDefault="00AD3EF8" w:rsidP="00AD3EF8">
            <w:pPr>
              <w:jc w:val="both"/>
              <w:rPr>
                <w:color w:val="222222"/>
                <w:sz w:val="24"/>
                <w:szCs w:val="24"/>
                <w:lang w:val="en-US"/>
              </w:rPr>
            </w:pPr>
          </w:p>
        </w:tc>
        <w:tc>
          <w:tcPr>
            <w:tcW w:w="1270" w:type="dxa"/>
          </w:tcPr>
          <w:p w:rsidR="00AD3EF8" w:rsidRPr="00AD3EF8" w:rsidRDefault="00AD3EF8" w:rsidP="00AD3EF8">
            <w:pPr>
              <w:jc w:val="both"/>
              <w:rPr>
                <w:color w:val="222222"/>
                <w:sz w:val="24"/>
                <w:szCs w:val="24"/>
                <w:lang w:val="en-US"/>
              </w:rPr>
            </w:pPr>
          </w:p>
        </w:tc>
      </w:tr>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color w:val="222222"/>
                <w:lang w:val="en-US"/>
              </w:rPr>
              <w:t>Nabava opreme – minimalni standard</w:t>
            </w:r>
          </w:p>
        </w:tc>
        <w:tc>
          <w:tcPr>
            <w:tcW w:w="1276" w:type="dxa"/>
          </w:tcPr>
          <w:p w:rsidR="00AD3EF8" w:rsidRPr="00AD3EF8" w:rsidRDefault="00AD3EF8" w:rsidP="00AD3EF8">
            <w:pPr>
              <w:rPr>
                <w:lang w:val="en-US"/>
              </w:rPr>
            </w:pPr>
            <w:r w:rsidRPr="00AD3EF8">
              <w:rPr>
                <w:lang w:val="en-US"/>
              </w:rPr>
              <w:t>215.900,00</w:t>
            </w:r>
          </w:p>
        </w:tc>
        <w:tc>
          <w:tcPr>
            <w:tcW w:w="1134" w:type="dxa"/>
          </w:tcPr>
          <w:p w:rsidR="00AD3EF8" w:rsidRPr="00AD3EF8" w:rsidRDefault="00AD3EF8" w:rsidP="00AD3EF8">
            <w:pPr>
              <w:rPr>
                <w:lang w:val="en-US"/>
              </w:rPr>
            </w:pPr>
            <w:r w:rsidRPr="00AD3EF8">
              <w:rPr>
                <w:lang w:val="en-US"/>
              </w:rPr>
              <w:t>215.900,00</w:t>
            </w:r>
          </w:p>
        </w:tc>
        <w:tc>
          <w:tcPr>
            <w:tcW w:w="1418" w:type="dxa"/>
            <w:vAlign w:val="center"/>
          </w:tcPr>
          <w:p w:rsidR="00AD3EF8" w:rsidRPr="00AD3EF8" w:rsidRDefault="00AD3EF8" w:rsidP="00AD3EF8">
            <w:pPr>
              <w:jc w:val="center"/>
              <w:rPr>
                <w:lang w:val="en-US"/>
              </w:rPr>
            </w:pPr>
            <w:r w:rsidRPr="00AD3EF8">
              <w:rPr>
                <w:lang w:val="en-US"/>
              </w:rPr>
              <w:t>215.900,00</w:t>
            </w:r>
          </w:p>
        </w:tc>
        <w:tc>
          <w:tcPr>
            <w:tcW w:w="1270" w:type="dxa"/>
            <w:vAlign w:val="center"/>
          </w:tcPr>
          <w:p w:rsidR="00AD3EF8" w:rsidRPr="00AD3EF8" w:rsidRDefault="00AD3EF8" w:rsidP="00AD3EF8">
            <w:pPr>
              <w:jc w:val="center"/>
              <w:rPr>
                <w:lang w:val="en-US"/>
              </w:rPr>
            </w:pPr>
            <w:r w:rsidRPr="00AD3EF8">
              <w:rPr>
                <w:lang w:val="en-US"/>
              </w:rPr>
              <w:t>215.900,00</w:t>
            </w:r>
          </w:p>
        </w:tc>
      </w:tr>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color w:val="222222"/>
                <w:lang w:val="en-US"/>
              </w:rPr>
              <w:t>UKUPNO</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c>
          <w:tcPr>
            <w:tcW w:w="1134"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c>
          <w:tcPr>
            <w:tcW w:w="1418"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c>
          <w:tcPr>
            <w:tcW w:w="1270" w:type="dxa"/>
            <w:vAlign w:val="center"/>
          </w:tcPr>
          <w:p w:rsidR="00AD3EF8" w:rsidRPr="00AD3EF8" w:rsidRDefault="00AD3EF8" w:rsidP="00AD3EF8">
            <w:pPr>
              <w:spacing w:line="224" w:lineRule="atLeast"/>
              <w:jc w:val="center"/>
              <w:rPr>
                <w:color w:val="222222"/>
                <w:lang w:val="en-US"/>
              </w:rPr>
            </w:pPr>
            <w:r w:rsidRPr="00AD3EF8">
              <w:rPr>
                <w:color w:val="222222"/>
                <w:lang w:val="en-US"/>
              </w:rPr>
              <w:t>816.581,00</w:t>
            </w:r>
          </w:p>
        </w:tc>
      </w:tr>
    </w:tbl>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OPIS PROGRAMA:</w:t>
      </w:r>
    </w:p>
    <w:p w:rsidR="00AD3EF8" w:rsidRPr="00AD3EF8" w:rsidRDefault="00AD3EF8" w:rsidP="00AD3EF8">
      <w:pPr>
        <w:shd w:val="clear" w:color="auto" w:fill="FFFFFF"/>
        <w:spacing w:after="0" w:line="240" w:lineRule="auto"/>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Odgojno i administrativno tehničko osoblje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000000"/>
          <w:sz w:val="24"/>
          <w:szCs w:val="24"/>
          <w:lang w:val="en-US" w:eastAsia="hr-HR"/>
        </w:rPr>
        <w:t>Planirano je financiranje rashoda za tekuće izdatke škole: službenih putovanja, stručnih usavršavanja zaposlenih, uredskog i ostalog materijala, energije, materijala za tekuće i investicijsko održavanje, usluge telefona pošte i prijevoza,  usluge tekućeg i investicijskog održavanja, komunalnih usluga, računalnih usluga, zdravstvenih usluga, ostale usluge, ostale nespomenute rashode poslovanja, premije osiguranja, naknade osobama izvan radnog odnosa, članarine, se visina utvrđuje Odlukom o kriterijima, mjerilima i načinu financiranja decentraliziranih funkcija osnovnog školstva Grada Poreča, koja se donosi za tekuću godinu.</w:t>
      </w:r>
    </w:p>
    <w:p w:rsidR="00AD3EF8" w:rsidRPr="00AD3EF8" w:rsidRDefault="00AD3EF8" w:rsidP="00AD3EF8">
      <w:pPr>
        <w:shd w:val="clear" w:color="auto" w:fill="FFFFFF"/>
        <w:spacing w:after="0" w:line="240" w:lineRule="auto"/>
        <w:jc w:val="both"/>
        <w:rPr>
          <w:rFonts w:ascii="Times New Roman" w:eastAsia="Times New Roman" w:hAnsi="Times New Roman" w:cs="Times New Roman"/>
          <w:b/>
          <w:bCs/>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Nabava opreme – minimalni standard</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Planirano je opremanje kabineta STEM područja (kemija, biologija, fizika, informatika), nabava sportske i glazbene opreme te uređaja i strojeva za potrebe škole, zvono s parlafonom za glavni ulaz u školu. Zbog sigurnosnih razloga potrebno je postavljanje zaštitne ograde oko škole i gospodarskog prostora.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b/>
          <w:bCs/>
          <w:color w:val="222222"/>
          <w:sz w:val="24"/>
          <w:szCs w:val="24"/>
          <w:lang w:val="en-US" w:eastAsia="hr-HR"/>
        </w:rPr>
      </w:pP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IZNAD MINIMALNOG STANDARDA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Ovim programom sustavno se ulaže u odgoj i obrazovanje iznad državnog standarda, što znači poboljšanje i proširivanje ponude novim sadržajima i programima.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Za izvršenje aktivnosti i projekata za razdoblje od 2021. do 2023. godine planirano je: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Style w:val="Reetkatablice6"/>
        <w:tblW w:w="0" w:type="auto"/>
        <w:tblLook w:val="04A0" w:firstRow="1" w:lastRow="0" w:firstColumn="1" w:lastColumn="0" w:noHBand="0" w:noVBand="1"/>
      </w:tblPr>
      <w:tblGrid>
        <w:gridCol w:w="3964"/>
        <w:gridCol w:w="1276"/>
        <w:gridCol w:w="1276"/>
        <w:gridCol w:w="1276"/>
        <w:gridCol w:w="1270"/>
      </w:tblGrid>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color w:val="222222"/>
                <w:lang w:val="en-US"/>
              </w:rPr>
              <w:t>Naziv aktivnosti/projekta</w:t>
            </w:r>
          </w:p>
        </w:tc>
        <w:tc>
          <w:tcPr>
            <w:tcW w:w="1276" w:type="dxa"/>
            <w:vAlign w:val="center"/>
          </w:tcPr>
          <w:p w:rsidR="00AD3EF8" w:rsidRPr="00AD3EF8" w:rsidRDefault="00AD3EF8" w:rsidP="00AD3EF8">
            <w:pPr>
              <w:jc w:val="center"/>
            </w:pPr>
            <w:r w:rsidRPr="00AD3EF8">
              <w:t>Proračun</w:t>
            </w:r>
          </w:p>
          <w:p w:rsidR="00AD3EF8" w:rsidRPr="00AD3EF8" w:rsidRDefault="00AD3EF8" w:rsidP="00AD3EF8">
            <w:pPr>
              <w:jc w:val="center"/>
            </w:pPr>
            <w:r w:rsidRPr="00AD3EF8">
              <w:t xml:space="preserve"> 2020.</w:t>
            </w:r>
          </w:p>
        </w:tc>
        <w:tc>
          <w:tcPr>
            <w:tcW w:w="1276"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c>
          <w:tcPr>
            <w:tcW w:w="1276"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2022.</w:t>
            </w:r>
          </w:p>
        </w:tc>
        <w:tc>
          <w:tcPr>
            <w:tcW w:w="1270"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2023.</w:t>
            </w:r>
          </w:p>
        </w:tc>
      </w:tr>
      <w:tr w:rsidR="00AD3EF8" w:rsidRPr="00AD3EF8" w:rsidTr="00AD3EF8">
        <w:tc>
          <w:tcPr>
            <w:tcW w:w="3964" w:type="dxa"/>
          </w:tcPr>
          <w:p w:rsidR="00AD3EF8" w:rsidRPr="00AD3EF8" w:rsidRDefault="00AD3EF8" w:rsidP="00AD3EF8">
            <w:pPr>
              <w:jc w:val="center"/>
              <w:rPr>
                <w:color w:val="222222"/>
                <w:sz w:val="24"/>
                <w:szCs w:val="24"/>
                <w:lang w:val="en-US"/>
              </w:rPr>
            </w:pPr>
            <w:r w:rsidRPr="00AD3EF8">
              <w:rPr>
                <w:i/>
                <w:iCs/>
                <w:color w:val="222222"/>
                <w:lang w:val="en-US"/>
              </w:rPr>
              <w:t>Aktivnost</w:t>
            </w:r>
          </w:p>
        </w:tc>
        <w:tc>
          <w:tcPr>
            <w:tcW w:w="1276" w:type="dxa"/>
          </w:tcPr>
          <w:p w:rsidR="00AD3EF8" w:rsidRPr="00AD3EF8" w:rsidRDefault="00AD3EF8" w:rsidP="00AD3EF8">
            <w:pPr>
              <w:jc w:val="both"/>
              <w:rPr>
                <w:color w:val="222222"/>
                <w:sz w:val="24"/>
                <w:szCs w:val="24"/>
                <w:lang w:val="en-US"/>
              </w:rPr>
            </w:pPr>
          </w:p>
        </w:tc>
        <w:tc>
          <w:tcPr>
            <w:tcW w:w="1276" w:type="dxa"/>
          </w:tcPr>
          <w:p w:rsidR="00AD3EF8" w:rsidRPr="00AD3EF8" w:rsidRDefault="00AD3EF8" w:rsidP="00AD3EF8">
            <w:pPr>
              <w:jc w:val="both"/>
              <w:rPr>
                <w:color w:val="222222"/>
                <w:sz w:val="24"/>
                <w:szCs w:val="24"/>
                <w:lang w:val="en-US"/>
              </w:rPr>
            </w:pPr>
          </w:p>
        </w:tc>
        <w:tc>
          <w:tcPr>
            <w:tcW w:w="1276" w:type="dxa"/>
          </w:tcPr>
          <w:p w:rsidR="00AD3EF8" w:rsidRPr="00AD3EF8" w:rsidRDefault="00AD3EF8" w:rsidP="00AD3EF8">
            <w:pPr>
              <w:jc w:val="both"/>
              <w:rPr>
                <w:color w:val="222222"/>
                <w:sz w:val="24"/>
                <w:szCs w:val="24"/>
                <w:lang w:val="en-US"/>
              </w:rPr>
            </w:pPr>
          </w:p>
        </w:tc>
        <w:tc>
          <w:tcPr>
            <w:tcW w:w="1270" w:type="dxa"/>
          </w:tcPr>
          <w:p w:rsidR="00AD3EF8" w:rsidRPr="00AD3EF8" w:rsidRDefault="00AD3EF8" w:rsidP="00AD3EF8">
            <w:pPr>
              <w:jc w:val="both"/>
              <w:rPr>
                <w:color w:val="222222"/>
                <w:sz w:val="24"/>
                <w:szCs w:val="24"/>
                <w:lang w:val="en-US"/>
              </w:rPr>
            </w:pP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Produženi boravak</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722.290,00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873.100,00</w:t>
            </w:r>
          </w:p>
        </w:tc>
        <w:tc>
          <w:tcPr>
            <w:tcW w:w="1276" w:type="dxa"/>
          </w:tcPr>
          <w:p w:rsidR="00AD3EF8" w:rsidRPr="00AD3EF8" w:rsidRDefault="00AD3EF8" w:rsidP="00AD3EF8">
            <w:pPr>
              <w:jc w:val="center"/>
              <w:rPr>
                <w:lang w:val="en-US"/>
              </w:rPr>
            </w:pPr>
            <w:r w:rsidRPr="00AD3EF8">
              <w:rPr>
                <w:lang w:val="en-US"/>
              </w:rPr>
              <w:t>873.100,00</w:t>
            </w:r>
          </w:p>
        </w:tc>
        <w:tc>
          <w:tcPr>
            <w:tcW w:w="1270" w:type="dxa"/>
          </w:tcPr>
          <w:p w:rsidR="00AD3EF8" w:rsidRPr="00AD3EF8" w:rsidRDefault="00AD3EF8" w:rsidP="00AD3EF8">
            <w:pPr>
              <w:jc w:val="center"/>
              <w:rPr>
                <w:lang w:val="en-US"/>
              </w:rPr>
            </w:pPr>
            <w:r w:rsidRPr="00AD3EF8">
              <w:rPr>
                <w:lang w:val="en-US"/>
              </w:rPr>
              <w:t>873.100,00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Rad s nadarenim učenicima</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7.000,00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7.000,00</w:t>
            </w:r>
          </w:p>
        </w:tc>
        <w:tc>
          <w:tcPr>
            <w:tcW w:w="1276" w:type="dxa"/>
            <w:vAlign w:val="center"/>
          </w:tcPr>
          <w:p w:rsidR="00AD3EF8" w:rsidRPr="00AD3EF8" w:rsidRDefault="00AD3EF8" w:rsidP="00AD3EF8">
            <w:pPr>
              <w:jc w:val="center"/>
              <w:rPr>
                <w:lang w:val="en-US"/>
              </w:rPr>
            </w:pPr>
            <w:r w:rsidRPr="00AD3EF8">
              <w:rPr>
                <w:lang w:val="en-US"/>
              </w:rPr>
              <w:t>7.000,00</w:t>
            </w:r>
          </w:p>
        </w:tc>
        <w:tc>
          <w:tcPr>
            <w:tcW w:w="1270" w:type="dxa"/>
            <w:vAlign w:val="center"/>
          </w:tcPr>
          <w:p w:rsidR="00AD3EF8" w:rsidRPr="00AD3EF8" w:rsidRDefault="00AD3EF8" w:rsidP="00AD3EF8">
            <w:pPr>
              <w:jc w:val="center"/>
              <w:rPr>
                <w:lang w:val="en-US"/>
              </w:rPr>
            </w:pPr>
            <w:r w:rsidRPr="00AD3EF8">
              <w:rPr>
                <w:lang w:val="en-US"/>
              </w:rPr>
              <w:t>7.000,00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Izborni i dodatni programi</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19.000,00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5.000,00</w:t>
            </w:r>
          </w:p>
        </w:tc>
        <w:tc>
          <w:tcPr>
            <w:tcW w:w="1276" w:type="dxa"/>
            <w:vAlign w:val="center"/>
          </w:tcPr>
          <w:p w:rsidR="00AD3EF8" w:rsidRPr="00AD3EF8" w:rsidRDefault="00AD3EF8" w:rsidP="00AD3EF8">
            <w:pPr>
              <w:jc w:val="center"/>
              <w:rPr>
                <w:lang w:val="en-US"/>
              </w:rPr>
            </w:pPr>
            <w:r w:rsidRPr="00AD3EF8">
              <w:rPr>
                <w:lang w:val="en-US"/>
              </w:rPr>
              <w:t>5.000,00</w:t>
            </w:r>
          </w:p>
        </w:tc>
        <w:tc>
          <w:tcPr>
            <w:tcW w:w="1270" w:type="dxa"/>
            <w:vAlign w:val="center"/>
          </w:tcPr>
          <w:p w:rsidR="00AD3EF8" w:rsidRPr="00AD3EF8" w:rsidRDefault="00AD3EF8" w:rsidP="00AD3EF8">
            <w:pPr>
              <w:jc w:val="center"/>
              <w:rPr>
                <w:lang w:val="en-US"/>
              </w:rPr>
            </w:pPr>
            <w:r w:rsidRPr="00AD3EF8">
              <w:rPr>
                <w:lang w:val="en-US"/>
              </w:rPr>
              <w:t>5.000,00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Program izvannastavne aktivnosti</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18.500,00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14.000,00</w:t>
            </w:r>
          </w:p>
        </w:tc>
        <w:tc>
          <w:tcPr>
            <w:tcW w:w="1276" w:type="dxa"/>
            <w:vAlign w:val="center"/>
          </w:tcPr>
          <w:p w:rsidR="00AD3EF8" w:rsidRPr="00AD3EF8" w:rsidRDefault="00AD3EF8" w:rsidP="00AD3EF8">
            <w:pPr>
              <w:jc w:val="center"/>
              <w:rPr>
                <w:lang w:val="en-US"/>
              </w:rPr>
            </w:pPr>
            <w:r w:rsidRPr="00AD3EF8">
              <w:rPr>
                <w:lang w:val="en-US"/>
              </w:rPr>
              <w:t>14.000,00</w:t>
            </w:r>
          </w:p>
        </w:tc>
        <w:tc>
          <w:tcPr>
            <w:tcW w:w="1270" w:type="dxa"/>
            <w:vAlign w:val="center"/>
          </w:tcPr>
          <w:p w:rsidR="00AD3EF8" w:rsidRPr="00AD3EF8" w:rsidRDefault="00AD3EF8" w:rsidP="00AD3EF8">
            <w:pPr>
              <w:jc w:val="center"/>
              <w:rPr>
                <w:lang w:val="en-US"/>
              </w:rPr>
            </w:pPr>
            <w:r w:rsidRPr="00AD3EF8">
              <w:rPr>
                <w:lang w:val="en-US"/>
              </w:rPr>
              <w:t>14.000,00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Sufinanciranje učenika za prehranu, izlete i druge programe</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989.825,00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787.100,00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787.100,00</w:t>
            </w:r>
          </w:p>
        </w:tc>
        <w:tc>
          <w:tcPr>
            <w:tcW w:w="1270" w:type="dxa"/>
            <w:vAlign w:val="center"/>
          </w:tcPr>
          <w:p w:rsidR="00AD3EF8" w:rsidRPr="00AD3EF8" w:rsidRDefault="00AD3EF8" w:rsidP="00AD3EF8">
            <w:pPr>
              <w:spacing w:line="224" w:lineRule="atLeast"/>
              <w:jc w:val="center"/>
              <w:rPr>
                <w:color w:val="222222"/>
                <w:lang w:val="en-US"/>
              </w:rPr>
            </w:pPr>
            <w:r w:rsidRPr="00AD3EF8">
              <w:rPr>
                <w:color w:val="222222"/>
                <w:lang w:val="en-US"/>
              </w:rPr>
              <w:t>787.100,00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Objekti školskih zgrada i šire javne potrebe</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812.657,00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569.219,00</w:t>
            </w:r>
          </w:p>
        </w:tc>
        <w:tc>
          <w:tcPr>
            <w:tcW w:w="1276" w:type="dxa"/>
            <w:vAlign w:val="center"/>
          </w:tcPr>
          <w:p w:rsidR="00AD3EF8" w:rsidRPr="00AD3EF8" w:rsidRDefault="00AD3EF8" w:rsidP="00AD3EF8">
            <w:pPr>
              <w:jc w:val="center"/>
              <w:rPr>
                <w:lang w:val="en-US"/>
              </w:rPr>
            </w:pPr>
            <w:r w:rsidRPr="00AD3EF8">
              <w:rPr>
                <w:lang w:val="en-US"/>
              </w:rPr>
              <w:t>569.219,00</w:t>
            </w:r>
          </w:p>
        </w:tc>
        <w:tc>
          <w:tcPr>
            <w:tcW w:w="1270" w:type="dxa"/>
            <w:vAlign w:val="center"/>
          </w:tcPr>
          <w:p w:rsidR="00AD3EF8" w:rsidRPr="00AD3EF8" w:rsidRDefault="00AD3EF8" w:rsidP="00AD3EF8">
            <w:pPr>
              <w:jc w:val="center"/>
              <w:rPr>
                <w:lang w:val="en-US"/>
              </w:rPr>
            </w:pPr>
            <w:r w:rsidRPr="00AD3EF8">
              <w:rPr>
                <w:lang w:val="en-US"/>
              </w:rPr>
              <w:t>569.219,00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Školsko sportsko društvo</w:t>
            </w:r>
          </w:p>
        </w:tc>
        <w:tc>
          <w:tcPr>
            <w:tcW w:w="1276" w:type="dxa"/>
            <w:vAlign w:val="center"/>
          </w:tcPr>
          <w:p w:rsidR="00AD3EF8" w:rsidRPr="00AD3EF8" w:rsidRDefault="00AD3EF8" w:rsidP="00AD3EF8">
            <w:pPr>
              <w:jc w:val="center"/>
              <w:rPr>
                <w:lang w:val="en-US"/>
              </w:rPr>
            </w:pPr>
            <w:r w:rsidRPr="00AD3EF8">
              <w:rPr>
                <w:lang w:val="en-US"/>
              </w:rPr>
              <w:t>21.000,00</w:t>
            </w:r>
          </w:p>
        </w:tc>
        <w:tc>
          <w:tcPr>
            <w:tcW w:w="1276" w:type="dxa"/>
            <w:vAlign w:val="center"/>
          </w:tcPr>
          <w:p w:rsidR="00AD3EF8" w:rsidRPr="00AD3EF8" w:rsidRDefault="00AD3EF8" w:rsidP="00AD3EF8">
            <w:pPr>
              <w:jc w:val="center"/>
              <w:rPr>
                <w:lang w:val="en-US"/>
              </w:rPr>
            </w:pPr>
            <w:r w:rsidRPr="00AD3EF8">
              <w:rPr>
                <w:lang w:val="en-US"/>
              </w:rPr>
              <w:t>21.000,00</w:t>
            </w:r>
          </w:p>
        </w:tc>
        <w:tc>
          <w:tcPr>
            <w:tcW w:w="1276" w:type="dxa"/>
            <w:vAlign w:val="center"/>
          </w:tcPr>
          <w:p w:rsidR="00AD3EF8" w:rsidRPr="00AD3EF8" w:rsidRDefault="00AD3EF8" w:rsidP="00AD3EF8">
            <w:pPr>
              <w:jc w:val="center"/>
              <w:rPr>
                <w:lang w:val="en-US"/>
              </w:rPr>
            </w:pPr>
            <w:r w:rsidRPr="00AD3EF8">
              <w:rPr>
                <w:lang w:val="en-US"/>
              </w:rPr>
              <w:t>21.000,00</w:t>
            </w:r>
          </w:p>
        </w:tc>
        <w:tc>
          <w:tcPr>
            <w:tcW w:w="1270" w:type="dxa"/>
            <w:vAlign w:val="center"/>
          </w:tcPr>
          <w:p w:rsidR="00AD3EF8" w:rsidRPr="00AD3EF8" w:rsidRDefault="00AD3EF8" w:rsidP="00AD3EF8">
            <w:pPr>
              <w:jc w:val="center"/>
              <w:rPr>
                <w:lang w:val="en-US"/>
              </w:rPr>
            </w:pPr>
            <w:r w:rsidRPr="00AD3EF8">
              <w:rPr>
                <w:lang w:val="en-US"/>
              </w:rPr>
              <w:t>21.000,00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Stručna županijska vijeća</w:t>
            </w:r>
          </w:p>
        </w:tc>
        <w:tc>
          <w:tcPr>
            <w:tcW w:w="1276" w:type="dxa"/>
            <w:vAlign w:val="center"/>
          </w:tcPr>
          <w:p w:rsidR="00AD3EF8" w:rsidRPr="00AD3EF8" w:rsidRDefault="00AD3EF8" w:rsidP="00AD3EF8">
            <w:pPr>
              <w:jc w:val="center"/>
              <w:rPr>
                <w:lang w:val="en-US"/>
              </w:rPr>
            </w:pPr>
            <w:r w:rsidRPr="00AD3EF8">
              <w:rPr>
                <w:lang w:val="en-US"/>
              </w:rPr>
              <w:t>1.500,00</w:t>
            </w:r>
          </w:p>
        </w:tc>
        <w:tc>
          <w:tcPr>
            <w:tcW w:w="1276" w:type="dxa"/>
            <w:vAlign w:val="center"/>
          </w:tcPr>
          <w:p w:rsidR="00AD3EF8" w:rsidRPr="00AD3EF8" w:rsidRDefault="00AD3EF8" w:rsidP="00AD3EF8">
            <w:pPr>
              <w:jc w:val="center"/>
              <w:rPr>
                <w:lang w:val="en-US"/>
              </w:rPr>
            </w:pPr>
            <w:r w:rsidRPr="00AD3EF8">
              <w:rPr>
                <w:lang w:val="en-US"/>
              </w:rPr>
              <w:t>1.500,00</w:t>
            </w:r>
          </w:p>
        </w:tc>
        <w:tc>
          <w:tcPr>
            <w:tcW w:w="1276" w:type="dxa"/>
            <w:vAlign w:val="center"/>
          </w:tcPr>
          <w:p w:rsidR="00AD3EF8" w:rsidRPr="00AD3EF8" w:rsidRDefault="00AD3EF8" w:rsidP="00AD3EF8">
            <w:pPr>
              <w:jc w:val="center"/>
              <w:rPr>
                <w:lang w:val="en-US"/>
              </w:rPr>
            </w:pPr>
            <w:r w:rsidRPr="00AD3EF8">
              <w:rPr>
                <w:lang w:val="en-US"/>
              </w:rPr>
              <w:t>1.500,00</w:t>
            </w:r>
          </w:p>
        </w:tc>
        <w:tc>
          <w:tcPr>
            <w:tcW w:w="1270" w:type="dxa"/>
            <w:vAlign w:val="center"/>
          </w:tcPr>
          <w:p w:rsidR="00AD3EF8" w:rsidRPr="00AD3EF8" w:rsidRDefault="00AD3EF8" w:rsidP="00AD3EF8">
            <w:pPr>
              <w:jc w:val="center"/>
              <w:rPr>
                <w:lang w:val="en-US"/>
              </w:rPr>
            </w:pPr>
            <w:r w:rsidRPr="00AD3EF8">
              <w:rPr>
                <w:lang w:val="en-US"/>
              </w:rPr>
              <w:t>1.500,00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Mentorstvo</w:t>
            </w:r>
          </w:p>
        </w:tc>
        <w:tc>
          <w:tcPr>
            <w:tcW w:w="1276" w:type="dxa"/>
            <w:vAlign w:val="center"/>
          </w:tcPr>
          <w:p w:rsidR="00AD3EF8" w:rsidRPr="00AD3EF8" w:rsidRDefault="00AD3EF8" w:rsidP="00AD3EF8">
            <w:pPr>
              <w:jc w:val="center"/>
              <w:rPr>
                <w:lang w:val="en-US"/>
              </w:rPr>
            </w:pPr>
            <w:r w:rsidRPr="00AD3EF8">
              <w:rPr>
                <w:lang w:val="en-US"/>
              </w:rPr>
              <w:t>2.330,00</w:t>
            </w:r>
          </w:p>
        </w:tc>
        <w:tc>
          <w:tcPr>
            <w:tcW w:w="1276" w:type="dxa"/>
            <w:vAlign w:val="center"/>
          </w:tcPr>
          <w:p w:rsidR="00AD3EF8" w:rsidRPr="00AD3EF8" w:rsidRDefault="00AD3EF8" w:rsidP="00AD3EF8">
            <w:pPr>
              <w:jc w:val="center"/>
              <w:rPr>
                <w:lang w:val="en-US"/>
              </w:rPr>
            </w:pPr>
            <w:r w:rsidRPr="00AD3EF8">
              <w:rPr>
                <w:lang w:val="en-US"/>
              </w:rPr>
              <w:t>2.330,00</w:t>
            </w:r>
          </w:p>
        </w:tc>
        <w:tc>
          <w:tcPr>
            <w:tcW w:w="1276" w:type="dxa"/>
            <w:vAlign w:val="center"/>
          </w:tcPr>
          <w:p w:rsidR="00AD3EF8" w:rsidRPr="00AD3EF8" w:rsidRDefault="00AD3EF8" w:rsidP="00AD3EF8">
            <w:pPr>
              <w:jc w:val="center"/>
              <w:rPr>
                <w:lang w:val="en-US"/>
              </w:rPr>
            </w:pPr>
            <w:r w:rsidRPr="00AD3EF8">
              <w:rPr>
                <w:lang w:val="en-US"/>
              </w:rPr>
              <w:t>2.330,00</w:t>
            </w:r>
          </w:p>
        </w:tc>
        <w:tc>
          <w:tcPr>
            <w:tcW w:w="1270" w:type="dxa"/>
            <w:vAlign w:val="center"/>
          </w:tcPr>
          <w:p w:rsidR="00AD3EF8" w:rsidRPr="00AD3EF8" w:rsidRDefault="00AD3EF8" w:rsidP="00AD3EF8">
            <w:pPr>
              <w:jc w:val="center"/>
              <w:rPr>
                <w:lang w:val="en-US"/>
              </w:rPr>
            </w:pPr>
            <w:r w:rsidRPr="00AD3EF8">
              <w:rPr>
                <w:lang w:val="en-US"/>
              </w:rPr>
              <w:t>2.330,00</w:t>
            </w:r>
          </w:p>
        </w:tc>
      </w:tr>
      <w:tr w:rsidR="00AD3EF8" w:rsidRPr="00AD3EF8" w:rsidTr="00AD3EF8">
        <w:tc>
          <w:tcPr>
            <w:tcW w:w="3964" w:type="dxa"/>
            <w:vAlign w:val="center"/>
          </w:tcPr>
          <w:p w:rsidR="00AD3EF8" w:rsidRPr="00AD3EF8" w:rsidRDefault="00AD3EF8" w:rsidP="00AD3EF8">
            <w:pPr>
              <w:spacing w:line="224" w:lineRule="atLeast"/>
              <w:jc w:val="center"/>
              <w:rPr>
                <w:lang w:val="en-US"/>
              </w:rPr>
            </w:pPr>
            <w:r w:rsidRPr="00AD3EF8">
              <w:rPr>
                <w:lang w:val="en-US"/>
              </w:rPr>
              <w:t>Zavičajna nastava</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7.000,00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7.000,00</w:t>
            </w:r>
          </w:p>
        </w:tc>
        <w:tc>
          <w:tcPr>
            <w:tcW w:w="1276" w:type="dxa"/>
            <w:vAlign w:val="center"/>
          </w:tcPr>
          <w:p w:rsidR="00AD3EF8" w:rsidRPr="00AD3EF8" w:rsidRDefault="00AD3EF8" w:rsidP="00AD3EF8">
            <w:pPr>
              <w:jc w:val="center"/>
              <w:rPr>
                <w:lang w:val="en-US"/>
              </w:rPr>
            </w:pPr>
            <w:r w:rsidRPr="00AD3EF8">
              <w:rPr>
                <w:lang w:val="en-US"/>
              </w:rPr>
              <w:t>7.000,00</w:t>
            </w:r>
          </w:p>
        </w:tc>
        <w:tc>
          <w:tcPr>
            <w:tcW w:w="1270" w:type="dxa"/>
            <w:vAlign w:val="center"/>
          </w:tcPr>
          <w:p w:rsidR="00AD3EF8" w:rsidRPr="00AD3EF8" w:rsidRDefault="00AD3EF8" w:rsidP="00AD3EF8">
            <w:pPr>
              <w:jc w:val="center"/>
              <w:rPr>
                <w:lang w:val="en-US"/>
              </w:rPr>
            </w:pPr>
            <w:r w:rsidRPr="00AD3EF8">
              <w:rPr>
                <w:lang w:val="en-US"/>
              </w:rPr>
              <w:t>7.000,00</w:t>
            </w:r>
          </w:p>
        </w:tc>
      </w:tr>
      <w:tr w:rsidR="00AD3EF8" w:rsidRPr="00AD3EF8" w:rsidTr="00AD3EF8">
        <w:tc>
          <w:tcPr>
            <w:tcW w:w="3964" w:type="dxa"/>
            <w:vAlign w:val="center"/>
          </w:tcPr>
          <w:p w:rsidR="00AD3EF8" w:rsidRPr="00AD3EF8" w:rsidRDefault="00AD3EF8" w:rsidP="00AD3EF8">
            <w:pPr>
              <w:spacing w:line="224" w:lineRule="atLeast"/>
              <w:jc w:val="center"/>
              <w:rPr>
                <w:lang w:val="en-US"/>
              </w:rPr>
            </w:pPr>
            <w:r w:rsidRPr="00AD3EF8">
              <w:rPr>
                <w:lang w:val="en-US"/>
              </w:rPr>
              <w:lastRenderedPageBreak/>
              <w:t>Državna natjecanja</w:t>
            </w:r>
          </w:p>
        </w:tc>
        <w:tc>
          <w:tcPr>
            <w:tcW w:w="1276" w:type="dxa"/>
            <w:vAlign w:val="center"/>
          </w:tcPr>
          <w:p w:rsidR="00AD3EF8" w:rsidRPr="00AD3EF8" w:rsidRDefault="00AD3EF8" w:rsidP="00AD3EF8">
            <w:pPr>
              <w:jc w:val="center"/>
              <w:rPr>
                <w:lang w:val="en-US"/>
              </w:rPr>
            </w:pPr>
            <w:r w:rsidRPr="00AD3EF8">
              <w:rPr>
                <w:lang w:val="en-US"/>
              </w:rPr>
              <w:t>4.800,00</w:t>
            </w:r>
          </w:p>
        </w:tc>
        <w:tc>
          <w:tcPr>
            <w:tcW w:w="1276" w:type="dxa"/>
            <w:vAlign w:val="center"/>
          </w:tcPr>
          <w:p w:rsidR="00AD3EF8" w:rsidRPr="00AD3EF8" w:rsidRDefault="00AD3EF8" w:rsidP="00AD3EF8">
            <w:pPr>
              <w:jc w:val="center"/>
              <w:rPr>
                <w:lang w:val="en-US"/>
              </w:rPr>
            </w:pPr>
            <w:r w:rsidRPr="00AD3EF8">
              <w:rPr>
                <w:lang w:val="en-US"/>
              </w:rPr>
              <w:t>4.800,00</w:t>
            </w:r>
          </w:p>
        </w:tc>
        <w:tc>
          <w:tcPr>
            <w:tcW w:w="1276" w:type="dxa"/>
            <w:vAlign w:val="center"/>
          </w:tcPr>
          <w:p w:rsidR="00AD3EF8" w:rsidRPr="00AD3EF8" w:rsidRDefault="00AD3EF8" w:rsidP="00AD3EF8">
            <w:pPr>
              <w:jc w:val="center"/>
              <w:rPr>
                <w:lang w:val="en-US"/>
              </w:rPr>
            </w:pPr>
            <w:r w:rsidRPr="00AD3EF8">
              <w:rPr>
                <w:lang w:val="en-US"/>
              </w:rPr>
              <w:t>4.800,00</w:t>
            </w:r>
          </w:p>
        </w:tc>
        <w:tc>
          <w:tcPr>
            <w:tcW w:w="1270" w:type="dxa"/>
            <w:vAlign w:val="center"/>
          </w:tcPr>
          <w:p w:rsidR="00AD3EF8" w:rsidRPr="00AD3EF8" w:rsidRDefault="00AD3EF8" w:rsidP="00AD3EF8">
            <w:pPr>
              <w:jc w:val="center"/>
              <w:rPr>
                <w:lang w:val="en-US"/>
              </w:rPr>
            </w:pPr>
            <w:r w:rsidRPr="00AD3EF8">
              <w:rPr>
                <w:lang w:val="en-US"/>
              </w:rPr>
              <w:t>4.800,00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i/>
                <w:color w:val="000000"/>
                <w:lang w:val="en-US"/>
              </w:rPr>
              <w:t>Kapitalni projekt</w:t>
            </w:r>
          </w:p>
        </w:tc>
        <w:tc>
          <w:tcPr>
            <w:tcW w:w="1276" w:type="dxa"/>
            <w:vAlign w:val="center"/>
          </w:tcPr>
          <w:p w:rsidR="00AD3EF8" w:rsidRPr="00AD3EF8" w:rsidRDefault="00AD3EF8" w:rsidP="00AD3EF8">
            <w:pPr>
              <w:spacing w:line="224" w:lineRule="atLeast"/>
              <w:jc w:val="center"/>
              <w:rPr>
                <w:color w:val="222222"/>
                <w:lang w:val="en-US"/>
              </w:rPr>
            </w:pPr>
          </w:p>
        </w:tc>
        <w:tc>
          <w:tcPr>
            <w:tcW w:w="1276" w:type="dxa"/>
            <w:vAlign w:val="center"/>
          </w:tcPr>
          <w:p w:rsidR="00AD3EF8" w:rsidRPr="00AD3EF8" w:rsidRDefault="00AD3EF8" w:rsidP="00AD3EF8">
            <w:pPr>
              <w:spacing w:line="224" w:lineRule="atLeast"/>
              <w:jc w:val="center"/>
              <w:rPr>
                <w:color w:val="222222"/>
                <w:lang w:val="en-US"/>
              </w:rPr>
            </w:pPr>
          </w:p>
        </w:tc>
        <w:tc>
          <w:tcPr>
            <w:tcW w:w="1276" w:type="dxa"/>
            <w:vAlign w:val="center"/>
          </w:tcPr>
          <w:p w:rsidR="00AD3EF8" w:rsidRPr="00AD3EF8" w:rsidRDefault="00AD3EF8" w:rsidP="00AD3EF8">
            <w:pPr>
              <w:spacing w:line="224" w:lineRule="atLeast"/>
              <w:jc w:val="center"/>
              <w:rPr>
                <w:color w:val="222222"/>
                <w:lang w:val="en-US"/>
              </w:rPr>
            </w:pPr>
          </w:p>
        </w:tc>
        <w:tc>
          <w:tcPr>
            <w:tcW w:w="1270" w:type="dxa"/>
            <w:vAlign w:val="center"/>
          </w:tcPr>
          <w:p w:rsidR="00AD3EF8" w:rsidRPr="00AD3EF8" w:rsidRDefault="00AD3EF8" w:rsidP="00AD3EF8">
            <w:pPr>
              <w:spacing w:line="224" w:lineRule="atLeast"/>
              <w:jc w:val="center"/>
              <w:rPr>
                <w:color w:val="222222"/>
                <w:lang w:val="en-US"/>
              </w:rPr>
            </w:pPr>
          </w:p>
        </w:tc>
      </w:tr>
      <w:tr w:rsidR="00AD3EF8" w:rsidRPr="00AD3EF8" w:rsidTr="00AD3EF8">
        <w:tc>
          <w:tcPr>
            <w:tcW w:w="3964" w:type="dxa"/>
            <w:vAlign w:val="center"/>
          </w:tcPr>
          <w:p w:rsidR="00AD3EF8" w:rsidRPr="00AD3EF8" w:rsidRDefault="00AD3EF8" w:rsidP="00AD3EF8">
            <w:pPr>
              <w:spacing w:line="224" w:lineRule="atLeast"/>
              <w:jc w:val="center"/>
              <w:rPr>
                <w:color w:val="000000"/>
                <w:lang w:val="en-US"/>
              </w:rPr>
            </w:pPr>
            <w:r w:rsidRPr="00AD3EF8">
              <w:rPr>
                <w:color w:val="000000"/>
                <w:lang w:val="en-US"/>
              </w:rPr>
              <w:t>Nabava opreme za škola iznad minimalnog standarda</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17.000,00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17.000,00</w:t>
            </w:r>
          </w:p>
        </w:tc>
        <w:tc>
          <w:tcPr>
            <w:tcW w:w="1276" w:type="dxa"/>
            <w:vAlign w:val="center"/>
          </w:tcPr>
          <w:p w:rsidR="00AD3EF8" w:rsidRPr="00AD3EF8" w:rsidRDefault="00AD3EF8" w:rsidP="00AD3EF8">
            <w:pPr>
              <w:jc w:val="center"/>
              <w:rPr>
                <w:lang w:val="en-US"/>
              </w:rPr>
            </w:pPr>
            <w:r w:rsidRPr="00AD3EF8">
              <w:rPr>
                <w:lang w:val="en-US"/>
              </w:rPr>
              <w:t>17.000,00</w:t>
            </w:r>
          </w:p>
        </w:tc>
        <w:tc>
          <w:tcPr>
            <w:tcW w:w="1270" w:type="dxa"/>
            <w:vAlign w:val="center"/>
          </w:tcPr>
          <w:p w:rsidR="00AD3EF8" w:rsidRPr="00AD3EF8" w:rsidRDefault="00AD3EF8" w:rsidP="00AD3EF8">
            <w:pPr>
              <w:jc w:val="center"/>
              <w:rPr>
                <w:lang w:val="en-US"/>
              </w:rPr>
            </w:pPr>
            <w:r w:rsidRPr="00AD3EF8">
              <w:rPr>
                <w:lang w:val="en-US"/>
              </w:rPr>
              <w:t>17.000,00</w:t>
            </w:r>
          </w:p>
        </w:tc>
      </w:tr>
      <w:tr w:rsidR="00AD3EF8" w:rsidRPr="00AD3EF8" w:rsidTr="00AD3EF8">
        <w:tc>
          <w:tcPr>
            <w:tcW w:w="3964" w:type="dxa"/>
            <w:vAlign w:val="center"/>
          </w:tcPr>
          <w:p w:rsidR="00AD3EF8" w:rsidRPr="00AD3EF8" w:rsidRDefault="00AD3EF8" w:rsidP="00AD3EF8">
            <w:pPr>
              <w:spacing w:line="224" w:lineRule="atLeast"/>
              <w:jc w:val="center"/>
              <w:rPr>
                <w:i/>
                <w:color w:val="000000"/>
                <w:lang w:val="en-US"/>
              </w:rPr>
            </w:pPr>
            <w:r w:rsidRPr="00AD3EF8">
              <w:rPr>
                <w:color w:val="000000"/>
                <w:lang w:val="en-US"/>
              </w:rPr>
              <w:t>Provedba kurikularne reforme</w:t>
            </w:r>
          </w:p>
        </w:tc>
        <w:tc>
          <w:tcPr>
            <w:tcW w:w="1276" w:type="dxa"/>
            <w:vAlign w:val="center"/>
          </w:tcPr>
          <w:p w:rsidR="00AD3EF8" w:rsidRPr="00AD3EF8" w:rsidRDefault="00AD3EF8" w:rsidP="00AD3EF8">
            <w:pPr>
              <w:jc w:val="center"/>
              <w:rPr>
                <w:lang w:val="en-US"/>
              </w:rPr>
            </w:pPr>
            <w:r w:rsidRPr="00AD3EF8">
              <w:rPr>
                <w:lang w:val="en-US"/>
              </w:rPr>
              <w:t>80.600,00</w:t>
            </w:r>
          </w:p>
        </w:tc>
        <w:tc>
          <w:tcPr>
            <w:tcW w:w="1276" w:type="dxa"/>
            <w:vAlign w:val="center"/>
          </w:tcPr>
          <w:p w:rsidR="00AD3EF8" w:rsidRPr="00AD3EF8" w:rsidRDefault="00AD3EF8" w:rsidP="00AD3EF8">
            <w:pPr>
              <w:jc w:val="center"/>
              <w:rPr>
                <w:lang w:val="en-US"/>
              </w:rPr>
            </w:pPr>
            <w:r w:rsidRPr="00AD3EF8">
              <w:rPr>
                <w:lang w:val="en-US"/>
              </w:rPr>
              <w:t>80.600,00</w:t>
            </w:r>
          </w:p>
        </w:tc>
        <w:tc>
          <w:tcPr>
            <w:tcW w:w="1276" w:type="dxa"/>
            <w:vAlign w:val="center"/>
          </w:tcPr>
          <w:p w:rsidR="00AD3EF8" w:rsidRPr="00AD3EF8" w:rsidRDefault="00AD3EF8" w:rsidP="00AD3EF8">
            <w:pPr>
              <w:jc w:val="center"/>
              <w:rPr>
                <w:lang w:val="en-US"/>
              </w:rPr>
            </w:pPr>
            <w:r w:rsidRPr="00AD3EF8">
              <w:rPr>
                <w:lang w:val="en-US"/>
              </w:rPr>
              <w:t>80.600,00</w:t>
            </w:r>
          </w:p>
        </w:tc>
        <w:tc>
          <w:tcPr>
            <w:tcW w:w="1270" w:type="dxa"/>
            <w:vAlign w:val="center"/>
          </w:tcPr>
          <w:p w:rsidR="00AD3EF8" w:rsidRPr="00AD3EF8" w:rsidRDefault="00AD3EF8" w:rsidP="00AD3EF8">
            <w:pPr>
              <w:jc w:val="center"/>
              <w:rPr>
                <w:lang w:val="en-US"/>
              </w:rPr>
            </w:pPr>
            <w:r w:rsidRPr="00AD3EF8">
              <w:rPr>
                <w:lang w:val="en-US"/>
              </w:rPr>
              <w:t>80.600,00</w:t>
            </w:r>
          </w:p>
        </w:tc>
      </w:tr>
      <w:tr w:rsidR="00AD3EF8" w:rsidRPr="00AD3EF8" w:rsidTr="00AD3EF8">
        <w:tc>
          <w:tcPr>
            <w:tcW w:w="3964" w:type="dxa"/>
            <w:vAlign w:val="center"/>
          </w:tcPr>
          <w:p w:rsidR="00AD3EF8" w:rsidRPr="00AD3EF8" w:rsidRDefault="00AD3EF8" w:rsidP="00AD3EF8">
            <w:pPr>
              <w:spacing w:line="224" w:lineRule="atLeast"/>
              <w:jc w:val="center"/>
              <w:rPr>
                <w:color w:val="000000"/>
                <w:lang w:val="en-US"/>
              </w:rPr>
            </w:pPr>
            <w:r w:rsidRPr="00AD3EF8">
              <w:rPr>
                <w:color w:val="000000"/>
                <w:lang w:val="en-US"/>
              </w:rPr>
              <w:t>Nabava udžbenika</w:t>
            </w:r>
          </w:p>
        </w:tc>
        <w:tc>
          <w:tcPr>
            <w:tcW w:w="1276" w:type="dxa"/>
            <w:vAlign w:val="center"/>
          </w:tcPr>
          <w:p w:rsidR="00AD3EF8" w:rsidRPr="00AD3EF8" w:rsidRDefault="00AD3EF8" w:rsidP="00AD3EF8">
            <w:pPr>
              <w:jc w:val="center"/>
              <w:rPr>
                <w:lang w:val="en-US"/>
              </w:rPr>
            </w:pPr>
            <w:r w:rsidRPr="00AD3EF8">
              <w:rPr>
                <w:lang w:val="en-US"/>
              </w:rPr>
              <w:t>300.000,00</w:t>
            </w:r>
          </w:p>
        </w:tc>
        <w:tc>
          <w:tcPr>
            <w:tcW w:w="1276" w:type="dxa"/>
            <w:vAlign w:val="center"/>
          </w:tcPr>
          <w:p w:rsidR="00AD3EF8" w:rsidRPr="00AD3EF8" w:rsidRDefault="00AD3EF8" w:rsidP="00AD3EF8">
            <w:pPr>
              <w:jc w:val="center"/>
              <w:rPr>
                <w:lang w:val="en-US"/>
              </w:rPr>
            </w:pPr>
            <w:r w:rsidRPr="00AD3EF8">
              <w:rPr>
                <w:lang w:val="en-US"/>
              </w:rPr>
              <w:t>350.000,00</w:t>
            </w:r>
          </w:p>
        </w:tc>
        <w:tc>
          <w:tcPr>
            <w:tcW w:w="1276" w:type="dxa"/>
            <w:vAlign w:val="center"/>
          </w:tcPr>
          <w:p w:rsidR="00AD3EF8" w:rsidRPr="00AD3EF8" w:rsidRDefault="00AD3EF8" w:rsidP="00AD3EF8">
            <w:pPr>
              <w:jc w:val="center"/>
              <w:rPr>
                <w:lang w:val="en-US"/>
              </w:rPr>
            </w:pPr>
            <w:r w:rsidRPr="00AD3EF8">
              <w:rPr>
                <w:lang w:val="en-US"/>
              </w:rPr>
              <w:t>350.000,00</w:t>
            </w:r>
          </w:p>
        </w:tc>
        <w:tc>
          <w:tcPr>
            <w:tcW w:w="1270" w:type="dxa"/>
            <w:vAlign w:val="center"/>
          </w:tcPr>
          <w:p w:rsidR="00AD3EF8" w:rsidRPr="00AD3EF8" w:rsidRDefault="00AD3EF8" w:rsidP="00AD3EF8">
            <w:pPr>
              <w:jc w:val="center"/>
              <w:rPr>
                <w:lang w:val="en-US"/>
              </w:rPr>
            </w:pPr>
            <w:r w:rsidRPr="00AD3EF8">
              <w:rPr>
                <w:lang w:val="en-US"/>
              </w:rPr>
              <w:t>350.000,00</w:t>
            </w:r>
          </w:p>
        </w:tc>
      </w:tr>
      <w:tr w:rsidR="00AD3EF8" w:rsidRPr="00AD3EF8" w:rsidTr="00AD3EF8">
        <w:tc>
          <w:tcPr>
            <w:tcW w:w="3964" w:type="dxa"/>
            <w:vAlign w:val="center"/>
          </w:tcPr>
          <w:p w:rsidR="00AD3EF8" w:rsidRPr="00AD3EF8" w:rsidRDefault="00AD3EF8" w:rsidP="00AD3EF8">
            <w:pPr>
              <w:spacing w:line="224" w:lineRule="atLeast"/>
              <w:jc w:val="center"/>
              <w:rPr>
                <w:i/>
                <w:iCs/>
                <w:color w:val="222222"/>
                <w:lang w:val="en-US"/>
              </w:rPr>
            </w:pPr>
            <w:r w:rsidRPr="00AD3EF8">
              <w:rPr>
                <w:i/>
                <w:iCs/>
                <w:color w:val="222222"/>
                <w:lang w:val="en-US"/>
              </w:rPr>
              <w:t>Tekući projekt</w:t>
            </w:r>
          </w:p>
        </w:tc>
        <w:tc>
          <w:tcPr>
            <w:tcW w:w="1276" w:type="dxa"/>
            <w:vAlign w:val="center"/>
          </w:tcPr>
          <w:p w:rsidR="00AD3EF8" w:rsidRPr="00AD3EF8" w:rsidRDefault="00AD3EF8" w:rsidP="00AD3EF8">
            <w:pPr>
              <w:spacing w:line="224" w:lineRule="atLeast"/>
              <w:jc w:val="center"/>
              <w:rPr>
                <w:color w:val="222222"/>
                <w:lang w:val="en-US"/>
              </w:rPr>
            </w:pPr>
          </w:p>
        </w:tc>
        <w:tc>
          <w:tcPr>
            <w:tcW w:w="1276" w:type="dxa"/>
            <w:vAlign w:val="center"/>
          </w:tcPr>
          <w:p w:rsidR="00AD3EF8" w:rsidRPr="00AD3EF8" w:rsidRDefault="00AD3EF8" w:rsidP="00AD3EF8">
            <w:pPr>
              <w:spacing w:line="224" w:lineRule="atLeast"/>
              <w:jc w:val="center"/>
              <w:rPr>
                <w:color w:val="222222"/>
                <w:lang w:val="en-US"/>
              </w:rPr>
            </w:pPr>
          </w:p>
        </w:tc>
        <w:tc>
          <w:tcPr>
            <w:tcW w:w="1276" w:type="dxa"/>
            <w:vAlign w:val="center"/>
          </w:tcPr>
          <w:p w:rsidR="00AD3EF8" w:rsidRPr="00AD3EF8" w:rsidRDefault="00AD3EF8" w:rsidP="00AD3EF8">
            <w:pPr>
              <w:spacing w:line="224" w:lineRule="atLeast"/>
              <w:jc w:val="center"/>
              <w:rPr>
                <w:color w:val="222222"/>
                <w:lang w:val="en-US"/>
              </w:rPr>
            </w:pPr>
          </w:p>
        </w:tc>
        <w:tc>
          <w:tcPr>
            <w:tcW w:w="1270" w:type="dxa"/>
            <w:vAlign w:val="center"/>
          </w:tcPr>
          <w:p w:rsidR="00AD3EF8" w:rsidRPr="00AD3EF8" w:rsidRDefault="00AD3EF8" w:rsidP="00AD3EF8">
            <w:pPr>
              <w:spacing w:line="224" w:lineRule="atLeast"/>
              <w:jc w:val="center"/>
              <w:rPr>
                <w:color w:val="222222"/>
                <w:lang w:val="en-US"/>
              </w:rPr>
            </w:pPr>
          </w:p>
        </w:tc>
      </w:tr>
      <w:tr w:rsidR="00AD3EF8" w:rsidRPr="00AD3EF8" w:rsidTr="00AD3EF8">
        <w:tc>
          <w:tcPr>
            <w:tcW w:w="3964" w:type="dxa"/>
            <w:vAlign w:val="center"/>
          </w:tcPr>
          <w:p w:rsidR="00AD3EF8" w:rsidRPr="00AD3EF8" w:rsidRDefault="00AD3EF8" w:rsidP="00AD3EF8">
            <w:pPr>
              <w:spacing w:line="224" w:lineRule="atLeast"/>
              <w:jc w:val="center"/>
              <w:rPr>
                <w:i/>
                <w:iCs/>
                <w:color w:val="222222"/>
                <w:lang w:val="en-US"/>
              </w:rPr>
            </w:pPr>
            <w:r w:rsidRPr="00AD3EF8">
              <w:rPr>
                <w:lang w:val="en-US"/>
              </w:rPr>
              <w:t>Prehrana djece u OŠ – Zaklada „Hrvatska za djecu“</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10.000,00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20.000,00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20.000,00</w:t>
            </w:r>
          </w:p>
        </w:tc>
        <w:tc>
          <w:tcPr>
            <w:tcW w:w="1270" w:type="dxa"/>
            <w:vAlign w:val="center"/>
          </w:tcPr>
          <w:p w:rsidR="00AD3EF8" w:rsidRPr="00AD3EF8" w:rsidRDefault="00AD3EF8" w:rsidP="00AD3EF8">
            <w:pPr>
              <w:spacing w:line="224" w:lineRule="atLeast"/>
              <w:jc w:val="center"/>
              <w:rPr>
                <w:color w:val="222222"/>
                <w:lang w:val="en-US"/>
              </w:rPr>
            </w:pPr>
            <w:r w:rsidRPr="00AD3EF8">
              <w:rPr>
                <w:color w:val="222222"/>
                <w:lang w:val="en-US"/>
              </w:rPr>
              <w:t>20.000,00</w:t>
            </w:r>
          </w:p>
        </w:tc>
      </w:tr>
      <w:tr w:rsidR="00AD3EF8" w:rsidRPr="00AD3EF8" w:rsidTr="00AD3EF8">
        <w:tc>
          <w:tcPr>
            <w:tcW w:w="3964" w:type="dxa"/>
            <w:vAlign w:val="center"/>
          </w:tcPr>
          <w:p w:rsidR="00AD3EF8" w:rsidRPr="00AD3EF8" w:rsidRDefault="00AD3EF8" w:rsidP="00AD3EF8">
            <w:pPr>
              <w:spacing w:line="276" w:lineRule="atLeast"/>
              <w:jc w:val="center"/>
              <w:rPr>
                <w:color w:val="000000"/>
                <w:lang w:val="en-US"/>
              </w:rPr>
            </w:pPr>
            <w:r w:rsidRPr="00AD3EF8">
              <w:rPr>
                <w:color w:val="000000"/>
                <w:lang w:val="en-US"/>
              </w:rPr>
              <w:t>Pomoćnici u nastavi – projekt „INkluzivne škole 5+“</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140.300,00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118.200,00</w:t>
            </w:r>
          </w:p>
        </w:tc>
        <w:tc>
          <w:tcPr>
            <w:tcW w:w="1276" w:type="dxa"/>
            <w:vAlign w:val="center"/>
          </w:tcPr>
          <w:p w:rsidR="00AD3EF8" w:rsidRPr="00AD3EF8" w:rsidRDefault="00AD3EF8" w:rsidP="00AD3EF8">
            <w:pPr>
              <w:jc w:val="center"/>
              <w:rPr>
                <w:lang w:val="en-US"/>
              </w:rPr>
            </w:pPr>
            <w:r w:rsidRPr="00AD3EF8">
              <w:rPr>
                <w:lang w:val="en-US"/>
              </w:rPr>
              <w:t>0,00</w:t>
            </w:r>
          </w:p>
        </w:tc>
        <w:tc>
          <w:tcPr>
            <w:tcW w:w="1270" w:type="dxa"/>
            <w:vAlign w:val="center"/>
          </w:tcPr>
          <w:p w:rsidR="00AD3EF8" w:rsidRPr="00AD3EF8" w:rsidRDefault="00AD3EF8" w:rsidP="00AD3EF8">
            <w:pPr>
              <w:jc w:val="center"/>
              <w:rPr>
                <w:lang w:val="en-US"/>
              </w:rPr>
            </w:pPr>
            <w:r w:rsidRPr="00AD3EF8">
              <w:rPr>
                <w:lang w:val="en-US"/>
              </w:rPr>
              <w:t>0,00</w:t>
            </w:r>
          </w:p>
        </w:tc>
      </w:tr>
      <w:tr w:rsidR="00AD3EF8" w:rsidRPr="00AD3EF8" w:rsidTr="00AD3EF8">
        <w:tc>
          <w:tcPr>
            <w:tcW w:w="3964" w:type="dxa"/>
            <w:vAlign w:val="center"/>
          </w:tcPr>
          <w:p w:rsidR="00AD3EF8" w:rsidRPr="00AD3EF8" w:rsidRDefault="00AD3EF8" w:rsidP="00AD3EF8">
            <w:pPr>
              <w:spacing w:line="276" w:lineRule="atLeast"/>
              <w:jc w:val="center"/>
              <w:rPr>
                <w:color w:val="000000"/>
                <w:lang w:val="en-US"/>
              </w:rPr>
            </w:pPr>
            <w:r w:rsidRPr="00AD3EF8">
              <w:rPr>
                <w:color w:val="000000"/>
                <w:lang w:val="en-US"/>
              </w:rPr>
              <w:t>Školska shema</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42.752,00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43.000,00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43.000,00</w:t>
            </w:r>
          </w:p>
        </w:tc>
        <w:tc>
          <w:tcPr>
            <w:tcW w:w="1270" w:type="dxa"/>
            <w:vAlign w:val="center"/>
          </w:tcPr>
          <w:p w:rsidR="00AD3EF8" w:rsidRPr="00AD3EF8" w:rsidRDefault="00AD3EF8" w:rsidP="00AD3EF8">
            <w:pPr>
              <w:spacing w:line="224" w:lineRule="atLeast"/>
              <w:jc w:val="center"/>
              <w:rPr>
                <w:color w:val="222222"/>
                <w:lang w:val="en-US"/>
              </w:rPr>
            </w:pPr>
            <w:r w:rsidRPr="00AD3EF8">
              <w:rPr>
                <w:color w:val="222222"/>
                <w:lang w:val="en-US"/>
              </w:rPr>
              <w:t>43.000,00</w:t>
            </w:r>
          </w:p>
        </w:tc>
      </w:tr>
      <w:tr w:rsidR="00AD3EF8" w:rsidRPr="00AD3EF8" w:rsidTr="00AD3EF8">
        <w:tc>
          <w:tcPr>
            <w:tcW w:w="3964" w:type="dxa"/>
            <w:vAlign w:val="center"/>
          </w:tcPr>
          <w:p w:rsidR="00AD3EF8" w:rsidRPr="00AD3EF8" w:rsidRDefault="00AD3EF8" w:rsidP="00AD3EF8">
            <w:pPr>
              <w:spacing w:line="224" w:lineRule="atLeast"/>
              <w:jc w:val="center"/>
              <w:rPr>
                <w:color w:val="222222"/>
                <w:lang w:val="en-US"/>
              </w:rPr>
            </w:pPr>
            <w:r w:rsidRPr="00AD3EF8">
              <w:rPr>
                <w:color w:val="222222"/>
                <w:lang w:val="en-US"/>
              </w:rPr>
              <w:t>UKUPNO</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3.196.554,00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2.920.849,00</w:t>
            </w:r>
          </w:p>
        </w:tc>
        <w:tc>
          <w:tcPr>
            <w:tcW w:w="1276" w:type="dxa"/>
            <w:vAlign w:val="center"/>
          </w:tcPr>
          <w:p w:rsidR="00AD3EF8" w:rsidRPr="00AD3EF8" w:rsidRDefault="00AD3EF8" w:rsidP="00AD3EF8">
            <w:pPr>
              <w:spacing w:line="224" w:lineRule="atLeast"/>
              <w:jc w:val="center"/>
              <w:rPr>
                <w:color w:val="222222"/>
                <w:lang w:val="en-US"/>
              </w:rPr>
            </w:pPr>
            <w:r w:rsidRPr="00AD3EF8">
              <w:rPr>
                <w:color w:val="222222"/>
                <w:lang w:val="en-US"/>
              </w:rPr>
              <w:t>2.802.649,00</w:t>
            </w:r>
          </w:p>
        </w:tc>
        <w:tc>
          <w:tcPr>
            <w:tcW w:w="1270" w:type="dxa"/>
            <w:vAlign w:val="center"/>
          </w:tcPr>
          <w:p w:rsidR="00AD3EF8" w:rsidRPr="00AD3EF8" w:rsidRDefault="00AD3EF8" w:rsidP="00AD3EF8">
            <w:pPr>
              <w:spacing w:line="224" w:lineRule="atLeast"/>
              <w:jc w:val="center"/>
              <w:rPr>
                <w:color w:val="222222"/>
                <w:lang w:val="en-US"/>
              </w:rPr>
            </w:pPr>
            <w:r w:rsidRPr="00AD3EF8">
              <w:rPr>
                <w:color w:val="222222"/>
                <w:lang w:val="en-US"/>
              </w:rPr>
              <w:t>2.802.649,00</w:t>
            </w:r>
          </w:p>
        </w:tc>
      </w:tr>
    </w:tbl>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OPIS PROGRAMA: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b/>
          <w:color w:val="222222"/>
          <w:sz w:val="24"/>
          <w:szCs w:val="24"/>
          <w:lang w:val="en-US" w:eastAsia="hr-HR"/>
        </w:rPr>
      </w:pPr>
      <w:r w:rsidRPr="00AD3EF8">
        <w:rPr>
          <w:rFonts w:ascii="Times New Roman" w:eastAsia="Times New Roman" w:hAnsi="Times New Roman" w:cs="Times New Roman"/>
          <w:b/>
          <w:color w:val="222222"/>
          <w:sz w:val="24"/>
          <w:szCs w:val="24"/>
          <w:lang w:val="en-US" w:eastAsia="hr-HR"/>
        </w:rPr>
        <w:t>Produženi boravak</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Namijenjen je učenicima razredne nastave I. i II. razreda, 5 odgojno obrazovnih skupina, 4 u matičnoj školi i 1 u Područnoj školi Nova Vas. Optimalan broj učenika u skupini je 20, dok je broj djece i do 28,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svaki 50% troškova,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rsidR="00AD3EF8" w:rsidRPr="00AD3EF8" w:rsidRDefault="00AD3EF8" w:rsidP="00AD3EF8">
      <w:pPr>
        <w:shd w:val="clear" w:color="auto" w:fill="FFFFFF"/>
        <w:spacing w:after="0" w:line="240" w:lineRule="auto"/>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Rad s nadarenim učenicima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i sl.), u kojima bi oni mogli zadovoljiti svoje potrebe za rastom i razvojem. </w:t>
      </w:r>
    </w:p>
    <w:p w:rsidR="00AD3EF8" w:rsidRPr="00AD3EF8" w:rsidRDefault="00AD3EF8" w:rsidP="00AD3EF8">
      <w:pPr>
        <w:shd w:val="clear" w:color="auto" w:fill="FFFFFF"/>
        <w:spacing w:after="0" w:line="240" w:lineRule="auto"/>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Izborni i dodatni programi</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Osim izborne nastave (vjeronauk, strani jezici i informatika) škola za sada nije uvela druge oblike izbornih programa. Međutim, ukoliko bude mogućnosti Škola će se  uključiti u provedbu programa građanskog odgoja i obrazovanja za učenike 8. razreda što za njih predstavlja izbornost u odabiru. Od dodatnih programa škola se uključila u provedbu aktivnosti Croatian makers lige, te će učenici sudjelovati na natjecanjima od županijske/međužupanijske i državne razine. Isto tako, planirano je sudjelovanje u aktivnostima Robotika na prstenac.</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Program izvannastavne aktivnosti</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Iz područja tehničke kulture učenici će sudjelovati u županijskim aktivnostima Modelarske lige. Iz područja matematike planira se sudjelovanje učenika škole na Ljetnoj školi matematike u Roču kao i na Festivalu matematike u ekipnom natjecanju, sve  u organizaciji MDI. Za potrebe praćenja rada škole i aktivnosti u školi, pokrenut će se školski list.</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Sufinanciranje učenika za prehranu, izlete i druge programe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Objekti školskih zgrada i šire javne potrebe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lastRenderedPageBreak/>
        <w:t xml:space="preserve">Zbog povećanih potreba škole planirana sredstva namijenjena su održavanju škole, podmirenju troškova električne energije, usluga tekućeg i investicijskog održavanja, komunalnih usluga, računalnih usluge, usluga čuvanja imovine (video nadzor), te premije osiguranja, a koje su preko iznosa minimalnog standarda.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Školsko sportsko društvo</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ŠSD uključit će se u natjecanja prema vremeniku i  planu Školskog sportskog saveza Istarske županije. Organizirat će se  obuka neplivača,  te kinezioterapeutski rad s učenicima s teškoćama. ŠSD ima potrebu za nabavkom dresova s natpisom škole.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Stručna županijska  vijeća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Sredstva su planirana za realizaciju Stručnih vijeća Istarske županije za učitelje razredne nastave, predmetne nastave i drugih prema potrebi.</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Mentorstvo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Sredstva su predviđena za uvođenje pripravnika u nastavni proces.</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lang w:val="en-US" w:eastAsia="hr-HR"/>
        </w:rPr>
        <w:t>Zavičajna nastava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lang w:val="en-US" w:eastAsia="hr-HR"/>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000000"/>
          <w:sz w:val="24"/>
          <w:szCs w:val="24"/>
          <w:lang w:val="en-US" w:eastAsia="hr-HR"/>
        </w:rPr>
        <w:t>Državna natjecanja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000000"/>
          <w:sz w:val="24"/>
          <w:szCs w:val="24"/>
          <w:lang w:val="en-US" w:eastAsia="hr-HR"/>
        </w:rPr>
        <w:t>Škola dobiva brojne pozive za organizaciju domaćinstva raznih Državnih natjecanja u organizaciji AZOO, koja će se organizirati u skladu s epidemiološkom situacijom vezanom uz epidemiju izazvanu bolešću COVID 19.</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000000"/>
          <w:sz w:val="24"/>
          <w:szCs w:val="24"/>
          <w:shd w:val="clear" w:color="auto" w:fill="FFFFFF"/>
          <w:lang w:val="en-US" w:eastAsia="hr-HR"/>
        </w:rPr>
        <w:t>Nabava opreme za škole iznad minimalnog standarda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shd w:val="clear" w:color="auto" w:fill="FFFFFF"/>
          <w:lang w:val="en-US" w:eastAsia="hr-HR"/>
        </w:rPr>
        <w:t>Zbog nedostatka sredstava i teške gospodarske situacije uzrokovane COVID-19 epidemijom škola nema planirane rashode iznad minimalnog standarda, osim iz vlastitih izvora.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222222"/>
          <w:sz w:val="24"/>
          <w:szCs w:val="24"/>
          <w:shd w:val="clear" w:color="auto" w:fill="FFFFFF"/>
          <w:lang w:val="en-US" w:eastAsia="hr-HR"/>
        </w:rPr>
        <w:t>Provedba kurikularne reforme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val="en-US" w:eastAsia="hr-HR"/>
        </w:rPr>
      </w:pPr>
      <w:r w:rsidRPr="00AD3EF8">
        <w:rPr>
          <w:rFonts w:ascii="Times New Roman" w:eastAsia="Times New Roman" w:hAnsi="Times New Roman" w:cs="Times New Roman"/>
          <w:color w:val="222222"/>
          <w:sz w:val="24"/>
          <w:szCs w:val="24"/>
          <w:shd w:val="clear" w:color="auto" w:fill="FFFFFF"/>
          <w:lang w:val="en-US" w:eastAsia="hr-HR"/>
        </w:rPr>
        <w:t>Škola je od prošle školske godine uključena u provedbu Kurikularne reforme te očekujemo da će se ista provoditi i u narednoj godini.</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Nabava udžbenika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Sredstva su planirana za nabavu udžbenika učenicima od I. do VIII. razreda, izvor financiranja Državni proračun.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000000"/>
          <w:sz w:val="24"/>
          <w:szCs w:val="24"/>
          <w:lang w:val="en-US" w:eastAsia="hr-HR"/>
        </w:rPr>
        <w:t>Prehrana djece u OŠ – Zaklada Hrvatska za djecu</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Zaklada „Hrvatska za djecu“ je školske 2019./2020. godine sufinancirala </w:t>
      </w:r>
      <w:r w:rsidRPr="00AD3EF8">
        <w:rPr>
          <w:rFonts w:ascii="Times New Roman" w:eastAsia="Times New Roman" w:hAnsi="Times New Roman" w:cs="Times New Roman"/>
          <w:vanish/>
          <w:sz w:val="24"/>
          <w:szCs w:val="24"/>
          <w:lang w:eastAsia="hr-HR"/>
        </w:rPr>
        <w:t>„</w:t>
      </w:r>
      <w:r w:rsidRPr="00AD3EF8">
        <w:rPr>
          <w:rFonts w:ascii="Times New Roman" w:eastAsia="Times New Roman" w:hAnsi="Times New Roman" w:cs="Times New Roman"/>
          <w:sz w:val="24"/>
          <w:szCs w:val="24"/>
          <w:lang w:eastAsia="hr-HR"/>
        </w:rPr>
        <w:t xml:space="preserve">obrok učenicima koji ostvaruju to pravo temeljem kriterija koje je odredila Zaklada (učenicima iz obitelji čiji prihod po čanu obitelji ne prelazi iznos od 2.000,00 kuna mjesečno), s 5 kuna mjesečno. Sredstva su planirana i za školsku 2020./2021. godinu, </w:t>
      </w:r>
      <w:r w:rsidRPr="00AD3EF8">
        <w:rPr>
          <w:rFonts w:ascii="Times New Roman" w:eastAsia="Times New Roman" w:hAnsi="Times New Roman" w:cs="Times New Roman"/>
          <w:color w:val="000000"/>
          <w:sz w:val="24"/>
          <w:szCs w:val="24"/>
          <w:lang w:eastAsia="hr-HR"/>
        </w:rPr>
        <w:t>iako se nema informacija da li će obroci biti i sufinancirani,</w:t>
      </w:r>
      <w:r w:rsidRPr="00AD3EF8">
        <w:rPr>
          <w:rFonts w:ascii="Times New Roman" w:eastAsia="Times New Roman" w:hAnsi="Times New Roman" w:cs="Times New Roman"/>
          <w:sz w:val="24"/>
          <w:szCs w:val="24"/>
          <w:lang w:eastAsia="hr-HR"/>
        </w:rPr>
        <w:t xml:space="preserve"> jer Zaklada odluku o tome donosi početkom kalendarske godine.</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000000"/>
          <w:sz w:val="24"/>
          <w:szCs w:val="24"/>
          <w:lang w:val="en-US" w:eastAsia="hr-HR"/>
        </w:rPr>
        <w:t>Pomoćnici u nastavi – projekt „INkluzivne škole 5+“</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000000"/>
          <w:sz w:val="24"/>
          <w:szCs w:val="24"/>
          <w:lang w:val="en-US" w:eastAsia="hr-HR"/>
        </w:rPr>
        <w:t>OŠ Finida uključena je u projekt pomoćnika u nastavi. Učenici (dva učenika)  koji su ostvarili pravo na pomoćnike u nastavi, imaju i dalje pravo na iste. Sredstva su namijenjena za plaću i putne troškove pomoćnika.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b/>
          <w:bCs/>
          <w:color w:val="000000"/>
          <w:sz w:val="24"/>
          <w:szCs w:val="24"/>
          <w:lang w:val="en-US" w:eastAsia="hr-HR"/>
        </w:rPr>
        <w:t>Školska shema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AD3EF8">
        <w:rPr>
          <w:rFonts w:ascii="Times New Roman" w:eastAsia="Times New Roman" w:hAnsi="Times New Roman" w:cs="Times New Roman"/>
          <w:color w:val="222222"/>
          <w:sz w:val="24"/>
          <w:szCs w:val="24"/>
          <w:shd w:val="clear" w:color="auto" w:fill="FFFFFF"/>
          <w:lang w:val="en-US" w:eastAsia="hr-HR"/>
        </w:rPr>
        <w:t>Radi povećanja unosa svježeg voća i povrća te mlijeka i mliječnih proizvoda, kao i podizanja svijesti o značaju zdrave prehrane kod školske djece, Republika Hrvatska provodi projekt „</w:t>
      </w:r>
      <w:r w:rsidRPr="00AD3EF8">
        <w:rPr>
          <w:rFonts w:ascii="Times New Roman" w:eastAsia="Times New Roman" w:hAnsi="Times New Roman" w:cs="Times New Roman"/>
          <w:color w:val="222222"/>
          <w:sz w:val="24"/>
          <w:szCs w:val="24"/>
          <w:bdr w:val="none" w:sz="0" w:space="0" w:color="auto" w:frame="1"/>
          <w:shd w:val="clear" w:color="auto" w:fill="FFFFFF"/>
          <w:lang w:val="en-US" w:eastAsia="hr-HR"/>
        </w:rPr>
        <w:t>Školska shema“,</w:t>
      </w:r>
      <w:r w:rsidRPr="00AD3EF8">
        <w:rPr>
          <w:rFonts w:ascii="Times New Roman" w:eastAsia="Times New Roman" w:hAnsi="Times New Roman" w:cs="Times New Roman"/>
          <w:color w:val="222222"/>
          <w:sz w:val="24"/>
          <w:szCs w:val="24"/>
          <w:shd w:val="clear" w:color="auto" w:fill="FFFFFF"/>
          <w:lang w:val="en-US" w:eastAsia="hr-HR"/>
        </w:rPr>
        <w:t> odnosno dodjelu besplatnih obroka voća, povrća i mlijeka za školsku djecu. U OŠ Finida svi učenici od I. do VIII. razreda uključeni su u podjelu voća i povrća jednom tjedno, a učenici od I. do IV. razreda još i u podjelu mlijeka i jogurta jednom tjedno.</w:t>
      </w:r>
    </w:p>
    <w:p w:rsidR="00AD3EF8" w:rsidRPr="00AD3EF8" w:rsidRDefault="00AD3EF8" w:rsidP="00AD3EF8">
      <w:pPr>
        <w:shd w:val="clear" w:color="auto" w:fill="FFFFFF"/>
        <w:spacing w:after="0" w:line="240" w:lineRule="auto"/>
        <w:jc w:val="both"/>
        <w:rPr>
          <w:rFonts w:ascii="Times New Roman" w:eastAsia="Times New Roman" w:hAnsi="Times New Roman" w:cs="Times New Roman"/>
          <w:b/>
          <w:bCs/>
          <w:color w:val="222222"/>
          <w:sz w:val="24"/>
          <w:szCs w:val="24"/>
          <w:lang w:val="en-US"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MINISTARSTVO ZNANOSTI I OBRAZOVANJA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Naziv aktivnosti/projekta</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w:t>
            </w: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721"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13"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21" w:type="dxa"/>
            <w:vAlign w:val="center"/>
          </w:tcPr>
          <w:p w:rsidR="00AD3EF8" w:rsidRPr="00AD3EF8" w:rsidRDefault="00AD3EF8" w:rsidP="00AD3EF8">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8.388.000,00</w:t>
            </w:r>
          </w:p>
        </w:tc>
        <w:tc>
          <w:tcPr>
            <w:tcW w:w="1414"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8.609.000,00</w:t>
            </w:r>
          </w:p>
        </w:tc>
        <w:tc>
          <w:tcPr>
            <w:tcW w:w="1316"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8.609.000,00</w:t>
            </w:r>
          </w:p>
        </w:tc>
        <w:tc>
          <w:tcPr>
            <w:tcW w:w="1316"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8.609.000,00</w:t>
            </w:r>
          </w:p>
        </w:tc>
      </w:tr>
      <w:tr w:rsidR="00AD3EF8" w:rsidRPr="00AD3EF8" w:rsidTr="00AD3EF8">
        <w:tc>
          <w:tcPr>
            <w:tcW w:w="3721"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UKUPNO</w:t>
            </w:r>
          </w:p>
        </w:tc>
        <w:tc>
          <w:tcPr>
            <w:tcW w:w="1413"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8.388.000,00</w:t>
            </w:r>
          </w:p>
        </w:tc>
        <w:tc>
          <w:tcPr>
            <w:tcW w:w="1414"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8.609.000,00</w:t>
            </w:r>
          </w:p>
        </w:tc>
        <w:tc>
          <w:tcPr>
            <w:tcW w:w="1316"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8.609.000,00</w:t>
            </w:r>
          </w:p>
        </w:tc>
        <w:tc>
          <w:tcPr>
            <w:tcW w:w="1316" w:type="dxa"/>
            <w:vAlign w:val="center"/>
          </w:tcPr>
          <w:p w:rsidR="00AD3EF8" w:rsidRPr="00AD3EF8" w:rsidRDefault="00AD3EF8" w:rsidP="00AD3EF8">
            <w:pPr>
              <w:spacing w:after="0" w:line="224" w:lineRule="atLeast"/>
              <w:jc w:val="center"/>
              <w:rPr>
                <w:rFonts w:ascii="Times New Roman" w:eastAsia="Times New Roman" w:hAnsi="Times New Roman" w:cs="Times New Roman"/>
                <w:color w:val="222222"/>
                <w:sz w:val="20"/>
                <w:szCs w:val="20"/>
                <w:lang w:val="en-US" w:eastAsia="hr-HR"/>
              </w:rPr>
            </w:pPr>
            <w:r w:rsidRPr="00AD3EF8">
              <w:rPr>
                <w:rFonts w:ascii="Times New Roman" w:eastAsia="Times New Roman" w:hAnsi="Times New Roman" w:cs="Times New Roman"/>
                <w:color w:val="222222"/>
                <w:sz w:val="20"/>
                <w:szCs w:val="20"/>
                <w:lang w:val="en-US" w:eastAsia="hr-HR"/>
              </w:rPr>
              <w:t>8.609.000,00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U ovoj aktivnosti prikazuju se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34D58">
      <w:pPr>
        <w:numPr>
          <w:ilvl w:val="0"/>
          <w:numId w:val="21"/>
        </w:numPr>
        <w:spacing w:after="0" w:line="240" w:lineRule="auto"/>
        <w:contextualSpacing/>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lokalnoj i područnoj ( regionalnoj ) samoupravi (“Narodne novine” broj 33/01,60/01,129/05,109/07, 125/08, 36/09,150/11,144/12,19/13,137/15,13/17, 98/19),</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 98/19),</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radu (“Narodne novine” broj 93/14,127/17, 98/19),</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proračunu (“Narodne novine” broj 87/08,136/12,15/15),</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zaštiti od požara (“Narodne novine” broj  92/10),</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zaštiti na radu (“Narodne novine” broj 71/14,118/14,154/14,94/18,96/18),</w:t>
      </w:r>
    </w:p>
    <w:p w:rsidR="00AD3EF8" w:rsidRPr="00AD3EF8" w:rsidRDefault="00AD3EF8" w:rsidP="00A34D58">
      <w:pPr>
        <w:numPr>
          <w:ilvl w:val="0"/>
          <w:numId w:val="21"/>
        </w:num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udžbenicima i drugim obrazovnim materijalima za osnovnu i srednju školu (“Narodne novine” broj 27/10, 57/11, 101/13, 116/18),</w:t>
      </w:r>
    </w:p>
    <w:p w:rsidR="00AD3EF8" w:rsidRPr="00AD3EF8" w:rsidRDefault="00AD3EF8" w:rsidP="00A34D58">
      <w:pPr>
        <w:numPr>
          <w:ilvl w:val="0"/>
          <w:numId w:val="21"/>
        </w:numPr>
        <w:spacing w:after="0" w:line="240" w:lineRule="auto"/>
        <w:contextualSpacing/>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Zakon o sportu (“Narodne novine” 71/06,150/08,124/10,86/12,94/13,85/15,19/16, 98/19)</w:t>
      </w:r>
    </w:p>
    <w:p w:rsidR="00AD3EF8" w:rsidRPr="00AD3EF8" w:rsidRDefault="00AD3EF8" w:rsidP="00A34D58">
      <w:pPr>
        <w:numPr>
          <w:ilvl w:val="0"/>
          <w:numId w:val="21"/>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podzakonski akti,</w:t>
      </w:r>
    </w:p>
    <w:p w:rsidR="00AD3EF8" w:rsidRPr="00AD3EF8" w:rsidRDefault="00AD3EF8" w:rsidP="00A34D58">
      <w:pPr>
        <w:numPr>
          <w:ilvl w:val="0"/>
          <w:numId w:val="21"/>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akti ustanove.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CILJEVI PROGRAMA: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 </w:t>
      </w:r>
    </w:p>
    <w:p w:rsidR="00AD3EF8" w:rsidRPr="00AD3EF8" w:rsidRDefault="00AD3EF8" w:rsidP="00AD3EF8">
      <w:pPr>
        <w:shd w:val="clear" w:color="auto" w:fill="FFFFFF"/>
        <w:spacing w:after="0" w:line="240" w:lineRule="auto"/>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b/>
          <w:bCs/>
          <w:color w:val="222222"/>
          <w:sz w:val="24"/>
          <w:szCs w:val="24"/>
          <w:lang w:val="en-US" w:eastAsia="hr-HR"/>
        </w:rPr>
        <w:t>POKAZATELJI USPJEŠNOSTI:</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AD3EF8">
        <w:rPr>
          <w:rFonts w:ascii="Times New Roman" w:eastAsia="Times New Roman" w:hAnsi="Times New Roman" w:cs="Times New Roman"/>
          <w:color w:val="222222"/>
          <w:sz w:val="24"/>
          <w:szCs w:val="24"/>
          <w:lang w:val="en-US" w:eastAsia="hr-HR"/>
        </w:rPr>
        <w:t>Uspješna realizacija Godišnjeg plana i programa te Školskog kurikuluma. Pokazatelji uspješnosti su sudjelovanje učenika i njihovi rezultati  na kraju školske godine, nagrade učenika i učitelja na natjecanjima. Osim toga, važno je uspješnost škole promatrati i kroz razvoj dobrih odnosa između samih učenika kao i samih učitelja te uzajamno, a i uz podršku i suradnju s roditeljima, stvaranje klime suradničkog rada i razvijanje osjećaja pripadnosti novoj školi.</w:t>
      </w:r>
    </w:p>
    <w:p w:rsidR="00AD3EF8" w:rsidRPr="00AD3EF8" w:rsidRDefault="00AD3EF8" w:rsidP="00AD3EF8">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spacing w:after="0" w:line="240" w:lineRule="auto"/>
              <w:jc w:val="center"/>
              <w:rPr>
                <w:rFonts w:ascii="Times New Roman" w:eastAsia="Times New Roman" w:hAnsi="Times New Roman" w:cs="Times New Roman"/>
                <w:b/>
                <w:color w:val="0070C0"/>
                <w:sz w:val="24"/>
                <w:szCs w:val="24"/>
                <w:lang w:eastAsia="hr-HR"/>
              </w:rPr>
            </w:pPr>
            <w:r w:rsidRPr="00AD3EF8">
              <w:rPr>
                <w:rFonts w:ascii="Times New Roman" w:eastAsia="Times New Roman" w:hAnsi="Times New Roman" w:cs="Times New Roman"/>
                <w:b/>
                <w:sz w:val="24"/>
                <w:szCs w:val="24"/>
                <w:lang w:eastAsia="hr-HR"/>
              </w:rPr>
              <w:t>PRORAČUNSKI KORISNIK: PUČKO OTVORENO UČILIŠTE POREČ</w:t>
            </w:r>
          </w:p>
        </w:tc>
      </w:tr>
    </w:tbl>
    <w:p w:rsidR="00AD3EF8" w:rsidRPr="00AD3EF8" w:rsidRDefault="00AD3EF8" w:rsidP="00AD3EF8">
      <w:pPr>
        <w:spacing w:after="0" w:line="240" w:lineRule="auto"/>
        <w:rPr>
          <w:rFonts w:ascii="Times New Roman" w:eastAsia="Times New Roman" w:hAnsi="Times New Roman" w:cs="Times New Roman"/>
          <w:b/>
          <w:color w:val="0070C0"/>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DJELOKRUG RADA: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color w:val="000000"/>
          <w:sz w:val="24"/>
          <w:szCs w:val="24"/>
          <w:lang w:val="en-US" w:eastAsia="hr-HR"/>
        </w:rPr>
        <w:t xml:space="preserve">Pučko otvoreno učilište Poreč javna je ustanova u obrazovanju odraslih i kulturi osnovana 1960. godine, čiji je  jedini osnivač Grad Poreč. </w:t>
      </w:r>
      <w:r w:rsidRPr="00AD3EF8">
        <w:rPr>
          <w:rFonts w:ascii="Times New Roman" w:hAnsi="Times New Roman" w:cs="Times New Roman"/>
          <w:color w:val="000000"/>
          <w:sz w:val="24"/>
          <w:szCs w:val="24"/>
          <w:lang w:val="en-US"/>
        </w:rPr>
        <w:t xml:space="preserve">Ustanova ima 19 stalno zaposlenih djelatnika, a svoju djelatnost ostvaruje i uz značajnu pomoć vanjskih suradnika. Glavni je organizacijski oblik u operativnom smislu Stručno vijeće Učilišta, koje djeluje kao programsko tijelo, ravnatelj/ica te Upravno vijeće Učilišta na razini odlučivanja. </w:t>
      </w:r>
      <w:r w:rsidRPr="00AD3EF8">
        <w:rPr>
          <w:rFonts w:ascii="Times New Roman" w:eastAsia="Times New Roman" w:hAnsi="Times New Roman" w:cs="Times New Roman"/>
          <w:color w:val="000000"/>
          <w:sz w:val="24"/>
          <w:szCs w:val="24"/>
          <w:lang w:val="en-US" w:eastAsia="hr-HR"/>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AD3EF8">
        <w:rPr>
          <w:rFonts w:ascii="Times New Roman" w:eastAsia="Times New Roman" w:hAnsi="Times New Roman" w:cs="Times New Roman"/>
          <w:color w:val="000000"/>
          <w:sz w:val="24"/>
          <w:szCs w:val="24"/>
          <w:lang w:val="it-IT" w:eastAsia="hr-HR"/>
        </w:rPr>
        <w:t xml:space="preserve">te sudjeluje u pripremi i realizaciji raznih kulturnih događanja u gradu Poreču. </w:t>
      </w:r>
      <w:r w:rsidRPr="00AD3EF8">
        <w:rPr>
          <w:rFonts w:ascii="Times New Roman" w:eastAsia="Times New Roman" w:hAnsi="Times New Roman" w:cs="Times New Roman"/>
          <w:sz w:val="24"/>
          <w:szCs w:val="24"/>
          <w:lang w:val="en-US" w:eastAsia="hr-HR"/>
        </w:rPr>
        <w:t>Glavne su aktivnosti edukacija i kulturna animacija, planiranje i realiziranje obrazovnih i kulturnih programa kao što su formalni programi obrazovanja, tečajevi, radionice, koncerti, izložbe, predstave, festivali,  projekcije filmova i rad s amaterima. Učilište intenzivno radi na promicanju svih oblika cjeloživotnog učenja i kulturnih programa s</w:t>
      </w:r>
      <w:r w:rsidRPr="00AD3EF8">
        <w:rPr>
          <w:rFonts w:ascii="Times New Roman" w:eastAsia="Times New Roman" w:hAnsi="Times New Roman" w:cs="Times New Roman"/>
          <w:color w:val="000000"/>
          <w:sz w:val="24"/>
          <w:szCs w:val="24"/>
          <w:lang w:val="en-US" w:eastAsia="hr-HR"/>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r w:rsidRPr="00AD3EF8">
        <w:rPr>
          <w:rFonts w:ascii="Times New Roman" w:eastAsia="Times New Roman" w:hAnsi="Times New Roman" w:cs="Times New Roman"/>
          <w:color w:val="000000"/>
          <w:sz w:val="24"/>
          <w:szCs w:val="24"/>
          <w:lang w:val="it-IT" w:eastAsia="hr-HR"/>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i najzahtjevniju porečku i inozemnu publiku, te na taj način, neposredno, razvijati publiku. Posebno potiče i promiče kulturne izričaje kroz nove tehnologije i nove oblike komunikacija. </w:t>
      </w:r>
      <w:r w:rsidRPr="00AD3EF8">
        <w:rPr>
          <w:rFonts w:ascii="Times New Roman" w:hAnsi="Times New Roman" w:cs="Times New Roman"/>
          <w:sz w:val="24"/>
          <w:szCs w:val="24"/>
          <w:lang w:val="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w:t>
      </w:r>
      <w:r w:rsidRPr="00AD3EF8">
        <w:rPr>
          <w:rFonts w:ascii="Times New Roman" w:eastAsia="Times New Roman" w:hAnsi="Times New Roman" w:cs="Times New Roman"/>
          <w:sz w:val="24"/>
          <w:szCs w:val="24"/>
          <w:lang w:val="en-US" w:eastAsia="hr-HR"/>
        </w:rPr>
        <w:t xml:space="preserve">Fokus je na 60. Koncetima u Eufrazijani koji su jednistveni po svome spoju klasične glazbe u okrilju nultog spomenika kulture, pa će se tijekom godine festival promovirati više od ostalih programa primjenom novih metoda i kroz edukaciju mladih. Strategija Ustanove bit će i u 2021. godini, da se svi tradicionalni programi i amatersko djelovanje planiraju i održe.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programa Pučkog otvorenog učilišta Poreč u razdoblju od 2021. do 2023. godine planirano 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17"/>
        <w:gridCol w:w="1418"/>
        <w:gridCol w:w="1389"/>
        <w:gridCol w:w="1446"/>
      </w:tblGrid>
      <w:tr w:rsidR="00AD3EF8" w:rsidRPr="00AD3EF8" w:rsidTr="00AD3EF8">
        <w:tc>
          <w:tcPr>
            <w:tcW w:w="368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9" w:type="dxa"/>
            <w:vAlign w:val="center"/>
          </w:tcPr>
          <w:p w:rsidR="00AD3EF8" w:rsidRPr="00AD3EF8" w:rsidRDefault="00AD3EF8" w:rsidP="00AD3EF8">
            <w:pPr>
              <w:spacing w:after="0" w:line="240" w:lineRule="auto"/>
              <w:jc w:val="center"/>
              <w:rPr>
                <w:rFonts w:ascii="Times New Roman" w:eastAsia="Times New Roman" w:hAnsi="Times New Roman" w:cs="Times New Roman"/>
                <w:b/>
                <w:sz w:val="20"/>
                <w:szCs w:val="20"/>
                <w:lang w:eastAsia="hr-HR"/>
              </w:rPr>
            </w:pPr>
            <w:r w:rsidRPr="00AD3EF8">
              <w:rPr>
                <w:rFonts w:ascii="Times New Roman" w:eastAsia="Times New Roman" w:hAnsi="Times New Roman" w:cs="Times New Roman"/>
                <w:b/>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b/>
                <w:sz w:val="20"/>
                <w:szCs w:val="20"/>
                <w:lang w:eastAsia="hr-HR"/>
              </w:rPr>
            </w:pPr>
            <w:r w:rsidRPr="00AD3EF8">
              <w:rPr>
                <w:rFonts w:ascii="Times New Roman" w:eastAsia="Times New Roman" w:hAnsi="Times New Roman" w:cs="Times New Roman"/>
                <w:b/>
                <w:sz w:val="20"/>
                <w:szCs w:val="20"/>
                <w:lang w:eastAsia="hr-HR"/>
              </w:rPr>
              <w:t>2022.</w:t>
            </w:r>
          </w:p>
        </w:tc>
        <w:tc>
          <w:tcPr>
            <w:tcW w:w="1446" w:type="dxa"/>
            <w:vAlign w:val="center"/>
          </w:tcPr>
          <w:p w:rsidR="00AD3EF8" w:rsidRPr="00AD3EF8" w:rsidRDefault="00AD3EF8" w:rsidP="00AD3EF8">
            <w:pPr>
              <w:spacing w:after="0" w:line="240" w:lineRule="auto"/>
              <w:jc w:val="center"/>
              <w:rPr>
                <w:rFonts w:ascii="Times New Roman" w:eastAsia="Times New Roman" w:hAnsi="Times New Roman" w:cs="Times New Roman"/>
                <w:b/>
                <w:sz w:val="20"/>
                <w:szCs w:val="20"/>
                <w:lang w:eastAsia="hr-HR"/>
              </w:rPr>
            </w:pPr>
            <w:r w:rsidRPr="00AD3EF8">
              <w:rPr>
                <w:rFonts w:ascii="Times New Roman" w:eastAsia="Times New Roman" w:hAnsi="Times New Roman" w:cs="Times New Roman"/>
                <w:b/>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b/>
                <w:sz w:val="20"/>
                <w:szCs w:val="20"/>
                <w:lang w:eastAsia="hr-HR"/>
              </w:rPr>
            </w:pPr>
            <w:r w:rsidRPr="00AD3EF8">
              <w:rPr>
                <w:rFonts w:ascii="Times New Roman" w:eastAsia="Times New Roman" w:hAnsi="Times New Roman" w:cs="Times New Roman"/>
                <w:b/>
                <w:sz w:val="20"/>
                <w:szCs w:val="20"/>
                <w:lang w:eastAsia="hr-HR"/>
              </w:rPr>
              <w:t>2023.</w:t>
            </w:r>
          </w:p>
        </w:tc>
      </w:tr>
      <w:tr w:rsidR="00AD3EF8" w:rsidRPr="00AD3EF8" w:rsidTr="00AD3EF8">
        <w:tc>
          <w:tcPr>
            <w:tcW w:w="368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kulturi</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5.091.097,00</w:t>
            </w: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5.429.436,00</w:t>
            </w:r>
          </w:p>
        </w:tc>
        <w:tc>
          <w:tcPr>
            <w:tcW w:w="138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5.335.136,00</w:t>
            </w:r>
          </w:p>
        </w:tc>
        <w:tc>
          <w:tcPr>
            <w:tcW w:w="1446"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5.335.136,00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aktivnosti i planirana su u razdoblju od 2021. do 2023. godine sljedeća sredstva: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1384"/>
        <w:gridCol w:w="1384"/>
        <w:gridCol w:w="1384"/>
        <w:gridCol w:w="1384"/>
      </w:tblGrid>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Administrativno, tehničko i stručno </w:t>
            </w:r>
            <w:r w:rsidRPr="00AD3EF8">
              <w:rPr>
                <w:rFonts w:ascii="Times New Roman" w:eastAsia="Times New Roman" w:hAnsi="Times New Roman" w:cs="Times New Roman"/>
                <w:sz w:val="20"/>
                <w:szCs w:val="20"/>
                <w:lang w:eastAsia="hr-HR"/>
              </w:rPr>
              <w:lastRenderedPageBreak/>
              <w:t>osoblje-uprava</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lastRenderedPageBreak/>
              <w:t>1.798.607,00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1.831.295,00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1.831.295,00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1.831.295,00</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lastRenderedPageBreak/>
              <w:t>Administrativno, tehničko i stručno osoblje -kulturna djelatnost</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1.017.000,00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1.136.432,00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1.136.432,00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1.136.432,00</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Manifestacije, predstave, izložbe i obrazovanje u kulturi</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1.776.574,00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2.380.409,00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2.380.409,00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2.380.409,00</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za upravu</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3.000,00</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u  kulturi</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4.000,00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15.600,00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4.000,00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4.000,00</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i/>
                <w:sz w:val="20"/>
                <w:szCs w:val="20"/>
                <w:lang w:eastAsia="hr-HR"/>
              </w:rPr>
              <w:t>Tekući projekt</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734" w:type="dxa"/>
            <w:vAlign w:val="center"/>
          </w:tcPr>
          <w:p w:rsidR="00AD3EF8" w:rsidRPr="00AD3EF8" w:rsidRDefault="00AD3EF8" w:rsidP="00AD3EF8">
            <w:pPr>
              <w:spacing w:after="0" w:line="240" w:lineRule="auto"/>
              <w:ind w:left="720"/>
              <w:contextualSpacing/>
              <w:jc w:val="both"/>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sz w:val="20"/>
                <w:szCs w:val="20"/>
                <w:lang w:val="en-US" w:eastAsia="hr-HR"/>
              </w:rPr>
              <w:t>EU projekt: Start IN kamp“  - ESF</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411.916,00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sz w:val="20"/>
                <w:szCs w:val="20"/>
                <w:lang w:val="en-US" w:eastAsia="hr-HR"/>
              </w:rPr>
              <w:t>EU projekt: Archeo S. – Interreg IT-HR</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25.000,00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r>
      <w:tr w:rsidR="00AD3EF8" w:rsidRPr="00AD3EF8" w:rsidTr="00AD3EF8">
        <w:tc>
          <w:tcPr>
            <w:tcW w:w="373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val="en-US" w:eastAsia="hr-HR"/>
              </w:rPr>
              <w:t>EU projekt: ERASMUS+C.A.L.M.</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50.000,00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62.700,00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r>
    </w:tbl>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shd w:val="clear" w:color="auto" w:fill="FFFFFF" w:themeFill="background1"/>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Administrativno, tehničko i stručno osoblje-Uprava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Redovna djelatnost podrazumijeva realiziranje osnovne aktivnosti Učilišta obavljanjem organizacijskih, pravnih, računovodstvenih, stručno administrativnih, općih i tehničkih poslova za potrebe svih odjela, što podrazumijeva logističku i operativnu pomoć u pripremi i izvedbi programa. Planirana sredstva namijenjena su isplati plaća i materijalnih prava za zaposlenike za deset (10) osoba koje su zaposlene u Odjelu za kadrovske i opće poslove  i Odjelu za financije i računovodstvo. Redovna djelatnost Učilišta obuhvaća sljedeće materijalne rashode: službena putovanja, naknade za prijevoz za sve zaposlenike Učilišta, za rad na terenu i odvojeni život, stručno usavršavanje zaposlenika, sredstva za uredski materijal i ostale materijalne rashode,  energiju, usluge telefona, pošte i prijevoza, usluge tekućeg i investicijskog održavanja zgrade i opreme, usluge promidžbe i informiranja, komunalne usluge, računalne usluge, ostale usluge, premije osiguranja za osobe i imovinu, reprezentaciju, članarine, ostale nespomenute rashode poslovanja, bankarske usluge i usluge platnog prometa. Naknada za rad članova Upravnog vijeća obustavljena je u 2020. i nije planirana u 2021. godini.</w:t>
      </w:r>
    </w:p>
    <w:p w:rsidR="00AD3EF8" w:rsidRPr="00AD3EF8" w:rsidRDefault="00AD3EF8" w:rsidP="00AD3EF8">
      <w:pPr>
        <w:spacing w:after="0" w:line="240" w:lineRule="auto"/>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eastAsia="hr-HR"/>
        </w:rPr>
        <w:t>Administrativno, tehničko i stručno osoblje – Kulturna djelatnost</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sz w:val="24"/>
          <w:szCs w:val="24"/>
          <w:lang w:val="en-US" w:eastAsia="hr-HR"/>
        </w:rPr>
        <w:t>Unutar programa kulturne djelatnosti osiguravaju se plaće za redovan rad za devet (9) osoba. Obavljaju se administrativni, opći i tehnički poslovi te osigurava logistička i operativna pomoć u pripremi i izvedbi manifestacija, predstava, izložbi i obrazovanja u kulturi. Kroz program kulturne djelatnosti Učilišta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Unutar aktivnosti osiguravaju se plaće za redovan rad, plaće u naravi, ostali rashodi za zaposlene, doprinosi za zdravstveno osiguranje, doprinosi za zapošljavanje za 9 osoba zaposlenih u likovnom, glazbeno-scenskom, obrazovnom odjelu i odjelu posebnih i EU fondova.</w:t>
      </w:r>
    </w:p>
    <w:p w:rsidR="00AD3EF8" w:rsidRPr="00AD3EF8" w:rsidRDefault="00AD3EF8" w:rsidP="00AD3EF8">
      <w:pPr>
        <w:spacing w:after="0" w:line="240" w:lineRule="auto"/>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eastAsia="hr-HR"/>
        </w:rPr>
        <w:t>Manifestacije, predstave, izložbe i obrazovanje u kulturi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shd w:val="clear" w:color="auto" w:fill="FFFFFF"/>
          <w:lang w:eastAsia="hr-HR"/>
        </w:rPr>
        <w:t xml:space="preserve">Planiranje u kulturi definirano je novom situacijom koju je u društvu izazvala pandemija koronavirusa tijekom 2020. Uzimajući u obzir epidemiološku situaciju,  koja će i nadalje nizati izazove u provedbi i dostupnosti programa, planirana je provedba i dostupnost programa te mobilnost umjetnika i profesionalaca u području kulture sukladna specifičnosti svakoga programskog područja. Posljedica ovih okolnosti jest i okrnjena financijska struktura po svim izvorima financiranja što direktno utječe na svaki program i dosadašnju razvojnu liniju kojom se inzistiralo na stalnom povećanju kvalitete kulturne  ponude. </w:t>
      </w:r>
      <w:r w:rsidRPr="00AD3EF8">
        <w:rPr>
          <w:rFonts w:ascii="Times New Roman" w:eastAsia="Times New Roman" w:hAnsi="Times New Roman" w:cs="Times New Roman"/>
          <w:sz w:val="24"/>
          <w:szCs w:val="24"/>
          <w:lang w:val="en-US" w:eastAsia="hr-HR"/>
        </w:rPr>
        <w:t>Od ukupno planiranog iznosa  iz izvora Grada ostaje 308.564,00 za kreiranje programa koje vodi Ustanova. Taj je iznos manji 53% u odnosu na prošlogodišnje planiranje.</w:t>
      </w:r>
    </w:p>
    <w:p w:rsidR="00AD3EF8" w:rsidRPr="00AD3EF8" w:rsidRDefault="00AD3EF8" w:rsidP="00AD3EF8">
      <w:pPr>
        <w:spacing w:after="0" w:line="240" w:lineRule="auto"/>
        <w:ind w:firstLine="708"/>
        <w:jc w:val="both"/>
        <w:rPr>
          <w:rFonts w:ascii="Times New Roman" w:eastAsia="Times New Roman" w:hAnsi="Times New Roman" w:cs="Times New Roman"/>
          <w:b/>
          <w:color w:val="000000"/>
          <w:sz w:val="24"/>
          <w:szCs w:val="24"/>
          <w:lang w:val="en-US" w:eastAsia="hr-HR"/>
        </w:rPr>
      </w:pPr>
      <w:r w:rsidRPr="00AD3EF8">
        <w:rPr>
          <w:rFonts w:ascii="Times New Roman" w:eastAsia="Times New Roman" w:hAnsi="Times New Roman" w:cs="Times New Roman"/>
          <w:b/>
          <w:color w:val="000000"/>
          <w:sz w:val="24"/>
          <w:szCs w:val="24"/>
          <w:lang w:val="en-US" w:eastAsia="hr-HR"/>
        </w:rPr>
        <w:lastRenderedPageBreak/>
        <w:t>Glazbeno-scenska djelatnost</w:t>
      </w:r>
    </w:p>
    <w:p w:rsidR="00AD3EF8" w:rsidRPr="00AD3EF8" w:rsidRDefault="00AD3EF8" w:rsidP="00AD3EF8">
      <w:pPr>
        <w:spacing w:after="0" w:line="240" w:lineRule="auto"/>
        <w:jc w:val="both"/>
        <w:rPr>
          <w:rFonts w:ascii="Times New Roman" w:eastAsia="Times New Roman" w:hAnsi="Times New Roman" w:cs="Times New Roman"/>
          <w:b/>
          <w:i/>
          <w:color w:val="000000"/>
          <w:sz w:val="24"/>
          <w:szCs w:val="24"/>
          <w:lang w:val="en-US" w:eastAsia="hr-HR"/>
        </w:rPr>
      </w:pPr>
      <w:r w:rsidRPr="00AD3EF8">
        <w:rPr>
          <w:rFonts w:ascii="Times New Roman" w:eastAsia="Times New Roman" w:hAnsi="Times New Roman" w:cs="Times New Roman"/>
          <w:b/>
          <w:i/>
          <w:color w:val="000000"/>
          <w:sz w:val="24"/>
          <w:szCs w:val="24"/>
          <w:lang w:val="en-US" w:eastAsia="hr-HR"/>
        </w:rPr>
        <w:t>Aktivnost: 59. Koncerti u Eufrazijani</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Utemeljen 1961. godine, festival klasične glazbe Koncerti u Eufrazijani održava se u prostoru Eufrazijeve bazilike svake godine tijekom mjeseca srpnja, kolovoza i početkom rujna, dok se od 2019. godine u svibnju izvodi i najavni koncert sezone. Ovaj renomirani festival ističe se kako zbog svoje dugovječnosti kao jedan od najstarijih festivala klasične glazbe u Hrvatskoj tako i zbog kvalitete i vrsnosti glazbenika, a osobito zbog osebujnog i akustično iznimnog koncertnog prostora Eufrazijeve bazilike – UNESCO-om zaštićenog porečkog spomenika kulture. Na Koncertima se izvode praizvedbe hrvatskih i stranih autora, dok pokroviteljstvo Ministarstva kulture i medija ovog nacionalnog i međunarodnog festivala klasične glazbe pokazuje njen značaj za čuvanje i razvoj za čuvanje i razvoj hrvatske kulturne baštine te vrijedan kontakt s drugim ostvarenjima u sferi klasične glazbe.</w:t>
      </w:r>
    </w:p>
    <w:p w:rsidR="00AD3EF8" w:rsidRPr="00AD3EF8" w:rsidRDefault="00AD3EF8" w:rsidP="00AD3EF8">
      <w:pPr>
        <w:spacing w:after="0" w:line="240" w:lineRule="auto"/>
        <w:jc w:val="both"/>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sz w:val="24"/>
          <w:szCs w:val="24"/>
          <w:lang w:val="en-US" w:eastAsia="hr-HR"/>
        </w:rPr>
        <w:t xml:space="preserve"> Jazz u lapidariju,  džez  festival</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Jazz u lapidariju je džez-festival utemeljen 1996. godine. Održava se u lapidariju Zavičajnog muzeja Poreštine svake srijede tijekom srpnja i kolovoza, uz najavni koncert sezone koji se od svibnja 2019. godine izvodi u kazališnoj dvorani. Jazz u lapidariju nudi bogatu paletu izričaja iz cijeloga svijeta, od komornog džeza do džeza u spoju s drugim glazbenim žanrovima. Program sadrži plesne koncerte na glavnom trgu nasuprot komornim izvedbama u intimnom okruženju lapidarija, autohtone glazbene izričaje istraživane kroz džez i improvizacije vrhunskih instrumentalista iz Hrvatske i ostatka svijeta.</w:t>
      </w:r>
    </w:p>
    <w:p w:rsidR="00AD3EF8" w:rsidRPr="00AD3EF8" w:rsidRDefault="00AD3EF8" w:rsidP="00AD3EF8">
      <w:pPr>
        <w:spacing w:after="0" w:line="240" w:lineRule="auto"/>
        <w:jc w:val="both"/>
        <w:rPr>
          <w:rFonts w:ascii="Times New Roman" w:eastAsia="Times New Roman" w:hAnsi="Times New Roman" w:cs="Times New Roman"/>
          <w:b/>
          <w:i/>
          <w:sz w:val="24"/>
          <w:szCs w:val="24"/>
          <w:lang w:val="de-DE"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color w:val="000000"/>
          <w:sz w:val="20"/>
          <w:szCs w:val="24"/>
          <w:lang w:val="en-US" w:eastAsia="hr-HR"/>
        </w:rPr>
        <w:t>:</w:t>
      </w:r>
      <w:r w:rsidRPr="00AD3EF8">
        <w:rPr>
          <w:rFonts w:ascii="Times New Roman" w:eastAsia="Times New Roman" w:hAnsi="Times New Roman" w:cs="Times New Roman"/>
          <w:b/>
          <w:i/>
          <w:sz w:val="20"/>
          <w:szCs w:val="24"/>
          <w:lang w:val="en-US" w:eastAsia="hr-HR"/>
        </w:rPr>
        <w:t xml:space="preserve"> </w:t>
      </w:r>
      <w:r w:rsidRPr="00AD3EF8">
        <w:rPr>
          <w:rFonts w:ascii="Times New Roman" w:eastAsia="Times New Roman" w:hAnsi="Times New Roman" w:cs="Times New Roman"/>
          <w:b/>
          <w:i/>
          <w:sz w:val="24"/>
          <w:szCs w:val="24"/>
          <w:lang w:val="de-DE" w:eastAsia="hr-HR"/>
        </w:rPr>
        <w:t>21. Koncerti u crkvi Sv. Martina, Tar</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de-DE" w:eastAsia="hr-HR"/>
        </w:rPr>
        <w:t xml:space="preserve">Turistička zajednica Općine Tar–Vabriga otkazala je planiranu koncertnu sezonu na početku ljeta 2020. zbog epidemiološke situacije, prekinuta je dugogodišnja tradicija koncerata klasične glazbe u Taru, ali se 2021. planira nastaviti s ovom manifestacijom. Glazbeno-scenska djelatnost svake ljetne sezone u suradnji s Turističkom zajednicom Općine Tar–Vabriga organizira koncerte klasične glazbe u crkvi svetog Martina u Taru. </w:t>
      </w:r>
      <w:r w:rsidRPr="00AD3EF8">
        <w:rPr>
          <w:rFonts w:ascii="Times New Roman" w:eastAsia="Times New Roman" w:hAnsi="Times New Roman" w:cs="Times New Roman"/>
          <w:color w:val="000000"/>
          <w:sz w:val="24"/>
          <w:szCs w:val="20"/>
          <w:lang w:val="en-US" w:eastAsia="hr-HR"/>
        </w:rPr>
        <w:t>Svake se godine četvrtkom, tijekom srpnja i kolovoza, organizira od deset do dvanaest koncerata.</w:t>
      </w:r>
    </w:p>
    <w:p w:rsidR="00AD3EF8" w:rsidRPr="00AD3EF8" w:rsidRDefault="00AD3EF8" w:rsidP="00AD3EF8">
      <w:pPr>
        <w:spacing w:after="0" w:line="240" w:lineRule="auto"/>
        <w:jc w:val="both"/>
        <w:rPr>
          <w:rFonts w:ascii="Times New Roman" w:eastAsia="Times New Roman" w:hAnsi="Times New Roman" w:cs="Times New Roman"/>
          <w:b/>
          <w:i/>
          <w:color w:val="000000"/>
          <w:sz w:val="24"/>
          <w:szCs w:val="20"/>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sz w:val="24"/>
          <w:szCs w:val="24"/>
          <w:lang w:val="en-US" w:eastAsia="hr-HR"/>
        </w:rPr>
        <w:t xml:space="preserve"> </w:t>
      </w:r>
      <w:r w:rsidRPr="00AD3EF8">
        <w:rPr>
          <w:rFonts w:ascii="Times New Roman" w:eastAsia="Times New Roman" w:hAnsi="Times New Roman" w:cs="Times New Roman"/>
          <w:b/>
          <w:i/>
          <w:color w:val="000000"/>
          <w:sz w:val="24"/>
          <w:szCs w:val="20"/>
          <w:lang w:val="en-US" w:eastAsia="hr-HR"/>
        </w:rPr>
        <w:t>Redovan kazališni program, 14. Zlatni zub, festival komedije i smijeha,  tradicionalni božićni koncert</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i/>
          <w:color w:val="000000"/>
          <w:sz w:val="24"/>
          <w:szCs w:val="20"/>
          <w:lang w:val="en-US" w:eastAsia="hr-HR"/>
        </w:rPr>
        <w:t>Redovan kazališni program</w:t>
      </w:r>
      <w:r w:rsidRPr="00AD3EF8">
        <w:rPr>
          <w:rFonts w:ascii="Times New Roman" w:eastAsia="Times New Roman" w:hAnsi="Times New Roman" w:cs="Times New Roman"/>
          <w:color w:val="000000"/>
          <w:sz w:val="24"/>
          <w:szCs w:val="20"/>
          <w:lang w:val="en-US" w:eastAsia="hr-HR"/>
        </w:rPr>
        <w:t xml:space="preserve"> podrazumijeva kazališnu sezonu od listopada do travnja. U redovnom programu organiziraju se gostovanja (dramske, plesne i dječje predstave), vlastita produkcija, suorganizacija i koprodukcija. Tijekom 2020. nastupile su velike promjene koje su posebno pogodile kazališnu sezonu. Usred 13. Zlatnog zuba došlo je do potpunog zatvaranja kazališta, a nove mjere koje treba poduzimati uslijed pandemije koronavirusa utječu na planiranje i provedbu kazališne sezone 2020./21. Budući da je kapacitet kazališta 227 sjedećih mjesta, a poštivanje trenutnih mjera dozvoljava korištenje 52 mjesta, kazališna gostovanja planirat će se u skladu s mjerama koje budu na snazi 2021. </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i/>
          <w:color w:val="000000"/>
          <w:sz w:val="24"/>
          <w:szCs w:val="20"/>
          <w:lang w:val="en-US" w:eastAsia="hr-HR"/>
        </w:rPr>
        <w:t>Zlatni zub</w:t>
      </w:r>
      <w:r w:rsidRPr="00AD3EF8">
        <w:rPr>
          <w:rFonts w:ascii="Times New Roman" w:eastAsia="Times New Roman" w:hAnsi="Times New Roman" w:cs="Times New Roman"/>
          <w:color w:val="000000"/>
          <w:sz w:val="24"/>
          <w:szCs w:val="20"/>
          <w:lang w:val="en-US" w:eastAsia="hr-HR"/>
        </w:rPr>
        <w:t>, festival komedije i smijeha, žanrovski je jedinstven festival komedije u Istri, pokrenut 2008. godine. U okviru festivala tijekom ožujka prikazuju se komedije i proglašavaju pobjednici s nagrađenom prvoplasiranom i drugoplasiranom najboljom predstavom. Pobjednike odabire publika prema jačini pljeska nakon odigrane predstave, a pobjednicima se dodjeljuju nagrade Zlatni i Srebrni zub. U prosjeku se tijekom festivala prikazuje od 7 do 9 predstava.</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 xml:space="preserve">U porečkom kazalištu u prosincu organizira se tradicionalni i najposjećeniji koncert, </w:t>
      </w:r>
      <w:r w:rsidRPr="00AD3EF8">
        <w:rPr>
          <w:rFonts w:ascii="Times New Roman" w:eastAsia="Times New Roman" w:hAnsi="Times New Roman" w:cs="Times New Roman"/>
          <w:i/>
          <w:color w:val="000000"/>
          <w:sz w:val="24"/>
          <w:szCs w:val="20"/>
          <w:lang w:val="en-US" w:eastAsia="hr-HR"/>
        </w:rPr>
        <w:t>božićni koncert gospela</w:t>
      </w:r>
      <w:r w:rsidRPr="00AD3EF8">
        <w:rPr>
          <w:rFonts w:ascii="Times New Roman" w:eastAsia="Times New Roman" w:hAnsi="Times New Roman" w:cs="Times New Roman"/>
          <w:color w:val="000000"/>
          <w:sz w:val="24"/>
          <w:szCs w:val="20"/>
          <w:lang w:val="en-US" w:eastAsia="hr-HR"/>
        </w:rPr>
        <w:t>. Koncert pruža izuzetan glazbeni doživljaj svojim sugrađanima i istarskim ljubiteljima gospela već 20-ak godina te stvara posebnu blagdansku atmosferu u zimskim mjesecima.</w:t>
      </w:r>
    </w:p>
    <w:p w:rsidR="00AD3EF8" w:rsidRPr="00AD3EF8" w:rsidRDefault="00AD3EF8" w:rsidP="00AD3EF8">
      <w:pPr>
        <w:spacing w:after="0" w:line="240" w:lineRule="auto"/>
        <w:jc w:val="both"/>
        <w:rPr>
          <w:rFonts w:ascii="Times New Roman" w:eastAsia="Times New Roman" w:hAnsi="Times New Roman" w:cs="Times New Roman"/>
          <w:b/>
          <w:i/>
          <w:sz w:val="24"/>
          <w:szCs w:val="24"/>
          <w:lang w:val="it-IT"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color w:val="000000"/>
          <w:sz w:val="20"/>
          <w:szCs w:val="24"/>
          <w:lang w:val="en-US" w:eastAsia="hr-HR"/>
        </w:rPr>
        <w:t>:</w:t>
      </w:r>
      <w:r w:rsidRPr="00AD3EF8">
        <w:rPr>
          <w:rFonts w:ascii="Times New Roman" w:eastAsia="Times New Roman" w:hAnsi="Times New Roman" w:cs="Times New Roman"/>
          <w:b/>
          <w:i/>
          <w:sz w:val="20"/>
          <w:szCs w:val="24"/>
          <w:lang w:val="en-US" w:eastAsia="hr-HR"/>
        </w:rPr>
        <w:t xml:space="preserve"> </w:t>
      </w:r>
      <w:r w:rsidRPr="00AD3EF8">
        <w:rPr>
          <w:rFonts w:ascii="Times New Roman" w:eastAsia="Times New Roman" w:hAnsi="Times New Roman" w:cs="Times New Roman"/>
          <w:b/>
          <w:i/>
          <w:sz w:val="24"/>
          <w:szCs w:val="24"/>
          <w:lang w:val="it-IT" w:eastAsia="hr-HR"/>
        </w:rPr>
        <w:t>20. Street art Poreč</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 xml:space="preserve">Street art Poreč je osnovan 2001. godine kao festival ulične umjetnosti koji svakog kolovoza okuplja umjetnike i izvođače. Festival je otvorene forme i uključuje sve oblike umjetničkog </w:t>
      </w:r>
      <w:r w:rsidRPr="00AD3EF8">
        <w:rPr>
          <w:rFonts w:ascii="Times New Roman" w:eastAsia="Times New Roman" w:hAnsi="Times New Roman" w:cs="Times New Roman"/>
          <w:color w:val="000000"/>
          <w:sz w:val="24"/>
          <w:szCs w:val="20"/>
          <w:lang w:val="en-US" w:eastAsia="hr-HR"/>
        </w:rPr>
        <w:lastRenderedPageBreak/>
        <w:t xml:space="preserve">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Posljednjih godina Street art odvijao se u okviru Poreč Open Air festivalske platforme, a 20. Street art pokazao je svoju snagu i značaj jer se usprkos svemu i tome što je Open Air obustavljen, održao snagama domaćih udruga i izvođača.  </w:t>
      </w:r>
    </w:p>
    <w:p w:rsidR="00AD3EF8" w:rsidRPr="00AD3EF8" w:rsidRDefault="00AD3EF8" w:rsidP="00AD3EF8">
      <w:pPr>
        <w:spacing w:after="0" w:line="240" w:lineRule="auto"/>
        <w:jc w:val="both"/>
        <w:rPr>
          <w:rFonts w:ascii="Times New Roman" w:eastAsia="Times New Roman" w:hAnsi="Times New Roman" w:cs="Times New Roman"/>
          <w:b/>
          <w:i/>
          <w:sz w:val="24"/>
          <w:szCs w:val="24"/>
          <w:lang w:val="it-IT"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color w:val="000000"/>
          <w:sz w:val="20"/>
          <w:szCs w:val="24"/>
          <w:lang w:val="en-US" w:eastAsia="hr-HR"/>
        </w:rPr>
        <w:t>:</w:t>
      </w:r>
      <w:r w:rsidRPr="00AD3EF8">
        <w:rPr>
          <w:rFonts w:ascii="Times New Roman" w:eastAsia="Times New Roman" w:hAnsi="Times New Roman" w:cs="Times New Roman"/>
          <w:b/>
          <w:i/>
          <w:sz w:val="20"/>
          <w:szCs w:val="24"/>
          <w:lang w:val="en-US" w:eastAsia="hr-HR"/>
        </w:rPr>
        <w:t xml:space="preserve"> </w:t>
      </w:r>
      <w:r w:rsidRPr="00AD3EF8">
        <w:rPr>
          <w:rFonts w:ascii="Times New Roman" w:eastAsia="Times New Roman" w:hAnsi="Times New Roman" w:cs="Times New Roman"/>
          <w:b/>
          <w:i/>
          <w:sz w:val="24"/>
          <w:szCs w:val="24"/>
          <w:lang w:val="it-IT" w:eastAsia="hr-HR"/>
        </w:rPr>
        <w:t xml:space="preserve">Dramski studio Pučkog otvorenog učilišta Poreč Čin,čin </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U okviru POU amaterska dramska aktivnost ima tradiciju od gotovo 20 godina. U 2018. godini osnovan je dramski studio Čin, čin u suradnji s Centrom za mlade Poreč. Studio trenutno broji 30 članova, a glumce-amatere podučavaju voditelji vještinama scenskog pokreta i umijeću scenskog govora kroz improvizacije i igre u scenskom prostoru. Polaznici imaju priliku učiti o svim fazama nastajanja kazališne predstave. Rezultat rada studija upriličen je kroz produkciju predstave „Ma šta?”, multimedijalne predstave, s autorskom glazbom, filmom, elementima performansa i suvremenog plesa. Predstava je izvedena dvaput, u travnju i u svibnju 2019. Tijekom 2020. zbog mjera ograničenja socijalnih kontakata rad dramskog studija jednako je ograničen i sveden na individualni rad s polaznicima. Planira se produkcija nove kazališne predstave.</w:t>
      </w:r>
    </w:p>
    <w:p w:rsidR="00AD3EF8" w:rsidRPr="00AD3EF8" w:rsidRDefault="00AD3EF8" w:rsidP="00AD3EF8">
      <w:pPr>
        <w:spacing w:after="0" w:line="240" w:lineRule="auto"/>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color w:val="000000"/>
          <w:sz w:val="20"/>
          <w:szCs w:val="24"/>
          <w:lang w:val="en-US" w:eastAsia="hr-HR"/>
        </w:rPr>
        <w:t>:</w:t>
      </w:r>
      <w:r w:rsidRPr="00AD3EF8">
        <w:rPr>
          <w:rFonts w:ascii="Times New Roman" w:eastAsia="Times New Roman" w:hAnsi="Times New Roman" w:cs="Times New Roman"/>
          <w:b/>
          <w:i/>
          <w:sz w:val="20"/>
          <w:szCs w:val="24"/>
          <w:lang w:val="en-US" w:eastAsia="hr-HR"/>
        </w:rPr>
        <w:t xml:space="preserve"> </w:t>
      </w:r>
      <w:r w:rsidRPr="00AD3EF8">
        <w:rPr>
          <w:rFonts w:ascii="Times New Roman" w:eastAsia="Times New Roman" w:hAnsi="Times New Roman" w:cs="Times New Roman"/>
          <w:b/>
          <w:i/>
          <w:sz w:val="24"/>
          <w:szCs w:val="24"/>
          <w:lang w:val="en-US" w:eastAsia="hr-HR"/>
        </w:rPr>
        <w:t>48. Susret pjevačkih zborova Naš kanat je lip</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 xml:space="preserve">Naš kanat je lip susret je zborova koji je osnovan 1972. godine. Održava se svake godine početkom mjeseca lipnja i okuplja zborove i skladatelje kojima su UNESCO-om zaštićena istarska glazbena ljestvica i čakavska riječ temelj stvaralaštva. Tijekom tri večeri produciraju se nastupi zborova uz skladbe, od kojih i praizvedbe. Na susretima se očekuje 20-ak zborova s ukupno oko 600 pjevača. Mjesto održavanja je Istarska sabornica i Eufrazijeva bazilika, dok je program na Trgu slobode namijenjen široj masi i zabavno-edukativnog karaktera. Planiranje ove manifestacije u 2021. zahtijeva i alternativni model organizacije kojim bi se ispoštovale sve vrijednosti što ih je Kanat njegovao od samih početaka, a istovremeno i nove epidemiološke mjere koje trenutno budu na snazi. </w:t>
      </w:r>
    </w:p>
    <w:p w:rsidR="00AD3EF8" w:rsidRPr="00AD3EF8" w:rsidRDefault="00AD3EF8" w:rsidP="00AD3EF8">
      <w:pPr>
        <w:spacing w:after="0" w:line="240" w:lineRule="auto"/>
        <w:jc w:val="both"/>
        <w:rPr>
          <w:rFonts w:ascii="Times New Roman" w:eastAsia="Times New Roman" w:hAnsi="Times New Roman" w:cs="Times New Roman"/>
          <w:b/>
          <w:i/>
          <w:color w:val="000000"/>
          <w:sz w:val="24"/>
          <w:szCs w:val="20"/>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sz w:val="24"/>
          <w:szCs w:val="24"/>
          <w:lang w:val="en-US" w:eastAsia="hr-HR"/>
        </w:rPr>
        <w:t xml:space="preserve"> </w:t>
      </w:r>
      <w:r w:rsidRPr="00AD3EF8">
        <w:rPr>
          <w:rFonts w:ascii="Times New Roman" w:eastAsia="Times New Roman" w:hAnsi="Times New Roman" w:cs="Times New Roman"/>
          <w:b/>
          <w:i/>
          <w:color w:val="000000"/>
          <w:sz w:val="24"/>
          <w:szCs w:val="20"/>
          <w:lang w:val="en-US" w:eastAsia="hr-HR"/>
        </w:rPr>
        <w:t>Redovite kinoprojekcije, Kultni ponedjeljak i 11. Porečdox, međunarodni festival dokumentarnog filma</w:t>
      </w:r>
    </w:p>
    <w:p w:rsidR="00AD3EF8" w:rsidRPr="00AD3EF8" w:rsidRDefault="00AD3EF8" w:rsidP="00AD3EF8">
      <w:pPr>
        <w:spacing w:after="0" w:line="240" w:lineRule="auto"/>
        <w:jc w:val="both"/>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4"/>
          <w:szCs w:val="24"/>
          <w:lang w:val="en-US" w:eastAsia="hr-HR"/>
        </w:rPr>
        <w:t xml:space="preserve">Kino i kazalište dijele isti prostor te i ovdje valja naglasiti da je rentabilnost kinodjelatnosti jako narušena primjenom epidemioloških mjera, od mogućih 227 sjedećih mjesta moguće je upotrijebiti tek 52. U skladu su s time i planirana </w:t>
      </w:r>
      <w:r w:rsidRPr="00AD3EF8">
        <w:rPr>
          <w:rFonts w:ascii="Times New Roman" w:eastAsia="Times New Roman" w:hAnsi="Times New Roman" w:cs="Times New Roman"/>
          <w:sz w:val="24"/>
          <w:szCs w:val="24"/>
          <w:lang w:val="en-US" w:eastAsia="hr-HR"/>
        </w:rPr>
        <w:t xml:space="preserve">vlastita sredstva u manjem obimu u odnosu na prošlogodišnji plan, jer je realno očekivati da će godina koja slijedi biti teška za sve dionike naše zajednice. </w:t>
      </w:r>
      <w:r w:rsidRPr="00AD3EF8">
        <w:rPr>
          <w:rFonts w:ascii="Times New Roman" w:eastAsia="Times New Roman" w:hAnsi="Times New Roman" w:cs="Times New Roman"/>
          <w:i/>
          <w:color w:val="000000"/>
          <w:sz w:val="24"/>
          <w:szCs w:val="24"/>
          <w:lang w:val="en-US" w:eastAsia="hr-HR"/>
        </w:rPr>
        <w:t>Redovan rad kina tjedno prikazuje 6 projekcija</w:t>
      </w:r>
      <w:r w:rsidRPr="00AD3EF8">
        <w:rPr>
          <w:rFonts w:ascii="Times New Roman" w:eastAsia="Times New Roman" w:hAnsi="Times New Roman" w:cs="Times New Roman"/>
          <w:color w:val="000000"/>
          <w:sz w:val="24"/>
          <w:szCs w:val="24"/>
          <w:lang w:val="en-US" w:eastAsia="hr-HR"/>
        </w:rPr>
        <w:t xml:space="preserve">. Četvrtkom, petkom i subotom održavaju se 2 kinoprojekcije. Prikazuju se svjetski i europski filmovi uz hrvatske premijere u skladu s normama HAVC-a. Organiziraju se matineje za djecu vrtića i učenike škola Poreča i šire okolice. Revija Oskarovaca prikazuje filmove koji su dobili više nominacija za filmsku nagradu Oscar, a svaki od njih nominiran je u barem jednoj od kategorija. </w:t>
      </w:r>
      <w:r w:rsidRPr="00AD3EF8">
        <w:rPr>
          <w:rFonts w:ascii="Times New Roman" w:eastAsia="Times New Roman" w:hAnsi="Times New Roman" w:cs="Times New Roman"/>
          <w:i/>
          <w:color w:val="000000"/>
          <w:sz w:val="24"/>
          <w:szCs w:val="24"/>
          <w:lang w:val="en-US" w:eastAsia="hr-HR"/>
        </w:rPr>
        <w:t>Kultni ponedjeljak</w:t>
      </w:r>
      <w:r w:rsidRPr="00AD3EF8">
        <w:rPr>
          <w:rFonts w:ascii="Times New Roman" w:eastAsia="Times New Roman" w:hAnsi="Times New Roman" w:cs="Times New Roman"/>
          <w:color w:val="000000"/>
          <w:sz w:val="24"/>
          <w:szCs w:val="24"/>
          <w:lang w:val="en-US" w:eastAsia="hr-HR"/>
        </w:rPr>
        <w:t xml:space="preserve"> program je koji obuhvaća prikazivanje starih kultnih filmova ponedjeljkom. </w:t>
      </w:r>
      <w:r w:rsidRPr="00AD3EF8">
        <w:rPr>
          <w:rFonts w:ascii="Times New Roman" w:eastAsia="Times New Roman" w:hAnsi="Times New Roman" w:cs="Times New Roman"/>
          <w:i/>
          <w:color w:val="000000"/>
          <w:sz w:val="24"/>
          <w:szCs w:val="24"/>
          <w:lang w:val="en-US" w:eastAsia="hr-HR"/>
        </w:rPr>
        <w:t>Porečdox</w:t>
      </w:r>
      <w:r w:rsidRPr="00AD3EF8">
        <w:rPr>
          <w:rFonts w:ascii="Times New Roman" w:eastAsia="Times New Roman" w:hAnsi="Times New Roman" w:cs="Times New Roman"/>
          <w:color w:val="000000"/>
          <w:sz w:val="24"/>
          <w:szCs w:val="24"/>
          <w:lang w:val="en-US" w:eastAsia="hr-HR"/>
        </w:rPr>
        <w:t>, međunarodni festival dokumentarnog filma, svake godine prikazuje oko 30 filmova iz regije i svijeta. U okviru festivala održavaju se edukativne školske matineje, izložbe dokumentarističkih fotografija, radionice videomontaže i produkcije filma, okrugli stolovi, gostovanja autora, projekcije iznenađenja, afterpartiji i koncerti renomiranih bendova</w:t>
      </w:r>
      <w:r w:rsidRPr="00AD3EF8">
        <w:rPr>
          <w:rFonts w:ascii="Times New Roman" w:eastAsia="Times New Roman" w:hAnsi="Times New Roman" w:cs="Times New Roman"/>
          <w:color w:val="000000"/>
          <w:sz w:val="20"/>
          <w:szCs w:val="20"/>
          <w:lang w:val="en-US"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b/>
          <w:i/>
          <w:color w:val="000000"/>
          <w:sz w:val="24"/>
          <w:szCs w:val="20"/>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sz w:val="24"/>
          <w:szCs w:val="24"/>
          <w:lang w:val="en-US" w:eastAsia="hr-HR"/>
        </w:rPr>
        <w:t xml:space="preserve"> </w:t>
      </w:r>
      <w:r w:rsidRPr="00AD3EF8">
        <w:rPr>
          <w:rFonts w:ascii="Times New Roman" w:eastAsia="Times New Roman" w:hAnsi="Times New Roman" w:cs="Times New Roman"/>
          <w:b/>
          <w:i/>
          <w:color w:val="000000"/>
          <w:sz w:val="24"/>
          <w:szCs w:val="20"/>
          <w:lang w:val="en-US" w:eastAsia="hr-HR"/>
        </w:rPr>
        <w:t>3. Tjedan kulture življenja</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 xml:space="preserve">Tjedan kulture življenja prvi je put održan 2019. godine u okviru projekta EU-a I-Archeo.S. Festival je to koji kroz širok spektar događaja, aktivnosti i ponude slavi kulturu ovoga </w:t>
      </w:r>
      <w:r w:rsidRPr="00AD3EF8">
        <w:rPr>
          <w:rFonts w:ascii="Times New Roman" w:eastAsia="Times New Roman" w:hAnsi="Times New Roman" w:cs="Times New Roman"/>
          <w:color w:val="000000"/>
          <w:sz w:val="24"/>
          <w:szCs w:val="20"/>
          <w:lang w:val="en-US" w:eastAsia="hr-HR"/>
        </w:rPr>
        <w:lastRenderedPageBreak/>
        <w:t>područja, otkriva i vrednuje uvjetovanost identiteta Poreštine kroz povijest, umjetnost, turizam, urbanu kulturu, prirodne ljepote te kulturu sporta i rekreacije. Nastji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Iako je zbog pandemije tijekom 2020. festivalu dokinut planirani novac, Ustanova je našla načina da ovaj važan i reprezentativan festival ipak kreira te planira i 3. Tjedan kulture u obimu i obliku koji budu dozvoljavali izvori financiranja i trenutne mjere.</w:t>
      </w:r>
    </w:p>
    <w:p w:rsidR="00AD3EF8" w:rsidRPr="00AD3EF8" w:rsidRDefault="00AD3EF8" w:rsidP="00AD3EF8">
      <w:pPr>
        <w:spacing w:after="0" w:line="240" w:lineRule="auto"/>
        <w:jc w:val="both"/>
        <w:rPr>
          <w:rFonts w:ascii="Times New Roman" w:eastAsia="Times New Roman" w:hAnsi="Times New Roman" w:cs="Times New Roman"/>
          <w:b/>
          <w:i/>
          <w:color w:val="000000"/>
          <w:sz w:val="24"/>
          <w:szCs w:val="20"/>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sz w:val="24"/>
          <w:szCs w:val="24"/>
          <w:lang w:val="en-US" w:eastAsia="hr-HR"/>
        </w:rPr>
        <w:t xml:space="preserve"> </w:t>
      </w:r>
      <w:r w:rsidRPr="00AD3EF8">
        <w:rPr>
          <w:rFonts w:ascii="Times New Roman" w:eastAsia="Times New Roman" w:hAnsi="Times New Roman" w:cs="Times New Roman"/>
          <w:b/>
          <w:i/>
          <w:color w:val="000000"/>
          <w:sz w:val="24"/>
          <w:szCs w:val="20"/>
          <w:lang w:val="en-US" w:eastAsia="hr-HR"/>
        </w:rPr>
        <w:t xml:space="preserve">Razvoj publike – foaje </w:t>
      </w:r>
    </w:p>
    <w:p w:rsidR="00AD3EF8" w:rsidRPr="00AD3EF8" w:rsidRDefault="00AD3EF8" w:rsidP="00AD3EF8">
      <w:pPr>
        <w:spacing w:after="0" w:line="240" w:lineRule="auto"/>
        <w:jc w:val="both"/>
        <w:rPr>
          <w:rFonts w:ascii="Times New Roman" w:eastAsia="Times New Roman" w:hAnsi="Times New Roman" w:cs="Times New Roman"/>
          <w:color w:val="000000"/>
          <w:sz w:val="24"/>
          <w:szCs w:val="20"/>
          <w:lang w:val="en-US" w:eastAsia="hr-HR"/>
        </w:rPr>
      </w:pPr>
      <w:r w:rsidRPr="00AD3EF8">
        <w:rPr>
          <w:rFonts w:ascii="Times New Roman" w:eastAsia="Times New Roman" w:hAnsi="Times New Roman" w:cs="Times New Roman"/>
          <w:color w:val="000000"/>
          <w:sz w:val="24"/>
          <w:szCs w:val="20"/>
          <w:lang w:val="en-US" w:eastAsia="hr-HR"/>
        </w:rPr>
        <w:t>Projekt razvoja publike podrazumijeva oblikovanje i očvršćivanje porečke publike koja će pratiti i konzumirati kulturne sadržaje u neprestanom informiranju i edukaciji. Samim time će se i održati društveni i kulturni život grada tijekom cijele godine, neovisno o posjetiteljima i tijekovima turističke sezone. Program razvoja publike provodi se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w:t>
      </w:r>
    </w:p>
    <w:p w:rsidR="00AD3EF8" w:rsidRPr="00AD3EF8" w:rsidRDefault="00AD3EF8" w:rsidP="00AD3EF8">
      <w:pPr>
        <w:autoSpaceDE w:val="0"/>
        <w:autoSpaceDN w:val="0"/>
        <w:adjustRightInd w:val="0"/>
        <w:spacing w:after="0" w:line="240" w:lineRule="auto"/>
        <w:ind w:firstLine="708"/>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Likovna djelatnost</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color w:val="000000"/>
          <w:sz w:val="20"/>
          <w:szCs w:val="24"/>
          <w:lang w:val="en-US" w:eastAsia="hr-HR"/>
        </w:rPr>
        <w:t>:</w:t>
      </w:r>
      <w:r w:rsidRPr="00AD3EF8">
        <w:rPr>
          <w:rFonts w:ascii="Times New Roman" w:eastAsia="Times New Roman" w:hAnsi="Times New Roman" w:cs="Times New Roman"/>
          <w:b/>
          <w:i/>
          <w:sz w:val="20"/>
          <w:szCs w:val="24"/>
          <w:lang w:val="en-US" w:eastAsia="hr-HR"/>
        </w:rPr>
        <w:t xml:space="preserve"> </w:t>
      </w:r>
      <w:r w:rsidRPr="00AD3EF8">
        <w:rPr>
          <w:rFonts w:ascii="Times New Roman" w:eastAsia="Times New Roman" w:hAnsi="Times New Roman" w:cs="Times New Roman"/>
          <w:b/>
          <w:i/>
          <w:sz w:val="24"/>
          <w:szCs w:val="24"/>
          <w:lang w:val="en-US" w:eastAsia="hr-HR"/>
        </w:rPr>
        <w:t xml:space="preserve">Izložbe u Galeriji Zuccato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sz w:val="24"/>
          <w:szCs w:val="24"/>
          <w:lang w:val="en-US" w:eastAsia="hr-HR"/>
        </w:rPr>
        <w:t>Djelatnost galerije Zuccato prezentacija je najpriznatijih i najrelevantnijih domaćih i stranih likovnih umjetnika čime se omogućuje estetska edukacija građana i izdavaštvo pratećih materijala. Likovna djelatnost POU za 2021. godinu, planira sljedeće izložbe: 38. slikarsku koloniju Riviera, u suradnji s Valamar Rivierom d.o.o., samostalnu izložbu pulskog akademskog slikara Bojana Šumonje, koja je produkt njegove suradnje s ljubljanskim slikarom Markom Jakšeom i nizozemcem Pierrom Tolom, izložbu iz ciklusa europske avangarde slikara Borisa Demura u suradnji s Valamar Rivierom d.o.o. i Institutom za istraživanje avangarde te obrazovni, umjetnički i interaktivni projekt LITER_ART_URA autora Stanislava i Klasje Habjan.</w:t>
      </w:r>
      <w:r w:rsidRPr="00AD3EF8">
        <w:rPr>
          <w:rFonts w:ascii="Times New Roman" w:eastAsia="Times New Roman" w:hAnsi="Times New Roman" w:cs="Times New Roman"/>
          <w:b/>
          <w:i/>
          <w:sz w:val="24"/>
          <w:szCs w:val="24"/>
          <w:lang w:val="en-US" w:eastAsia="hr-HR"/>
        </w:rPr>
        <w:t xml:space="preserve"> </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b/>
          <w:i/>
          <w:color w:val="000000"/>
          <w:sz w:val="24"/>
          <w:szCs w:val="24"/>
          <w:lang w:val="en-US" w:eastAsia="hr-HR"/>
        </w:rPr>
        <w:t>Aktivnost</w:t>
      </w:r>
      <w:r w:rsidRPr="00AD3EF8">
        <w:rPr>
          <w:rFonts w:ascii="Times New Roman" w:eastAsia="Times New Roman" w:hAnsi="Times New Roman" w:cs="Times New Roman"/>
          <w:b/>
          <w:i/>
          <w:color w:val="000000"/>
          <w:sz w:val="20"/>
          <w:szCs w:val="24"/>
          <w:lang w:val="en-US" w:eastAsia="hr-HR"/>
        </w:rPr>
        <w:t>:</w:t>
      </w:r>
      <w:r w:rsidRPr="00AD3EF8">
        <w:rPr>
          <w:rFonts w:ascii="Times New Roman" w:eastAsia="Times New Roman" w:hAnsi="Times New Roman" w:cs="Times New Roman"/>
          <w:b/>
          <w:i/>
          <w:sz w:val="20"/>
          <w:szCs w:val="24"/>
          <w:lang w:val="en-US" w:eastAsia="hr-HR"/>
        </w:rPr>
        <w:t xml:space="preserve"> </w:t>
      </w:r>
      <w:r w:rsidRPr="00AD3EF8">
        <w:rPr>
          <w:rFonts w:ascii="Times New Roman" w:eastAsia="Times New Roman" w:hAnsi="Times New Roman" w:cs="Times New Roman"/>
          <w:b/>
          <w:i/>
          <w:sz w:val="24"/>
          <w:szCs w:val="24"/>
          <w:lang w:val="en-US" w:eastAsia="hr-HR"/>
        </w:rPr>
        <w:t>Izložbe u  Maloj galeriji i Istarskoj sabornici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 Maloj galeriji tendencija je da se predstavljaju i promoviraju likovni projekti suvremene produkcije mlađih autora, najčešće novih medija i fotografa te izložbe priznatih autora manjeg opsega. U 2021. g. planira se organizirati 6 izložbi:</w:t>
      </w:r>
      <w:r w:rsidRPr="00AD3EF8">
        <w:rPr>
          <w:rFonts w:ascii="Times New Roman" w:eastAsia="Times New Roman" w:hAnsi="Times New Roman" w:cs="Times New Roman"/>
          <w:b/>
          <w:sz w:val="24"/>
          <w:szCs w:val="24"/>
          <w:lang w:val="en-US" w:eastAsia="hr-HR"/>
        </w:rPr>
        <w:t xml:space="preserve"> </w:t>
      </w:r>
      <w:r w:rsidRPr="00AD3EF8">
        <w:rPr>
          <w:rFonts w:ascii="Times New Roman" w:eastAsia="Times New Roman" w:hAnsi="Times New Roman" w:cs="Times New Roman"/>
          <w:sz w:val="24"/>
          <w:szCs w:val="24"/>
          <w:lang w:val="en-US" w:eastAsia="hr-HR"/>
        </w:rPr>
        <w:t xml:space="preserve">Renco Kosinožić / sačuvajmo djelo Renca Kosinožića; 14. Profutura (2020. odgođeno zbog epidemije koronavirusa); Manuel Kozlović/ pobjednik profuture 2019. (2020. odgođeno zbog epidemije koronavirusa); </w:t>
      </w:r>
      <w:r w:rsidRPr="00AD3EF8">
        <w:rPr>
          <w:rFonts w:ascii="Times New Roman" w:eastAsia="Times New Roman" w:hAnsi="Times New Roman" w:cs="Times New Roman"/>
          <w:bCs/>
          <w:sz w:val="24"/>
          <w:szCs w:val="24"/>
          <w:lang w:val="en-US" w:eastAsia="hr-HR"/>
        </w:rPr>
        <w:t>Dino Šertović / P</w:t>
      </w:r>
      <w:r w:rsidRPr="00AD3EF8">
        <w:rPr>
          <w:rFonts w:ascii="Times New Roman" w:eastAsia="Times New Roman" w:hAnsi="Times New Roman" w:cs="Times New Roman"/>
          <w:iCs/>
          <w:color w:val="222222"/>
          <w:sz w:val="24"/>
          <w:szCs w:val="24"/>
          <w:shd w:val="clear" w:color="auto" w:fill="FFFFFF"/>
          <w:lang w:val="en-US" w:eastAsia="hr-HR"/>
        </w:rPr>
        <w:t xml:space="preserve">ictures of home </w:t>
      </w:r>
      <w:r w:rsidRPr="00AD3EF8">
        <w:rPr>
          <w:rFonts w:ascii="Times New Roman" w:eastAsia="Times New Roman" w:hAnsi="Times New Roman" w:cs="Times New Roman"/>
          <w:sz w:val="24"/>
          <w:szCs w:val="24"/>
          <w:lang w:val="en-US" w:eastAsia="hr-HR"/>
        </w:rPr>
        <w:t xml:space="preserve">(2020. odgođeno zbog epidemije koronavirusa); </w:t>
      </w:r>
      <w:r w:rsidRPr="00AD3EF8">
        <w:rPr>
          <w:rFonts w:ascii="Times New Roman" w:eastAsia="Times New Roman" w:hAnsi="Times New Roman" w:cs="Times New Roman"/>
          <w:bCs/>
          <w:sz w:val="24"/>
          <w:szCs w:val="24"/>
          <w:lang w:val="en-US" w:eastAsia="hr-HR"/>
        </w:rPr>
        <w:t>Matko Vekić / M</w:t>
      </w:r>
      <w:r w:rsidRPr="00AD3EF8">
        <w:rPr>
          <w:rFonts w:ascii="Times New Roman" w:eastAsia="Times New Roman" w:hAnsi="Times New Roman" w:cs="Times New Roman"/>
          <w:iCs/>
          <w:color w:val="222222"/>
          <w:sz w:val="24"/>
          <w:szCs w:val="24"/>
          <w:shd w:val="clear" w:color="auto" w:fill="FFFFFF"/>
          <w:lang w:val="en-US" w:eastAsia="hr-HR"/>
        </w:rPr>
        <w:t xml:space="preserve">itsko stablo; </w:t>
      </w:r>
      <w:r w:rsidRPr="00AD3EF8">
        <w:rPr>
          <w:rFonts w:ascii="Times New Roman" w:eastAsia="Times New Roman" w:hAnsi="Times New Roman" w:cs="Times New Roman"/>
          <w:sz w:val="24"/>
          <w:szCs w:val="24"/>
          <w:lang w:val="en-US" w:eastAsia="hr-HR"/>
        </w:rPr>
        <w:t>Photodistorzija - za samostalnu izložbu predviđena je izložba pulskog fotografa Igora Zirojevića i skupna izložba studenata fotografije zagrebačke Akademije dramskih umjetnosti.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i/>
          <w:sz w:val="24"/>
          <w:szCs w:val="24"/>
          <w:lang w:val="en-US" w:eastAsia="hr-HR"/>
        </w:rPr>
        <w:t>Aktivnost: Anale suvremene umjetnosti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Izložba 61. annale: Krasti bogu dane, izbornica: Ksenija Orelj, povjesničarka umjetnosti, kustosica Muzeja moderne i suvremene umjetnosti u Rijeci. 61. Annale zamišljen je kao fragmentarni vodič stranputicama radne prakse: </w:t>
      </w:r>
      <w:r w:rsidRPr="00AD3EF8">
        <w:rPr>
          <w:rFonts w:ascii="Times New Roman" w:eastAsia="Times New Roman" w:hAnsi="Times New Roman" w:cs="Times New Roman"/>
          <w:bCs/>
          <w:sz w:val="24"/>
          <w:szCs w:val="24"/>
          <w:lang w:val="en-US" w:eastAsia="hr-HR"/>
        </w:rPr>
        <w:t>K</w:t>
      </w:r>
      <w:r w:rsidRPr="00AD3EF8">
        <w:rPr>
          <w:rFonts w:ascii="Times New Roman" w:eastAsia="Times New Roman" w:hAnsi="Times New Roman" w:cs="Times New Roman"/>
          <w:sz w:val="24"/>
          <w:szCs w:val="24"/>
          <w:lang w:val="en-US" w:eastAsia="hr-HR"/>
        </w:rPr>
        <w:t>ako nas rad boli? I tome nasuprot, kako u njemu možemo uživati?</w:t>
      </w:r>
      <w:r w:rsidRPr="00AD3EF8">
        <w:rPr>
          <w:rFonts w:ascii="Times New Roman" w:eastAsia="Times New Roman" w:hAnsi="Times New Roman" w:cs="Times New Roman"/>
          <w:bCs/>
          <w:sz w:val="24"/>
          <w:szCs w:val="24"/>
          <w:lang w:val="en-US" w:eastAsia="hr-HR"/>
        </w:rPr>
        <w:t xml:space="preserve"> Kako se podsmjehnuti strahu od neuspjeha i potaknuti dišpet spram upitnih uvjeta natjecanja?</w:t>
      </w:r>
      <w:r w:rsidRPr="00AD3EF8">
        <w:rPr>
          <w:rFonts w:ascii="Times New Roman" w:eastAsia="Times New Roman" w:hAnsi="Times New Roman" w:cs="Times New Roman"/>
          <w:sz w:val="24"/>
          <w:szCs w:val="24"/>
          <w:lang w:val="en-US" w:eastAsia="hr-HR"/>
        </w:rPr>
        <w:t xml:space="preserve"> Izbornica 61. Annala. U sklopu 60. Annala organizirana je radionica za djecu i mlade koja se pokazala vrlo uspješnom i važnom za razvoj odnosa mladih i vizualne umjetnosti, te se planira i u 2021. nastaviti s tom praksom, poticati kreativnost i ljubav prema umjetnosti i umjetničkom izričaju među djecom i mladima. Vrijeme održavanja: lipanj, srpanj, kolovoz, rujan 2021.</w:t>
      </w:r>
    </w:p>
    <w:p w:rsidR="00AD3EF8" w:rsidRPr="00AD3EF8" w:rsidRDefault="00AD3EF8" w:rsidP="00AD3EF8">
      <w:pPr>
        <w:spacing w:after="0" w:line="240" w:lineRule="auto"/>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b/>
          <w:i/>
          <w:sz w:val="24"/>
          <w:szCs w:val="24"/>
          <w:lang w:val="en-US" w:eastAsia="hr-HR"/>
        </w:rPr>
        <w:t xml:space="preserve">Aktivnost: 31. Montraker, međunarodna studentska kiparska škola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Međunarodna studentska kiparska škola Montraker ljetna je škola za polaznike likovnih akademija koja se održava od 1991. U Školi 2021. sudjeluju akademije iz Zagreba, Rijeke, </w:t>
      </w:r>
      <w:r w:rsidRPr="00AD3EF8">
        <w:rPr>
          <w:rFonts w:ascii="Times New Roman" w:eastAsia="Times New Roman" w:hAnsi="Times New Roman" w:cs="Times New Roman"/>
          <w:sz w:val="24"/>
          <w:szCs w:val="24"/>
          <w:lang w:val="en-US" w:eastAsia="hr-HR"/>
        </w:rPr>
        <w:lastRenderedPageBreak/>
        <w:t>Splita, Ljubljane i Venecije. Skulpture nastale tijekom Škole postavljaju se u javni prostor. Tijekom Škole organizira se fotonatječaj s temom Kiparske škole te izložba najboljih fotografija. U rujnu, za vrijeme trajanja Škole, organizirat će se izložba Peruška Bogdanića, dosadašnjeg umjetničkog direktora Škole.</w:t>
      </w:r>
      <w:r w:rsidRPr="00AD3EF8">
        <w:rPr>
          <w:rFonts w:ascii="Times New Roman" w:eastAsia="Times New Roman" w:hAnsi="Times New Roman" w:cs="Times New Roman"/>
          <w:sz w:val="20"/>
          <w:szCs w:val="20"/>
          <w:lang w:val="en-US" w:eastAsia="hr-HR"/>
        </w:rPr>
        <w:t xml:space="preserve"> </w:t>
      </w:r>
      <w:r w:rsidRPr="00AD3EF8">
        <w:rPr>
          <w:rFonts w:ascii="Times New Roman" w:eastAsia="Times New Roman" w:hAnsi="Times New Roman" w:cs="Times New Roman"/>
          <w:sz w:val="24"/>
          <w:szCs w:val="24"/>
          <w:lang w:val="en-US" w:eastAsia="hr-HR"/>
        </w:rPr>
        <w:t>Cilj Škole višeslojan je: studenti akademija mogu raditi na većim komadima kamenja te izvesti samostalno svoj autorski rad koji se postavlja u javni prostor. Škola ujedno proširuje kulturno-turističku ponudu Vrsara koji tako postaje jedinstveni grad skulptura.  Škola je do sada izradila skulpture za vezivanje brodova, klupe za vidikovce te ukrasne skulpture za Osnovnu školu i vrtić u Vrsaru. Vrijeme održavanja: rujan 2021. godine.</w:t>
      </w:r>
    </w:p>
    <w:p w:rsidR="00AD3EF8" w:rsidRPr="00AD3EF8" w:rsidRDefault="00AD3EF8" w:rsidP="00AD3EF8">
      <w:pPr>
        <w:spacing w:after="0" w:line="240" w:lineRule="auto"/>
        <w:jc w:val="both"/>
        <w:rPr>
          <w:rFonts w:ascii="Times New Roman" w:eastAsia="Times New Roman" w:hAnsi="Times New Roman" w:cs="Times New Roman"/>
          <w:b/>
          <w:i/>
          <w:sz w:val="24"/>
          <w:szCs w:val="24"/>
          <w:lang w:val="it-IT" w:eastAsia="hr-HR"/>
        </w:rPr>
      </w:pPr>
      <w:r w:rsidRPr="00AD3EF8">
        <w:rPr>
          <w:rFonts w:ascii="Times New Roman" w:eastAsia="Times New Roman" w:hAnsi="Times New Roman" w:cs="Times New Roman"/>
          <w:b/>
          <w:i/>
          <w:sz w:val="24"/>
          <w:szCs w:val="24"/>
          <w:lang w:val="en-US" w:eastAsia="hr-HR"/>
        </w:rPr>
        <w:t xml:space="preserve">Aktivnost: </w:t>
      </w:r>
      <w:r w:rsidRPr="00AD3EF8">
        <w:rPr>
          <w:rFonts w:ascii="Times New Roman" w:eastAsia="Times New Roman" w:hAnsi="Times New Roman" w:cs="Times New Roman"/>
          <w:b/>
          <w:i/>
          <w:sz w:val="24"/>
          <w:szCs w:val="24"/>
          <w:lang w:val="it-IT" w:eastAsia="hr-HR"/>
        </w:rPr>
        <w:t>Ostale priredbe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hAnsi="Times New Roman" w:cs="Times New Roman"/>
          <w:sz w:val="24"/>
          <w:szCs w:val="24"/>
          <w:lang w:val="it-IT"/>
        </w:rPr>
        <w:t xml:space="preserve">Obuhvaćene aktivnosti vezane uz primjereno obilježavanje državnih blagdana te značajnih </w:t>
      </w:r>
      <w:r w:rsidRPr="00AD3EF8">
        <w:rPr>
          <w:rFonts w:ascii="Times New Roman" w:eastAsia="Times New Roman" w:hAnsi="Times New Roman" w:cs="Times New Roman"/>
          <w:sz w:val="24"/>
          <w:szCs w:val="24"/>
          <w:lang w:val="it-IT" w:eastAsia="hr-HR"/>
        </w:rPr>
        <w:t xml:space="preserve">tradicionalnih godišnjih manifestacija i </w:t>
      </w:r>
      <w:r w:rsidRPr="00AD3EF8">
        <w:rPr>
          <w:rFonts w:ascii="Times New Roman" w:hAnsi="Times New Roman" w:cs="Times New Roman"/>
          <w:sz w:val="24"/>
          <w:szCs w:val="24"/>
          <w:lang w:val="it-IT"/>
        </w:rPr>
        <w:t xml:space="preserve">datuma iz povijesti grada </w:t>
      </w:r>
      <w:r w:rsidRPr="00AD3EF8">
        <w:rPr>
          <w:rFonts w:ascii="Times New Roman" w:eastAsia="Times New Roman" w:hAnsi="Times New Roman" w:cs="Times New Roman"/>
          <w:sz w:val="24"/>
          <w:szCs w:val="24"/>
          <w:lang w:val="it-IT" w:eastAsia="hr-HR"/>
        </w:rPr>
        <w:t>poput: Dana Grada, dodjele nagrade Sv. Mauro</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obilje</w:t>
      </w:r>
      <w:r w:rsidRPr="00AD3EF8">
        <w:rPr>
          <w:rFonts w:ascii="Times New Roman" w:eastAsia="Times New Roman" w:hAnsi="Times New Roman" w:cs="Times New Roman"/>
          <w:sz w:val="24"/>
          <w:szCs w:val="24"/>
          <w:lang w:val="en-US" w:eastAsia="hr-HR"/>
        </w:rPr>
        <w:t>ž</w:t>
      </w:r>
      <w:r w:rsidRPr="00AD3EF8">
        <w:rPr>
          <w:rFonts w:ascii="Times New Roman" w:eastAsia="Times New Roman" w:hAnsi="Times New Roman" w:cs="Times New Roman"/>
          <w:sz w:val="24"/>
          <w:szCs w:val="24"/>
          <w:lang w:val="it-IT" w:eastAsia="hr-HR"/>
        </w:rPr>
        <w:t>avanja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Ru</w:t>
      </w:r>
      <w:r w:rsidRPr="00AD3EF8">
        <w:rPr>
          <w:rFonts w:ascii="Times New Roman" w:eastAsia="Times New Roman" w:hAnsi="Times New Roman" w:cs="Times New Roman"/>
          <w:sz w:val="24"/>
          <w:szCs w:val="24"/>
          <w:lang w:val="en-US" w:eastAsia="hr-HR"/>
        </w:rPr>
        <w:t>š</w:t>
      </w:r>
      <w:r w:rsidRPr="00AD3EF8">
        <w:rPr>
          <w:rFonts w:ascii="Times New Roman" w:eastAsia="Times New Roman" w:hAnsi="Times New Roman" w:cs="Times New Roman"/>
          <w:sz w:val="24"/>
          <w:szCs w:val="24"/>
          <w:lang w:val="it-IT" w:eastAsia="hr-HR"/>
        </w:rPr>
        <w:t>njaka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Dje</w:t>
      </w:r>
      <w:r w:rsidRPr="00AD3EF8">
        <w:rPr>
          <w:rFonts w:ascii="Times New Roman" w:eastAsia="Times New Roman" w:hAnsi="Times New Roman" w:cs="Times New Roman"/>
          <w:sz w:val="24"/>
          <w:szCs w:val="24"/>
          <w:lang w:val="en-US" w:eastAsia="hr-HR"/>
        </w:rPr>
        <w:t>č</w:t>
      </w:r>
      <w:r w:rsidRPr="00AD3EF8">
        <w:rPr>
          <w:rFonts w:ascii="Times New Roman" w:eastAsia="Times New Roman" w:hAnsi="Times New Roman" w:cs="Times New Roman"/>
          <w:sz w:val="24"/>
          <w:szCs w:val="24"/>
          <w:lang w:val="it-IT" w:eastAsia="hr-HR"/>
        </w:rPr>
        <w:t>jeg</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tjedna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Adventa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Pore</w:t>
      </w:r>
      <w:r w:rsidRPr="00AD3EF8">
        <w:rPr>
          <w:rFonts w:ascii="Times New Roman" w:eastAsia="Times New Roman" w:hAnsi="Times New Roman" w:cs="Times New Roman"/>
          <w:sz w:val="24"/>
          <w:szCs w:val="24"/>
          <w:lang w:val="en-US" w:eastAsia="hr-HR"/>
        </w:rPr>
        <w:t xml:space="preserve">č </w:t>
      </w:r>
      <w:r w:rsidRPr="00AD3EF8">
        <w:rPr>
          <w:rFonts w:ascii="Times New Roman" w:eastAsia="Times New Roman" w:hAnsi="Times New Roman" w:cs="Times New Roman"/>
          <w:sz w:val="24"/>
          <w:szCs w:val="24"/>
          <w:lang w:val="it-IT" w:eastAsia="hr-HR"/>
        </w:rPr>
        <w:t>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drugih</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manifestacija</w:t>
      </w:r>
      <w:r w:rsidRPr="00AD3EF8">
        <w:rPr>
          <w:rFonts w:ascii="Times New Roman" w:eastAsia="Times New Roman" w:hAnsi="Times New Roman" w:cs="Times New Roman"/>
          <w:sz w:val="24"/>
          <w:szCs w:val="24"/>
          <w:lang w:val="en-US"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b/>
          <w:i/>
          <w:sz w:val="24"/>
          <w:szCs w:val="24"/>
          <w:u w:val="single"/>
          <w:lang w:val="en-US" w:eastAsia="hr-HR"/>
        </w:rPr>
      </w:pPr>
      <w:r w:rsidRPr="00AD3EF8">
        <w:rPr>
          <w:rFonts w:ascii="Times New Roman" w:eastAsia="Times New Roman" w:hAnsi="Times New Roman" w:cs="Times New Roman"/>
          <w:sz w:val="24"/>
          <w:szCs w:val="24"/>
          <w:lang w:val="en-US" w:eastAsia="hr-HR"/>
        </w:rPr>
        <w:t xml:space="preserve">Unutar ove aktivnosti djeluje manifestacija pod nazivom „Tornaj se doma-Torna casa“ kao platforma koja otvara prostor za predstavljanje autora koji su povezani s Porečom. Želja je spojiti specifične lokacije, koje najviše odgovaraju djelu koje se predstavlja i umjetniku, uz dinamičan, otvoren, prilagodljiv pristup svakom stvaratelju ponaosob. Nagrada Sv. Mauro dodjeljuje se povodom blagdana Sv. Maura osobama koje su svojim radom dale doprinos od istaknutog značaja za žitelje ovog područja ili rezultati njihovog rada čine trajne kulturne vrijednosti na području grada Poreča. </w:t>
      </w:r>
      <w:r w:rsidRPr="00AD3EF8">
        <w:rPr>
          <w:rFonts w:ascii="Times New Roman" w:eastAsia="Times New Roman" w:hAnsi="Times New Roman" w:cs="Times New Roman"/>
          <w:sz w:val="24"/>
          <w:szCs w:val="24"/>
          <w:lang w:val="it-IT" w:eastAsia="hr-HR"/>
        </w:rPr>
        <w:t>U</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sadr</w:t>
      </w:r>
      <w:r w:rsidRPr="00AD3EF8">
        <w:rPr>
          <w:rFonts w:ascii="Times New Roman" w:eastAsia="Times New Roman" w:hAnsi="Times New Roman" w:cs="Times New Roman"/>
          <w:sz w:val="24"/>
          <w:szCs w:val="24"/>
          <w:lang w:val="en-US" w:eastAsia="hr-HR"/>
        </w:rPr>
        <w:t>ž</w:t>
      </w:r>
      <w:r w:rsidRPr="00AD3EF8">
        <w:rPr>
          <w:rFonts w:ascii="Times New Roman" w:eastAsia="Times New Roman" w:hAnsi="Times New Roman" w:cs="Times New Roman"/>
          <w:sz w:val="24"/>
          <w:szCs w:val="24"/>
          <w:lang w:val="it-IT" w:eastAsia="hr-HR"/>
        </w:rPr>
        <w:t>aj</w:t>
      </w:r>
      <w:r w:rsidRPr="00AD3EF8">
        <w:rPr>
          <w:rFonts w:ascii="Times New Roman" w:eastAsia="Times New Roman" w:hAnsi="Times New Roman" w:cs="Times New Roman"/>
          <w:sz w:val="24"/>
          <w:szCs w:val="24"/>
          <w:lang w:val="en-US" w:eastAsia="hr-HR"/>
        </w:rPr>
        <w:t xml:space="preserve"> ovih </w:t>
      </w:r>
      <w:r w:rsidRPr="00AD3EF8">
        <w:rPr>
          <w:rFonts w:ascii="Times New Roman" w:eastAsia="Times New Roman" w:hAnsi="Times New Roman" w:cs="Times New Roman"/>
          <w:sz w:val="24"/>
          <w:szCs w:val="24"/>
          <w:lang w:val="it-IT" w:eastAsia="hr-HR"/>
        </w:rPr>
        <w:t>aktivnosti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ulazi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logisti</w:t>
      </w:r>
      <w:r w:rsidRPr="00AD3EF8">
        <w:rPr>
          <w:rFonts w:ascii="Times New Roman" w:eastAsia="Times New Roman" w:hAnsi="Times New Roman" w:cs="Times New Roman"/>
          <w:sz w:val="24"/>
          <w:szCs w:val="24"/>
          <w:lang w:val="en-US" w:eastAsia="hr-HR"/>
        </w:rPr>
        <w:t>č</w:t>
      </w:r>
      <w:r w:rsidRPr="00AD3EF8">
        <w:rPr>
          <w:rFonts w:ascii="Times New Roman" w:eastAsia="Times New Roman" w:hAnsi="Times New Roman" w:cs="Times New Roman"/>
          <w:sz w:val="24"/>
          <w:szCs w:val="24"/>
          <w:lang w:val="it-IT" w:eastAsia="hr-HR"/>
        </w:rPr>
        <w:t>ka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operativna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pomo</w:t>
      </w:r>
      <w:r w:rsidRPr="00AD3EF8">
        <w:rPr>
          <w:rFonts w:ascii="Times New Roman" w:eastAsia="Times New Roman" w:hAnsi="Times New Roman" w:cs="Times New Roman"/>
          <w:sz w:val="24"/>
          <w:szCs w:val="24"/>
          <w:lang w:val="en-US" w:eastAsia="hr-HR"/>
        </w:rPr>
        <w:t xml:space="preserve">ć </w:t>
      </w:r>
      <w:r w:rsidRPr="00AD3EF8">
        <w:rPr>
          <w:rFonts w:ascii="Times New Roman" w:eastAsia="Times New Roman" w:hAnsi="Times New Roman" w:cs="Times New Roman"/>
          <w:sz w:val="24"/>
          <w:szCs w:val="24"/>
          <w:lang w:val="it-IT" w:eastAsia="hr-HR"/>
        </w:rPr>
        <w:t>u</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pripremi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izvedbi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razli</w:t>
      </w:r>
      <w:r w:rsidRPr="00AD3EF8">
        <w:rPr>
          <w:rFonts w:ascii="Times New Roman" w:eastAsia="Times New Roman" w:hAnsi="Times New Roman" w:cs="Times New Roman"/>
          <w:sz w:val="24"/>
          <w:szCs w:val="24"/>
          <w:lang w:val="en-US" w:eastAsia="hr-HR"/>
        </w:rPr>
        <w:t>č</w:t>
      </w:r>
      <w:r w:rsidRPr="00AD3EF8">
        <w:rPr>
          <w:rFonts w:ascii="Times New Roman" w:eastAsia="Times New Roman" w:hAnsi="Times New Roman" w:cs="Times New Roman"/>
          <w:sz w:val="24"/>
          <w:szCs w:val="24"/>
          <w:lang w:val="it-IT" w:eastAsia="hr-HR"/>
        </w:rPr>
        <w:t>itih</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programa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te</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izradi</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grafi</w:t>
      </w:r>
      <w:r w:rsidRPr="00AD3EF8">
        <w:rPr>
          <w:rFonts w:ascii="Times New Roman" w:eastAsia="Times New Roman" w:hAnsi="Times New Roman" w:cs="Times New Roman"/>
          <w:sz w:val="24"/>
          <w:szCs w:val="24"/>
          <w:lang w:val="en-US" w:eastAsia="hr-HR"/>
        </w:rPr>
        <w:t>č</w:t>
      </w:r>
      <w:r w:rsidRPr="00AD3EF8">
        <w:rPr>
          <w:rFonts w:ascii="Times New Roman" w:eastAsia="Times New Roman" w:hAnsi="Times New Roman" w:cs="Times New Roman"/>
          <w:sz w:val="24"/>
          <w:szCs w:val="24"/>
          <w:lang w:val="it-IT" w:eastAsia="hr-HR"/>
        </w:rPr>
        <w:t>kih</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priprema</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prate</w:t>
      </w:r>
      <w:r w:rsidRPr="00AD3EF8">
        <w:rPr>
          <w:rFonts w:ascii="Times New Roman" w:eastAsia="Times New Roman" w:hAnsi="Times New Roman" w:cs="Times New Roman"/>
          <w:sz w:val="24"/>
          <w:szCs w:val="24"/>
          <w:lang w:val="en-US" w:eastAsia="hr-HR"/>
        </w:rPr>
        <w:t>ć</w:t>
      </w:r>
      <w:r w:rsidRPr="00AD3EF8">
        <w:rPr>
          <w:rFonts w:ascii="Times New Roman" w:eastAsia="Times New Roman" w:hAnsi="Times New Roman" w:cs="Times New Roman"/>
          <w:sz w:val="24"/>
          <w:szCs w:val="24"/>
          <w:lang w:val="it-IT" w:eastAsia="hr-HR"/>
        </w:rPr>
        <w:t>eg</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tiskovnog</w:t>
      </w: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sz w:val="24"/>
          <w:szCs w:val="24"/>
          <w:lang w:val="it-IT" w:eastAsia="hr-HR"/>
        </w:rPr>
        <w:t>materijala</w:t>
      </w:r>
      <w:r w:rsidRPr="00AD3EF8">
        <w:rPr>
          <w:rFonts w:ascii="Times New Roman" w:eastAsia="Times New Roman" w:hAnsi="Times New Roman" w:cs="Times New Roman"/>
          <w:sz w:val="24"/>
          <w:szCs w:val="24"/>
          <w:lang w:val="en-US" w:eastAsia="hr-HR"/>
        </w:rPr>
        <w:t>, prvenstveno za programe i aktivnosti Grada, a pored toga i različitih programa i aktivnosti gradskih ustanova, udruga i društava.</w:t>
      </w:r>
    </w:p>
    <w:p w:rsidR="00AD3EF8" w:rsidRPr="00AD3EF8" w:rsidRDefault="00AD3EF8" w:rsidP="00AD3EF8">
      <w:pPr>
        <w:spacing w:after="0" w:line="240" w:lineRule="auto"/>
        <w:ind w:firstLine="708"/>
        <w:contextualSpacing/>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Obrazovna djelatnost</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Obrazovna djelatnost bavi se cjeloživotnim obrazovanjem sugrađana, od vrtićke do umirovljeničke dobi. Provode se verificirani programi za odrasle (odobreni od strane Ministarstva znanosti i obrazovanja te kreativni tečajevi i radionice koje pohađaju sve dobne skupine. U 2021. godini se planiraju sljedeći obrazovni programi: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i/>
          <w:sz w:val="24"/>
          <w:szCs w:val="24"/>
          <w:lang w:val="en-US" w:eastAsia="hr-HR"/>
        </w:rPr>
        <w:t>verificirani programi osposobljavanja</w:t>
      </w:r>
      <w:r w:rsidRPr="00AD3EF8">
        <w:rPr>
          <w:rFonts w:ascii="Times New Roman" w:eastAsia="Times New Roman" w:hAnsi="Times New Roman" w:cs="Times New Roman"/>
          <w:b/>
          <w:sz w:val="24"/>
          <w:szCs w:val="24"/>
          <w:lang w:val="en-US" w:eastAsia="hr-HR"/>
        </w:rPr>
        <w:t xml:space="preserve"> </w:t>
      </w:r>
      <w:r w:rsidRPr="00AD3EF8">
        <w:rPr>
          <w:rFonts w:ascii="Times New Roman" w:eastAsia="Times New Roman" w:hAnsi="Times New Roman" w:cs="Times New Roman"/>
          <w:sz w:val="24"/>
          <w:szCs w:val="24"/>
          <w:lang w:val="en-US" w:eastAsia="hr-HR"/>
        </w:rPr>
        <w:t xml:space="preserve">(za poslove računovodstveno–knjigovodstvenog referenta, njegovatelja starijih i nemoćnih osoba, dadilje, gerontodomaćica, maslinara, servisera osobnih računala, operatera na računalima, računovođe,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i/>
          <w:sz w:val="24"/>
          <w:szCs w:val="24"/>
          <w:lang w:val="en-US" w:eastAsia="hr-HR"/>
        </w:rPr>
        <w:t>verificirani strani jezici</w:t>
      </w:r>
      <w:r w:rsidRPr="00AD3EF8">
        <w:rPr>
          <w:rFonts w:ascii="Times New Roman" w:eastAsia="Times New Roman" w:hAnsi="Times New Roman" w:cs="Times New Roman"/>
          <w:sz w:val="24"/>
          <w:szCs w:val="24"/>
          <w:lang w:val="en-US" w:eastAsia="hr-HR"/>
        </w:rPr>
        <w:t xml:space="preserve"> (opći engleski, talijanski i njemački jezik),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i/>
          <w:sz w:val="24"/>
          <w:szCs w:val="24"/>
          <w:lang w:val="en-US" w:eastAsia="hr-HR"/>
        </w:rPr>
        <w:t>neformalni tečajevi stranih jezika</w:t>
      </w:r>
      <w:r w:rsidRPr="00AD3EF8">
        <w:rPr>
          <w:rFonts w:ascii="Times New Roman" w:eastAsia="Times New Roman" w:hAnsi="Times New Roman" w:cs="Times New Roman"/>
          <w:sz w:val="24"/>
          <w:szCs w:val="24"/>
          <w:lang w:val="en-US" w:eastAsia="hr-HR"/>
        </w:rPr>
        <w:t xml:space="preserve"> (španjolski, ruski, francuski i hrvatski za strance),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i/>
          <w:sz w:val="24"/>
          <w:szCs w:val="24"/>
          <w:lang w:val="en-US" w:eastAsia="hr-HR"/>
        </w:rPr>
        <w:t>kreativne i dječje radionice</w:t>
      </w:r>
      <w:r w:rsidRPr="00AD3EF8">
        <w:rPr>
          <w:rFonts w:ascii="Times New Roman" w:eastAsia="Times New Roman" w:hAnsi="Times New Roman" w:cs="Times New Roman"/>
          <w:sz w:val="24"/>
          <w:szCs w:val="24"/>
          <w:lang w:val="en-US" w:eastAsia="hr-HR"/>
        </w:rPr>
        <w:t xml:space="preserve"> (pripremni glazbeni razred, dječji glazbeni vrtić, radionica animacije, radionica produkcije, krojenje i šivanje, izrada ukrasa za slastice),</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i/>
          <w:sz w:val="24"/>
          <w:szCs w:val="24"/>
          <w:lang w:val="en-US" w:eastAsia="hr-HR"/>
        </w:rPr>
        <w:t>informatički tečajevi</w:t>
      </w:r>
      <w:r w:rsidRPr="00AD3EF8">
        <w:rPr>
          <w:rFonts w:ascii="Times New Roman" w:eastAsia="Times New Roman" w:hAnsi="Times New Roman" w:cs="Times New Roman"/>
          <w:sz w:val="24"/>
          <w:szCs w:val="24"/>
          <w:lang w:val="en-US" w:eastAsia="hr-HR"/>
        </w:rPr>
        <w:t xml:space="preserve"> (osnove korištenja računala i interneta, tečaj Worda i Excela),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 </w:t>
      </w:r>
      <w:r w:rsidRPr="00AD3EF8">
        <w:rPr>
          <w:rFonts w:ascii="Times New Roman" w:eastAsia="Times New Roman" w:hAnsi="Times New Roman" w:cs="Times New Roman"/>
          <w:i/>
          <w:sz w:val="24"/>
          <w:szCs w:val="24"/>
          <w:lang w:val="en-US" w:eastAsia="hr-HR"/>
        </w:rPr>
        <w:t>ispiti za autotaksi vozače.</w:t>
      </w:r>
      <w:r w:rsidRPr="00AD3EF8">
        <w:rPr>
          <w:rFonts w:ascii="Times New Roman" w:eastAsia="Times New Roman" w:hAnsi="Times New Roman" w:cs="Times New Roman"/>
          <w:sz w:val="24"/>
          <w:szCs w:val="24"/>
          <w:lang w:val="en-US"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Planirane su suradnje s udrugama, školama i učilištima. Tijekom školske godine Učilište će pratiti korisničke potrebe te će, sukladno iskazanim potrebama, pristupiti izradi ciljanih obrazovnih programa. Obrazovni programi provodit će se od siječnja do lipnja te od rujna do prosinca 2021. godine. Korisnici su građani Poreča i šire okolice svih dobnih skupina.</w:t>
      </w:r>
      <w:r w:rsidRPr="00AD3EF8">
        <w:rPr>
          <w:rFonts w:ascii="Times New Roman" w:eastAsia="Times New Roman" w:hAnsi="Times New Roman" w:cs="Times New Roman"/>
          <w:sz w:val="20"/>
          <w:szCs w:val="20"/>
          <w:lang w:val="en-US" w:eastAsia="hr-HR"/>
        </w:rPr>
        <w:t xml:space="preserve"> </w:t>
      </w:r>
      <w:r w:rsidRPr="00AD3EF8">
        <w:rPr>
          <w:rFonts w:ascii="Times New Roman" w:eastAsia="Times New Roman" w:hAnsi="Times New Roman" w:cs="Times New Roman"/>
          <w:sz w:val="24"/>
          <w:szCs w:val="24"/>
          <w:lang w:val="en-US" w:eastAsia="hr-HR"/>
        </w:rPr>
        <w:t>Djelatnost se samofinancira kroz uplate polaznika ili njihovih poslodavaca,iz institucija Hrvatskog zavoda za zapošljavanje, Ministarstva znanosti i obrazovanja te Europskog socijalnog fonda.</w:t>
      </w:r>
    </w:p>
    <w:p w:rsidR="00AD3EF8" w:rsidRPr="00AD3EF8" w:rsidRDefault="00AD3EF8" w:rsidP="00AD3EF8">
      <w:pPr>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i/>
          <w:sz w:val="24"/>
          <w:szCs w:val="24"/>
          <w:lang w:val="en-US" w:eastAsia="hr-HR"/>
        </w:rPr>
        <w:t>Aktivnost: Mješoviti pjevački zbor Joakim Rakovac</w:t>
      </w:r>
      <w:r w:rsidRPr="00AD3EF8">
        <w:rPr>
          <w:rFonts w:ascii="Times New Roman" w:eastAsia="Times New Roman" w:hAnsi="Times New Roman" w:cs="Times New Roman"/>
          <w:b/>
          <w:i/>
          <w:sz w:val="24"/>
          <w:szCs w:val="24"/>
          <w:lang w:val="en-US" w:eastAsia="hr-HR"/>
        </w:rPr>
        <w:tab/>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Mješoviti pjevački zbor </w:t>
      </w:r>
      <w:r w:rsidRPr="00AD3EF8">
        <w:rPr>
          <w:rFonts w:ascii="Times New Roman" w:eastAsia="Times New Roman" w:hAnsi="Times New Roman" w:cs="Times New Roman"/>
          <w:i/>
          <w:sz w:val="24"/>
          <w:szCs w:val="24"/>
          <w:lang w:val="en-US" w:eastAsia="hr-HR"/>
        </w:rPr>
        <w:t>Joakim Rakovac</w:t>
      </w:r>
      <w:r w:rsidRPr="00AD3EF8">
        <w:rPr>
          <w:rFonts w:ascii="Times New Roman" w:eastAsia="Times New Roman" w:hAnsi="Times New Roman" w:cs="Times New Roman"/>
          <w:sz w:val="24"/>
          <w:szCs w:val="24"/>
          <w:lang w:val="en-US" w:eastAsia="hr-HR"/>
        </w:rPr>
        <w:t xml:space="preserve"> u svojoj 42. godini postojanja nastavlja s radom, održavanjem pjevačkih aktivnosti. Pridržavajući se epidemioloških mjera i mogućnosti održat će koncerte povodom blagdana, sudjelovati na susretu </w:t>
      </w:r>
      <w:r w:rsidRPr="00AD3EF8">
        <w:rPr>
          <w:rFonts w:ascii="Times New Roman" w:eastAsia="Times New Roman" w:hAnsi="Times New Roman" w:cs="Times New Roman"/>
          <w:i/>
          <w:sz w:val="24"/>
          <w:szCs w:val="24"/>
          <w:lang w:val="en-US" w:eastAsia="hr-HR"/>
        </w:rPr>
        <w:t>Naš kanat je lip</w:t>
      </w:r>
      <w:r w:rsidRPr="00AD3EF8">
        <w:rPr>
          <w:rFonts w:ascii="Times New Roman" w:eastAsia="Times New Roman" w:hAnsi="Times New Roman" w:cs="Times New Roman"/>
          <w:sz w:val="24"/>
          <w:szCs w:val="24"/>
          <w:lang w:val="en-US" w:eastAsia="hr-HR"/>
        </w:rPr>
        <w:t>, gostovati u gradovima prijateljima te održati nastupe za potrebe gospodarskih subjekata i time promovirati svoj grad.</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Cs/>
          <w:sz w:val="24"/>
          <w:szCs w:val="24"/>
          <w:lang w:val="en-US" w:eastAsia="hr-HR"/>
        </w:rPr>
        <w:lastRenderedPageBreak/>
        <w:t>Korisnici su građani Poreča, zaljubljenici u zborsko pjevanje.</w:t>
      </w:r>
      <w:r w:rsidRPr="00AD3EF8">
        <w:rPr>
          <w:rFonts w:ascii="Times New Roman" w:eastAsia="Times New Roman" w:hAnsi="Times New Roman" w:cs="Times New Roman"/>
          <w:sz w:val="24"/>
          <w:szCs w:val="24"/>
          <w:lang w:val="en-US" w:eastAsia="hr-HR"/>
        </w:rPr>
        <w:t xml:space="preserve"> Aktivnost se financira iz sredstava Grada Poreča, donacijama i sponzorstvima. </w:t>
      </w:r>
    </w:p>
    <w:p w:rsidR="00AD3EF8" w:rsidRPr="00AD3EF8" w:rsidRDefault="00AD3EF8" w:rsidP="00AD3EF8">
      <w:pPr>
        <w:spacing w:after="0" w:line="240" w:lineRule="auto"/>
        <w:contextualSpacing/>
        <w:jc w:val="both"/>
        <w:rPr>
          <w:rFonts w:ascii="Times New Roman" w:eastAsia="Times New Roman" w:hAnsi="Times New Roman" w:cs="Times New Roman"/>
          <w:b/>
          <w:i/>
          <w:sz w:val="24"/>
          <w:szCs w:val="24"/>
          <w:lang w:val="en-US" w:eastAsia="hr-HR"/>
        </w:rPr>
      </w:pPr>
      <w:r w:rsidRPr="00AD3EF8">
        <w:rPr>
          <w:rFonts w:ascii="Times New Roman" w:eastAsia="Times New Roman" w:hAnsi="Times New Roman" w:cs="Times New Roman"/>
          <w:b/>
          <w:i/>
          <w:sz w:val="24"/>
          <w:szCs w:val="24"/>
          <w:lang w:val="en-US" w:eastAsia="hr-HR"/>
        </w:rPr>
        <w:t>Aktivnost: Dječji puhački orkestar Porečki delfini</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U gradskom dječjem orkestru djeca od 5. do 8. razreda osnovne škole uče svirati puhačke instrumente: klarinet, trubu, trombon, saksofon i bubnjeve. Broji 20 članova koji se sastaju dvaput tjedno, a prije nastupa i češće. Članovi orkestra druže se u glazbenim aktivnostima, sudjeluju na nastupima i koncertima povodom državnih praznika, na gradskim manifestacijama i nastupima po pozivu.</w:t>
      </w:r>
      <w:r w:rsidRPr="00AD3EF8">
        <w:rPr>
          <w:rFonts w:ascii="Times New Roman" w:eastAsia="Times New Roman" w:hAnsi="Times New Roman" w:cs="Times New Roman"/>
          <w:sz w:val="20"/>
          <w:szCs w:val="20"/>
          <w:lang w:val="en-US" w:eastAsia="hr-HR"/>
        </w:rPr>
        <w:t xml:space="preserve"> </w:t>
      </w:r>
      <w:r w:rsidRPr="00AD3EF8">
        <w:rPr>
          <w:rFonts w:ascii="Times New Roman" w:eastAsia="Times New Roman" w:hAnsi="Times New Roman" w:cs="Times New Roman"/>
          <w:sz w:val="24"/>
          <w:szCs w:val="24"/>
          <w:lang w:val="en-US" w:eastAsia="hr-HR"/>
        </w:rPr>
        <w:t>Aktivnost se financira iz sredstava Grada Poreča, vlastitim prihodima te ovisno o ishodima natječaja iz drugih izvora.</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Nabava opreme za Upravu i u Kulturi</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val="en-US" w:eastAsia="hr-HR"/>
        </w:rPr>
        <w:t xml:space="preserve">U Upravi se planira nabaviti računalo, a u Kulturi oprema za Međunarodnu kiparsku školu Montraker i za Annale. Planirana sredstva odnose se na nabavu alata i oruđa za obradu kamena u sklopu Međunarodne kiparske škole Montraker i TV- prijemnika za potrebe postava izložbe. </w:t>
      </w:r>
    </w:p>
    <w:p w:rsidR="00AD3EF8" w:rsidRPr="00AD3EF8" w:rsidRDefault="00AD3EF8" w:rsidP="00AD3EF8">
      <w:pPr>
        <w:spacing w:after="0" w:line="240" w:lineRule="auto"/>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Tekući projekt:  Creative Advanced Learning Methods C.A.L.M.</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Učilištu je odobrena financijska potpora za projekt Creative Advanced Learning Methods C.A.L.M. u iznosu 8.360,00 EUR po programu Erasmus + , Ključna Aktivnost 1, područje obrazovanje odraslih.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Rezultati projekta očekuju se u 2021. </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Projekt traje od 1.10.2020. do 31.3.2022.</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Opći cilj: Poboljšanje kvalitete obrazovne usluge Učilišta.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Posebni ciljevi: Edukacija zaposlenika i nastavnika u području kreiranja i upotrebe inovativnih metoda poučavanja, organizacije nastave i razvoja motivacijskih strategija. Očekivani rezultat je efikasnije učenje stranog jezika.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val="it-IT" w:eastAsia="hr-HR"/>
        </w:rPr>
        <w:t>Zakon o lokalnoj i područnoj (regionalnoj) samoupravi (“Narodne novine“ br. 33/01,60/01,129/05,109/07,125/08,36/09,150/11,144/12,19/13-proč.tekst,137/15, 98/19)</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Zakon o pučkim otvorenim učilištima („Narodne novine“ broj 54/97,5/98,109/99,139/10), </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ustanovama („Narodne novine“ broj 76/93, 29/97, 47/99 i 35/08),</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4"/>
          <w:szCs w:val="24"/>
          <w:lang w:eastAsia="hr-HR"/>
        </w:rPr>
        <w:t>Zakon o financiranju javnih potreba u kulturi („Narodne novine“ broj 47/90, 27/93 i 38/09),</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radu („Narodne novine“ broj 93/14, 98/19),</w:t>
      </w:r>
    </w:p>
    <w:p w:rsidR="00AD3EF8" w:rsidRPr="00AD3EF8" w:rsidRDefault="00AD3EF8" w:rsidP="00A34D58">
      <w:pPr>
        <w:numPr>
          <w:ilvl w:val="0"/>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4"/>
          <w:szCs w:val="24"/>
          <w:lang w:eastAsia="hr-HR"/>
        </w:rPr>
        <w:t xml:space="preserve">Zakon o proračunu („Narodne novine“ broj 87/08,136/12 i 15/15), </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4"/>
          <w:szCs w:val="24"/>
        </w:rPr>
      </w:pPr>
      <w:r w:rsidRPr="00AD3EF8">
        <w:rPr>
          <w:rFonts w:ascii="Times New Roman" w:eastAsia="Times New Roman" w:hAnsi="Times New Roman" w:cs="Times New Roman"/>
          <w:sz w:val="24"/>
          <w:szCs w:val="24"/>
          <w:lang w:eastAsia="hr-HR"/>
        </w:rPr>
        <w:t>Zakon o javnoj nabavi ("Narodne novine" broj 90/11,</w:t>
      </w:r>
      <w:r w:rsidRPr="00AD3EF8">
        <w:rPr>
          <w:rFonts w:ascii="Times New Roman" w:eastAsia="Times New Roman" w:hAnsi="Times New Roman" w:cs="Times New Roman"/>
          <w:sz w:val="24"/>
          <w:szCs w:val="24"/>
        </w:rPr>
        <w:t>83/13,143/13 i 13/14),</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4"/>
          <w:szCs w:val="24"/>
        </w:rPr>
        <w:t xml:space="preserve">Zakon o fiskalnoj odgovornosti </w:t>
      </w:r>
      <w:r w:rsidRPr="00AD3EF8">
        <w:rPr>
          <w:rFonts w:ascii="Times New Roman" w:eastAsia="Times New Roman" w:hAnsi="Times New Roman" w:cs="Times New Roman"/>
          <w:sz w:val="24"/>
          <w:szCs w:val="24"/>
          <w:lang w:eastAsia="hr-HR"/>
        </w:rPr>
        <w:t xml:space="preserve">("Narodne novine" broj </w:t>
      </w:r>
      <w:r w:rsidRPr="00AD3EF8">
        <w:rPr>
          <w:rFonts w:ascii="Times New Roman" w:eastAsia="Times New Roman" w:hAnsi="Times New Roman" w:cs="Times New Roman"/>
          <w:sz w:val="24"/>
          <w:szCs w:val="24"/>
        </w:rPr>
        <w:t>111/18),</w:t>
      </w:r>
    </w:p>
    <w:p w:rsidR="00AD3EF8" w:rsidRPr="00AD3EF8" w:rsidRDefault="00C17CAA" w:rsidP="00A34D58">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hr-HR"/>
        </w:rPr>
      </w:pPr>
      <w:hyperlink r:id="rId23" w:tgtFrame="_blank" w:history="1">
        <w:r w:rsidR="00AD3EF8" w:rsidRPr="00AD3EF8">
          <w:rPr>
            <w:rFonts w:ascii="Times New Roman" w:eastAsia="Times New Roman" w:hAnsi="Times New Roman" w:cs="Times New Roman"/>
            <w:sz w:val="24"/>
            <w:szCs w:val="24"/>
            <w:lang w:eastAsia="hr-HR"/>
          </w:rPr>
          <w:t>Zakon o audio</w:t>
        </w:r>
      </w:hyperlink>
      <w:r w:rsidR="00AD3EF8" w:rsidRPr="00AD3EF8">
        <w:rPr>
          <w:rFonts w:ascii="Times New Roman" w:eastAsia="Times New Roman" w:hAnsi="Times New Roman" w:cs="Times New Roman"/>
          <w:sz w:val="24"/>
          <w:szCs w:val="24"/>
          <w:lang w:eastAsia="hr-HR"/>
        </w:rPr>
        <w:t>vizualnim djelatnostima ("Narodne novine" broj 61/18),</w:t>
      </w:r>
    </w:p>
    <w:p w:rsidR="00AD3EF8" w:rsidRPr="00AD3EF8" w:rsidRDefault="00AD3EF8" w:rsidP="00A34D58">
      <w:pPr>
        <w:numPr>
          <w:ilvl w:val="0"/>
          <w:numId w:val="24"/>
        </w:numPr>
        <w:spacing w:after="0" w:line="240" w:lineRule="auto"/>
        <w:ind w:left="284" w:hanging="284"/>
        <w:contextualSpacing/>
        <w:jc w:val="both"/>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4"/>
          <w:szCs w:val="24"/>
          <w:lang w:eastAsia="hr-HR"/>
        </w:rPr>
        <w:t>Zakon o obrazovanju odraslih ("Narodne novine" broj 17/07,107/07 i 24/10),</w:t>
      </w:r>
    </w:p>
    <w:p w:rsidR="00AD3EF8" w:rsidRPr="00AD3EF8" w:rsidRDefault="00AD3EF8" w:rsidP="00A34D58">
      <w:pPr>
        <w:numPr>
          <w:ilvl w:val="0"/>
          <w:numId w:val="2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Zakon o pravu na pristup informacijama ("Narodne novine" broj 25/13 i 85/15),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podzakonski akti,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akti ustanove.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val="en-US" w:eastAsia="hr-HR"/>
        </w:rPr>
      </w:pPr>
      <w:r w:rsidRPr="00AD3EF8">
        <w:rPr>
          <w:rFonts w:ascii="Times New Roman" w:eastAsia="Times New Roman" w:hAnsi="Times New Roman" w:cs="Times New Roman"/>
          <w:b/>
          <w:sz w:val="24"/>
          <w:szCs w:val="24"/>
          <w:lang w:val="en-US" w:eastAsia="hr-HR"/>
        </w:rPr>
        <w:t>CILJEVI PROGRAMA:</w:t>
      </w:r>
    </w:p>
    <w:p w:rsidR="00AD3EF8" w:rsidRPr="00AD3EF8" w:rsidRDefault="00AD3EF8" w:rsidP="00AD3EF8">
      <w:pPr>
        <w:spacing w:after="0" w:line="240" w:lineRule="auto"/>
        <w:jc w:val="both"/>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bCs/>
          <w:sz w:val="24"/>
          <w:szCs w:val="24"/>
          <w:lang w:val="en-US" w:eastAsia="hr-HR"/>
        </w:rPr>
        <w:t>Opći cilj</w:t>
      </w:r>
      <w:r w:rsidRPr="00AD3EF8">
        <w:rPr>
          <w:rFonts w:ascii="Times New Roman" w:eastAsia="Times New Roman" w:hAnsi="Times New Roman" w:cs="Times New Roman"/>
          <w:sz w:val="24"/>
          <w:szCs w:val="24"/>
          <w:lang w:val="en-US" w:eastAsia="hr-HR"/>
        </w:rPr>
        <w:t>: 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rsidR="00AD3EF8" w:rsidRPr="00AD3EF8" w:rsidRDefault="00AD3EF8" w:rsidP="00AD3EF8">
      <w:pPr>
        <w:autoSpaceDE w:val="0"/>
        <w:autoSpaceDN w:val="0"/>
        <w:adjustRightInd w:val="0"/>
        <w:spacing w:after="0" w:line="240" w:lineRule="auto"/>
        <w:jc w:val="both"/>
        <w:rPr>
          <w:rFonts w:ascii="Times New Roman" w:hAnsi="Times New Roman" w:cs="Times New Roman"/>
          <w:color w:val="000000"/>
          <w:sz w:val="24"/>
          <w:szCs w:val="24"/>
        </w:rPr>
      </w:pPr>
      <w:r w:rsidRPr="00AD3EF8">
        <w:rPr>
          <w:rFonts w:ascii="Times New Roman" w:eastAsia="Times New Roman" w:hAnsi="Times New Roman" w:cs="Times New Roman"/>
          <w:bCs/>
          <w:color w:val="000000"/>
          <w:sz w:val="24"/>
          <w:szCs w:val="24"/>
          <w:lang w:eastAsia="hr-HR"/>
        </w:rPr>
        <w:t>Poseban cilj</w:t>
      </w:r>
      <w:r w:rsidRPr="00AD3EF8">
        <w:rPr>
          <w:rFonts w:ascii="Times New Roman" w:eastAsia="Times New Roman" w:hAnsi="Times New Roman" w:cs="Times New Roman"/>
          <w:color w:val="000000"/>
          <w:sz w:val="24"/>
          <w:szCs w:val="24"/>
          <w:lang w:eastAsia="hr-HR"/>
        </w:rPr>
        <w:t xml:space="preserve">: Osiguranje uvjeta za rad Ustanove, povećanje standarda usluga na području kulturne djelatnosti i obrazovanja. Izvođenje kulturnih i obrazovnih aktivnosti kroz cijelu godinu. Stalno obogaćivanje već postojećih sadržaja i programa kako bi se zadovoljile potrebe </w:t>
      </w:r>
      <w:r w:rsidRPr="00AD3EF8">
        <w:rPr>
          <w:rFonts w:ascii="Times New Roman" w:eastAsia="Times New Roman" w:hAnsi="Times New Roman" w:cs="Times New Roman"/>
          <w:color w:val="000000"/>
          <w:sz w:val="24"/>
          <w:szCs w:val="24"/>
          <w:lang w:eastAsia="hr-HR"/>
        </w:rPr>
        <w:lastRenderedPageBreak/>
        <w:t xml:space="preserve">različitih dobnih skupina građana. Povećanje broja posjetitelja kroz sustavnu edukaciju mlađe publikei stimuliranje kulturne potrošnje te podizanje svijesti </w:t>
      </w:r>
      <w:r w:rsidRPr="00AD3EF8">
        <w:rPr>
          <w:rFonts w:ascii="Times New Roman" w:hAnsi="Times New Roman" w:cs="Times New Roman"/>
          <w:color w:val="000000"/>
          <w:sz w:val="24"/>
          <w:szCs w:val="24"/>
        </w:rPr>
        <w:t>o značaju  kulture i obrazovanja u suvremenom društvu. Zadovoljenje potrebe za unaprjeđenjem kvalitete života specifičnih grupa građana kroz suradnju s udrugama, školama i ustanovama.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Povećanje broja raznovrsnosti edukativnih programa,  jača mogućnost usavršavanja korisnika na raznim područjima, održavanje i stalno obogaćivanje ustanovljene kvalitete dugogodišnjih, tradicionalnih programa u kulturi, stalni rast I posjećenosti kulturnih programa i zbivanja, medijska vidljivost programa i Ustanove.</w:t>
      </w:r>
    </w:p>
    <w:p w:rsidR="00AD3EF8" w:rsidRPr="00AD3EF8" w:rsidRDefault="00AD3EF8" w:rsidP="00AD3EF8">
      <w:pPr>
        <w:tabs>
          <w:tab w:val="left" w:pos="3900"/>
        </w:tabs>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D3EF8" w:rsidRPr="00AD3EF8" w:rsidTr="00AD3EF8">
        <w:tc>
          <w:tcPr>
            <w:tcW w:w="9288" w:type="dxa"/>
          </w:tcPr>
          <w:p w:rsidR="00AD3EF8" w:rsidRPr="00AD3EF8" w:rsidRDefault="00AD3EF8" w:rsidP="00AD3EF8">
            <w:pPr>
              <w:spacing w:after="0" w:line="240" w:lineRule="auto"/>
              <w:jc w:val="center"/>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PRORAČUNSKI KORISNIK: GRADSKA KNJIŽNICA POREČ</w:t>
            </w:r>
          </w:p>
        </w:tc>
      </w:tr>
    </w:tbl>
    <w:p w:rsidR="00AD3EF8" w:rsidRPr="00AD3EF8" w:rsidRDefault="00AD3EF8" w:rsidP="00AD3EF8">
      <w:pPr>
        <w:spacing w:after="0" w:line="240" w:lineRule="auto"/>
        <w:outlineLvl w:val="0"/>
        <w:rPr>
          <w:rFonts w:ascii="Times New Roman" w:eastAsia="Times New Roman" w:hAnsi="Times New Roman" w:cs="Times New Roman"/>
          <w:b/>
          <w:bCs/>
          <w:sz w:val="24"/>
          <w:szCs w:val="24"/>
          <w:lang w:eastAsia="hr-HR"/>
        </w:rPr>
      </w:pPr>
    </w:p>
    <w:p w:rsidR="00AD3EF8" w:rsidRPr="00AD3EF8" w:rsidRDefault="00AD3EF8" w:rsidP="00AD3EF8">
      <w:pPr>
        <w:spacing w:after="0" w:line="240" w:lineRule="auto"/>
        <w:outlineLvl w:val="0"/>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eastAsia="hr-HR"/>
        </w:rPr>
        <w:t>DJELOKRUG RADA: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skladu sa Statutom i Pravilnicima Gradske knjižnice Poreč razvijat će se obrazovna, kulturna i informacijska uloga narodne knjižnice koja je definirana nizom nacionalnih i međunarodnih dokumenata i smjernica. U svom poslovanju osim poštivanja zakonskih odredbi, nastojat će se dosegnuti minimum propisanih uvjeta glede broja djelatnika, veličine prostora, opreme, knjižničnih zbirki i korištenja građe.</w:t>
      </w:r>
    </w:p>
    <w:p w:rsidR="00AD3EF8" w:rsidRPr="00AD3EF8" w:rsidRDefault="00AD3EF8" w:rsidP="00AD3EF8">
      <w:pPr>
        <w:tabs>
          <w:tab w:val="left" w:pos="851"/>
        </w:tabs>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i/>
          <w:sz w:val="24"/>
          <w:szCs w:val="24"/>
          <w:lang w:eastAsia="hr-HR"/>
        </w:rPr>
        <w:t>Misija:</w:t>
      </w:r>
      <w:r w:rsidRPr="00AD3EF8">
        <w:rPr>
          <w:rFonts w:ascii="Times New Roman" w:eastAsia="Times New Roman" w:hAnsi="Times New Roman" w:cs="Times New Roman"/>
          <w:b/>
          <w:sz w:val="24"/>
          <w:szCs w:val="24"/>
          <w:lang w:eastAsia="hr-HR"/>
        </w:rPr>
        <w:t xml:space="preserve"> </w:t>
      </w:r>
      <w:r w:rsidRPr="00AD3EF8">
        <w:rPr>
          <w:rFonts w:ascii="Times New Roman" w:eastAsia="Times New Roman" w:hAnsi="Times New Roman" w:cs="Times New Roman"/>
          <w:sz w:val="24"/>
          <w:szCs w:val="24"/>
          <w:lang w:eastAsia="hr-HR"/>
        </w:rPr>
        <w:t xml:space="preserve">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 </w:t>
      </w:r>
    </w:p>
    <w:p w:rsidR="00AD3EF8" w:rsidRPr="00AD3EF8" w:rsidRDefault="00AD3EF8" w:rsidP="00AD3EF8">
      <w:p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i/>
          <w:sz w:val="24"/>
          <w:szCs w:val="24"/>
          <w:lang w:eastAsia="hr-HR"/>
        </w:rPr>
        <w:t>Vizija:</w:t>
      </w:r>
      <w:r w:rsidRPr="00AD3EF8">
        <w:rPr>
          <w:rFonts w:ascii="Times New Roman" w:eastAsia="Times New Roman" w:hAnsi="Times New Roman" w:cs="Times New Roman"/>
          <w:sz w:val="24"/>
          <w:szCs w:val="24"/>
          <w:lang w:eastAsia="hr-HR"/>
        </w:rPr>
        <w:t xml:space="preserve"> Gradska knjižnica Poreč, kao vodeći gradski kulturno-informacijski centar, treba biti: </w:t>
      </w:r>
    </w:p>
    <w:p w:rsidR="00AD3EF8" w:rsidRPr="00AD3EF8" w:rsidRDefault="00AD3EF8" w:rsidP="00A34D58">
      <w:pPr>
        <w:numPr>
          <w:ilvl w:val="0"/>
          <w:numId w:val="16"/>
        </w:num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ustanova koja će sustavno promicati pisanu riječ i doživotno učenje;</w:t>
      </w:r>
    </w:p>
    <w:p w:rsidR="00AD3EF8" w:rsidRPr="00AD3EF8" w:rsidRDefault="00AD3EF8" w:rsidP="00A34D58">
      <w:pPr>
        <w:numPr>
          <w:ilvl w:val="0"/>
          <w:numId w:val="16"/>
        </w:num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ustanova kojoj je u središtu pozornosti korisnik i njegove kulturne potrebe;</w:t>
      </w:r>
    </w:p>
    <w:p w:rsidR="00AD3EF8" w:rsidRPr="00AD3EF8" w:rsidRDefault="00AD3EF8" w:rsidP="00A34D58">
      <w:pPr>
        <w:numPr>
          <w:ilvl w:val="0"/>
          <w:numId w:val="16"/>
        </w:num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institucija otvorena za suradnju s drugim institucijama i za građane svih dobnih skupina;</w:t>
      </w:r>
    </w:p>
    <w:p w:rsidR="00AD3EF8" w:rsidRPr="00AD3EF8" w:rsidRDefault="00AD3EF8" w:rsidP="00A34D58">
      <w:pPr>
        <w:numPr>
          <w:ilvl w:val="0"/>
          <w:numId w:val="16"/>
        </w:num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inovativna institucija koja posluje u skladu s nacionalnim standardima za narodne knjižnice;</w:t>
      </w:r>
    </w:p>
    <w:p w:rsidR="00AD3EF8" w:rsidRPr="00AD3EF8" w:rsidRDefault="00AD3EF8" w:rsidP="00A34D58">
      <w:pPr>
        <w:numPr>
          <w:ilvl w:val="0"/>
          <w:numId w:val="16"/>
        </w:numPr>
        <w:shd w:val="clear" w:color="auto" w:fill="FFFFFF"/>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ustanova u kojoj su osnovne usluge besplatne za sve građane.</w:t>
      </w:r>
    </w:p>
    <w:p w:rsidR="00AD3EF8" w:rsidRPr="00AD3EF8" w:rsidRDefault="00AD3EF8" w:rsidP="00AD3EF8">
      <w:pPr>
        <w:spacing w:after="0" w:line="240" w:lineRule="auto"/>
        <w:jc w:val="both"/>
        <w:rPr>
          <w:rFonts w:ascii="Times New Roman" w:eastAsia="Times New Roman" w:hAnsi="Times New Roman" w:cs="Times New Roman"/>
          <w:b/>
          <w:bCs/>
          <w:sz w:val="24"/>
          <w:szCs w:val="24"/>
          <w:u w:val="single"/>
          <w:lang w:eastAsia="hr-HR"/>
        </w:rPr>
      </w:pPr>
      <w:r w:rsidRPr="00AD3EF8">
        <w:rPr>
          <w:rFonts w:ascii="Times New Roman" w:eastAsia="Times New Roman" w:hAnsi="Times New Roman" w:cs="Times New Roman"/>
          <w:sz w:val="24"/>
          <w:szCs w:val="24"/>
          <w:lang w:eastAsia="hr-HR"/>
        </w:rPr>
        <w:t xml:space="preserve">Knjižnicu zastupa i predstavlja ravnatelj, koji je ujedno i poslovni i stručni voditelj Knjižnice. Stručno vijeće čini stručno osoblje Knjižnice od 5 uposlenih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w:t>
      </w:r>
    </w:p>
    <w:p w:rsidR="00AD3EF8" w:rsidRPr="00AD3EF8" w:rsidRDefault="00AD3EF8" w:rsidP="00AD3EF8">
      <w:pPr>
        <w:autoSpaceDE w:val="0"/>
        <w:autoSpaceDN w:val="0"/>
        <w:adjustRightInd w:val="0"/>
        <w:spacing w:after="0" w:line="240" w:lineRule="auto"/>
        <w:rPr>
          <w:rFonts w:ascii="Times New Roman" w:eastAsia="Times New Roman" w:hAnsi="Times New Roman" w:cs="Times New Roman"/>
          <w:b/>
          <w:bCs/>
          <w:sz w:val="24"/>
          <w:szCs w:val="24"/>
          <w:lang w:eastAsia="hr-HR"/>
        </w:rPr>
      </w:pP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programa Gradske knjižnice Poreč u razdoblju od 2021. do 2023. godine planirano 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276"/>
        <w:gridCol w:w="1417"/>
        <w:gridCol w:w="1475"/>
        <w:gridCol w:w="1360"/>
      </w:tblGrid>
      <w:tr w:rsidR="00AD3EF8" w:rsidRPr="00AD3EF8" w:rsidTr="00AD3EF8">
        <w:tc>
          <w:tcPr>
            <w:tcW w:w="368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4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rPr>
          <w:trHeight w:val="70"/>
        </w:trPr>
        <w:tc>
          <w:tcPr>
            <w:tcW w:w="3681"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kulturi</w:t>
            </w:r>
          </w:p>
        </w:tc>
        <w:tc>
          <w:tcPr>
            <w:tcW w:w="1276"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1.323.992,00</w:t>
            </w:r>
          </w:p>
        </w:tc>
        <w:tc>
          <w:tcPr>
            <w:tcW w:w="141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1.493.438,00</w:t>
            </w:r>
          </w:p>
        </w:tc>
        <w:tc>
          <w:tcPr>
            <w:tcW w:w="1475"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1.493.438,00</w:t>
            </w:r>
          </w:p>
        </w:tc>
        <w:tc>
          <w:tcPr>
            <w:tcW w:w="1360"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1.493.438,00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 Gradske knjižnice Poreč realizira se kroz sljedeće aktivnosti i projekte: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4"/>
        <w:gridCol w:w="1384"/>
        <w:gridCol w:w="1384"/>
        <w:gridCol w:w="1384"/>
        <w:gridCol w:w="1384"/>
      </w:tblGrid>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lastRenderedPageBreak/>
              <w:t>Aktivnost</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sz w:val="20"/>
                <w:szCs w:val="20"/>
                <w:lang w:eastAsia="hr-HR"/>
              </w:rPr>
              <w:t>Administrativno, tehničko i stručno osoblje – knjižnica</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1.046.330,00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1.114.038,00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1.114.038,00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1.114.038,00</w:t>
            </w:r>
          </w:p>
        </w:tc>
      </w:tr>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Književni susreti, nagrade i sajmovi</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135.400,00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178.400,00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178.400,00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178.400,00</w:t>
            </w:r>
          </w:p>
        </w:tc>
      </w:tr>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Nabavka knjižne i neknjižne građe</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122.762,00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170.000,00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170.000,00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170.000,00</w:t>
            </w:r>
          </w:p>
        </w:tc>
      </w:tr>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za knjižnicu</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19.500,00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23.000,00</w:t>
            </w:r>
          </w:p>
        </w:tc>
      </w:tr>
      <w:tr w:rsidR="00AD3EF8" w:rsidRPr="00AD3EF8" w:rsidTr="00AD3EF8">
        <w:tc>
          <w:tcPr>
            <w:tcW w:w="364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Adaptacija i sanacija knjižnice</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8.000,00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rPr>
          <w:rFonts w:ascii="Times New Roman" w:eastAsia="Times New Roman" w:hAnsi="Times New Roman" w:cs="Times New Roman"/>
          <w:sz w:val="24"/>
          <w:szCs w:val="24"/>
          <w:u w:val="single"/>
          <w:lang w:eastAsia="hr-HR"/>
        </w:rPr>
      </w:pPr>
      <w:r w:rsidRPr="00AD3EF8">
        <w:rPr>
          <w:rFonts w:ascii="Times New Roman" w:eastAsia="Times New Roman" w:hAnsi="Times New Roman" w:cs="Times New Roman"/>
          <w:b/>
          <w:sz w:val="24"/>
          <w:szCs w:val="24"/>
          <w:lang w:eastAsia="hr-HR"/>
        </w:rPr>
        <w:t>OPIS PROGRAMA: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Administrativno, tehničko i stručno osoblje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Aktivnosti kojima se osiguravaju plaće za redovan rad, ostali rashodi za zaposlene, doprinosi za zdravstveno osiguranje, doprinosi za zapošljavanje. U 2021. godini planirana je zaposlenost od 6 osoba i to za 5 stručnih djelatnika te 1 spremačice na nepuno radno vrijeme. Usluge domara, tehničara i računovodstveno-knjigovodstveni poslovi obavljat će se i dalje, dogovorno s Pučkim otvorenim učilištem Poreč dok se ne riješi zapošljavanje pri samoj ustanovi. Planirana je isplata božićnica za 6 zaposlenika, sredstva za dar za 4 djece te isplata jubilarne nagrade za 1 djelatnika. U ovoj 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VIVA info.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Književni susreti, nagrade i sajmovi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Sredstva su namijenjena kulturno-animacijskim i edukacijskim programima za odrasle (gostovanja književnika i umjetnika, predstavljanja i promocije knjiga, stručna predavanja, Mjesec hrvatske knjige, radionice i tečajevi u ciklusu „Dam-daš: volonteri u akciji“ i projekt „Sretne priče“) i programima za djecu i mlade (ciklus radionica i igraonica za djecu „Petkom u pet“ i „Prije mora do Marafora“ te radionica za mlade „Prije kave u 2“), koji su otvoreni i besplatni za sve zainteresirane građane te za stalni postav izložbe oko arheološkog nalazišta. Cilj ove aktivnosti je</w:t>
      </w:r>
      <w:r w:rsidRPr="00AD3EF8">
        <w:rPr>
          <w:rFonts w:ascii="Times New Roman" w:eastAsia="Times New Roman" w:hAnsi="Times New Roman" w:cs="Times New Roman"/>
          <w:b/>
          <w:bCs/>
          <w:sz w:val="24"/>
          <w:szCs w:val="24"/>
          <w:lang w:eastAsia="hr-HR"/>
        </w:rPr>
        <w:t xml:space="preserve"> </w:t>
      </w:r>
      <w:r w:rsidRPr="00AD3EF8">
        <w:rPr>
          <w:rFonts w:ascii="Times New Roman" w:eastAsia="Times New Roman" w:hAnsi="Times New Roman" w:cs="Times New Roman"/>
          <w:sz w:val="24"/>
          <w:szCs w:val="24"/>
          <w:lang w:eastAsia="hr-HR"/>
        </w:rPr>
        <w:t xml:space="preserve">popularizacija knjige i čitanja, poticanje međunarodne suradnje, interakcija na relaciji ustanova u kulturi-posjetitelj, održavanje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Od tradicionalnih manifestacija posebno se ističu: </w:t>
      </w:r>
    </w:p>
    <w:p w:rsidR="00AD3EF8" w:rsidRPr="00AD3EF8" w:rsidRDefault="00AD3EF8" w:rsidP="00A34D58">
      <w:pPr>
        <w:numPr>
          <w:ilvl w:val="0"/>
          <w:numId w:val="17"/>
        </w:numPr>
        <w:tabs>
          <w:tab w:val="left" w:pos="851"/>
        </w:tabs>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XXV. Laurus nobilis, dodjela literarne nagrade za dvojezično pisano (hrvatski i talijanski jezik) stvaralaštvo učenika viših razreda osnovnih škola i srednjih škola s područja Poreča i okolice, za izvorno prozno djelo. U 2012. Grad Poreč je izdavač zbirke PoZiCa.</w:t>
      </w:r>
    </w:p>
    <w:p w:rsidR="00AD3EF8" w:rsidRPr="00AD3EF8" w:rsidRDefault="00AD3EF8" w:rsidP="00A34D58">
      <w:pPr>
        <w:numPr>
          <w:ilvl w:val="0"/>
          <w:numId w:val="17"/>
        </w:numPr>
        <w:tabs>
          <w:tab w:val="left" w:pos="851"/>
        </w:tabs>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XXVIII. Verši na šterni,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rsidR="00AD3EF8" w:rsidRPr="00AD3EF8" w:rsidRDefault="00AD3EF8" w:rsidP="00A34D58">
      <w:pPr>
        <w:numPr>
          <w:ilvl w:val="0"/>
          <w:numId w:val="17"/>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XIV. BOOKtiga, međunarodni festival pročitanih knjiga koji obuhvaća ponudu međunarodnih i domaćih antikvarijata, knjižni sajam BOOKtižin te dodjelu Nagrade BOOKtiga. Planira se raznovrstan program za sve dobne skupine od predstavljanja knjiga do radionica za djecu i odrasle. </w:t>
      </w:r>
    </w:p>
    <w:p w:rsidR="00AD3EF8" w:rsidRPr="00AD3EF8" w:rsidRDefault="00AD3EF8" w:rsidP="00AD3EF8">
      <w:pPr>
        <w:spacing w:after="0" w:line="240" w:lineRule="auto"/>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Nabavka knjižne i neknjižne građe</w:t>
      </w:r>
    </w:p>
    <w:p w:rsidR="00AD3EF8" w:rsidRPr="00AD3EF8" w:rsidRDefault="00AD3EF8" w:rsidP="00AD3EF8">
      <w:pPr>
        <w:spacing w:after="0" w:line="240" w:lineRule="auto"/>
        <w:jc w:val="both"/>
        <w:rPr>
          <w:rFonts w:ascii="Times New Roman" w:eastAsia="Times New Roman" w:hAnsi="Times New Roman" w:cs="Times New Roman"/>
          <w:bCs/>
          <w:sz w:val="24"/>
          <w:szCs w:val="24"/>
          <w:lang w:eastAsia="hr-HR"/>
        </w:rPr>
      </w:pPr>
      <w:r w:rsidRPr="00AD3EF8">
        <w:rPr>
          <w:rFonts w:ascii="Times New Roman" w:eastAsia="Times New Roman" w:hAnsi="Times New Roman" w:cs="Times New Roman"/>
          <w:sz w:val="24"/>
          <w:szCs w:val="24"/>
          <w:lang w:eastAsia="hr-HR"/>
        </w:rPr>
        <w:t xml:space="preserve">Predviđena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međuknjižnične posudbe. Pri nabavci knjižnične građe vodit će </w:t>
      </w:r>
      <w:r w:rsidRPr="00AD3EF8">
        <w:rPr>
          <w:rFonts w:ascii="Times New Roman" w:eastAsia="Times New Roman" w:hAnsi="Times New Roman" w:cs="Times New Roman"/>
          <w:sz w:val="24"/>
          <w:szCs w:val="24"/>
          <w:lang w:eastAsia="hr-HR"/>
        </w:rPr>
        <w:lastRenderedPageBreak/>
        <w:t xml:space="preserve">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1450 svezaka knjižne te 130 svezaka AV građe. </w:t>
      </w:r>
      <w:r w:rsidRPr="00AD3EF8">
        <w:rPr>
          <w:rFonts w:ascii="Times New Roman" w:eastAsia="Times New Roman" w:hAnsi="Times New Roman" w:cs="Times New Roman"/>
          <w:bCs/>
          <w:sz w:val="24"/>
          <w:szCs w:val="24"/>
          <w:lang w:eastAsia="hr-HR"/>
        </w:rPr>
        <w:t xml:space="preserve">Osnovna ideja i cilj programa jest obogaćivanje knjižničnog fonda te posredovanje u dostupnosti informacija i publikacija. </w:t>
      </w:r>
      <w:r w:rsidRPr="00AD3EF8">
        <w:rPr>
          <w:rFonts w:ascii="Times New Roman" w:eastAsia="Times New Roman" w:hAnsi="Times New Roman" w:cs="Times New Roman"/>
          <w:sz w:val="24"/>
          <w:szCs w:val="24"/>
          <w:lang w:eastAsia="hr-HR"/>
        </w:rPr>
        <w:t>Nabavkom knjižne i neknjižne građe osigurava se odgovarajuća razina u pristupu informacijama zainteresiranim korisnicima. U tom će se cilju nabavljati, čuvati i učiniti dostupnom građa kupljena u skladu s planom nabave.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Nabava opreme za knjižnicu</w:t>
      </w:r>
    </w:p>
    <w:p w:rsidR="00AD3EF8" w:rsidRPr="00AD3EF8" w:rsidRDefault="00AD3EF8" w:rsidP="00AD3EF8">
      <w:pPr>
        <w:spacing w:after="0" w:line="240" w:lineRule="auto"/>
        <w:jc w:val="both"/>
        <w:rPr>
          <w:rFonts w:ascii="Arial" w:eastAsia="Times New Roman" w:hAnsi="Arial" w:cs="Arial"/>
          <w:lang w:eastAsia="hr-HR"/>
        </w:rPr>
      </w:pPr>
      <w:r w:rsidRPr="00AD3EF8">
        <w:rPr>
          <w:rFonts w:ascii="Times New Roman" w:eastAsia="Times New Roman" w:hAnsi="Times New Roman" w:cs="Times New Roman"/>
          <w:sz w:val="24"/>
          <w:szCs w:val="24"/>
          <w:lang w:eastAsia="hr-HR"/>
        </w:rPr>
        <w:t xml:space="preserve">Predviđena sredstva namijenjena su nabavi informatičke opreme za redovno poslovanje (dva  stolna računala) te za nabavku mrežnog projektora za studijski odjel. Nabavkom navedene opreme održat će se razina kvalitete izvođenja programa, aktivnosti i kulturno-edukativnih sadržaja u studijskom odjelu. </w:t>
      </w:r>
      <w:r w:rsidRPr="00AD3EF8">
        <w:rPr>
          <w:rFonts w:ascii="Times New Roman" w:eastAsia="Times New Roman" w:hAnsi="Times New Roman" w:cs="Times New Roman"/>
          <w:sz w:val="24"/>
          <w:szCs w:val="24"/>
        </w:rPr>
        <w:t>Osiguranje odgovarajuće računalne opreme preduvjet je za izvedbu planiranih aktivnosti. Ponudom novih sadržaja, osim njegovanja kulture knjige, potiče se i njeguje, danas vrlo važna, digitalna pismenost i provodi se pravo na doživotno učenje svih potencijalnih korisnika knjižnice.</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Adaptacija i sanacija knjižnice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Predviđena sredstva namijenjena su nabavi novog prozora na glavnom pročelju zgrade iz razloga što površina ispod prozorskih otvora prilikom jačih kiša biva natopljena vodom. </w:t>
      </w:r>
      <w:r w:rsidRPr="00AD3EF8">
        <w:rPr>
          <w:rFonts w:ascii="Times New Roman" w:eastAsia="Times New Roman" w:hAnsi="Times New Roman" w:cs="Times New Roman"/>
          <w:sz w:val="24"/>
          <w:szCs w:val="24"/>
        </w:rPr>
        <w:t xml:space="preserve">Cilj ovog projekta je </w:t>
      </w:r>
      <w:r w:rsidRPr="00AD3EF8">
        <w:rPr>
          <w:rFonts w:ascii="Times New Roman" w:eastAsia="Times New Roman" w:hAnsi="Times New Roman" w:cs="Times New Roman"/>
          <w:sz w:val="24"/>
          <w:szCs w:val="24"/>
          <w:lang w:eastAsia="hr-HR"/>
        </w:rPr>
        <w:t xml:space="preserve">zaštita pročelja odjela od nepovoljnog utjecaja oborinskih voda, zaštita knjižnične građe, zaštita od atmosferskih utjecaja, kvalitetna toplinska i zvučna izolacija, ušteda energije, smanjenje troškova grijanja/hlađenja. </w:t>
      </w:r>
    </w:p>
    <w:p w:rsidR="00AD3EF8" w:rsidRPr="00AD3EF8" w:rsidRDefault="00AD3EF8" w:rsidP="00AD3EF8">
      <w:pPr>
        <w:autoSpaceDE w:val="0"/>
        <w:autoSpaceDN w:val="0"/>
        <w:adjustRightInd w:val="0"/>
        <w:spacing w:after="0" w:line="240" w:lineRule="auto"/>
        <w:rPr>
          <w:rFonts w:ascii="Times New Roman" w:eastAsia="Times New Roman" w:hAnsi="Times New Roman" w:cs="Times New Roman"/>
          <w:b/>
          <w:bCs/>
          <w:sz w:val="24"/>
          <w:szCs w:val="24"/>
          <w:lang w:eastAsia="hr-HR"/>
        </w:rPr>
      </w:pPr>
    </w:p>
    <w:p w:rsidR="00AD3EF8" w:rsidRPr="00AD3EF8" w:rsidRDefault="00AD3EF8" w:rsidP="00AD3EF8">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AD3EF8">
        <w:rPr>
          <w:rFonts w:ascii="Times New Roman" w:eastAsia="Times New Roman" w:hAnsi="Times New Roman" w:cs="Times New Roman"/>
          <w:b/>
          <w:bCs/>
          <w:sz w:val="24"/>
          <w:szCs w:val="24"/>
          <w:lang w:eastAsia="hr-HR"/>
        </w:rPr>
        <w:t xml:space="preserve">ZAKONSKA OSNOVA: </w:t>
      </w:r>
    </w:p>
    <w:p w:rsidR="00AD3EF8" w:rsidRPr="00AD3EF8" w:rsidRDefault="00AD3EF8" w:rsidP="00A34D58">
      <w:pPr>
        <w:numPr>
          <w:ilvl w:val="0"/>
          <w:numId w:val="25"/>
        </w:numPr>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 60/01, 129/05, 109/07, 125/08, 36/09, 150/11, 144/12, 19/13, 137/15, 123/17, 98/19),</w:t>
      </w:r>
    </w:p>
    <w:p w:rsidR="00AD3EF8" w:rsidRPr="00AD3EF8" w:rsidRDefault="00AD3EF8" w:rsidP="00A34D58">
      <w:pPr>
        <w:numPr>
          <w:ilvl w:val="0"/>
          <w:numId w:val="26"/>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knjižnicama i knjižničkoj djelatnosti  („Narodne novine“ broj 17/19, 98/19),</w:t>
      </w:r>
    </w:p>
    <w:p w:rsidR="00AD3EF8" w:rsidRPr="00AD3EF8" w:rsidRDefault="00AD3EF8" w:rsidP="00A34D58">
      <w:pPr>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ustanovama („Narodne novine“ broj 76/93, 29/97, 47/99, 35/08),</w:t>
      </w:r>
    </w:p>
    <w:p w:rsidR="00AD3EF8" w:rsidRPr="00AD3EF8" w:rsidRDefault="00AD3EF8" w:rsidP="00A34D58">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financiranju javnih potreba u kulturi („Narodne novine“ broj 47/90, 27/93, 38/09),</w:t>
      </w:r>
    </w:p>
    <w:p w:rsidR="00AD3EF8" w:rsidRPr="00AD3EF8" w:rsidRDefault="00AD3EF8" w:rsidP="00A34D58">
      <w:pPr>
        <w:numPr>
          <w:ilvl w:val="0"/>
          <w:numId w:val="28"/>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podzakonski akti,</w:t>
      </w:r>
    </w:p>
    <w:p w:rsidR="00AD3EF8" w:rsidRPr="00AD3EF8" w:rsidRDefault="00AD3EF8" w:rsidP="00A34D58">
      <w:pPr>
        <w:numPr>
          <w:ilvl w:val="0"/>
          <w:numId w:val="28"/>
        </w:num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akti ustanove.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CILJEVI PROGRAMA:</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Zadovoljenje kulturnih potreba stanovnika grada Poreča te povećanje kvalitete usluga i doseg propisanih smjernica Standarda za narodne knjižnice Republike Hrvatske.</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b/>
          <w:sz w:val="24"/>
          <w:szCs w:val="24"/>
          <w:lang w:eastAsia="hr-HR"/>
        </w:rPr>
        <w:t>POKAZATELJI USPJEŠNOSTI:</w:t>
      </w:r>
    </w:p>
    <w:p w:rsidR="00AD3EF8" w:rsidRPr="00AD3EF8" w:rsidRDefault="00AD3EF8" w:rsidP="00AD3EF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Knjižnica je uslužna djelatnost koju s obzirom na doticaj s korisnicima svrstavamo u usluge visokog stupnja kontakta s korisnikom, a uspješnost u knjižnici možemo definirati kao stalno zadovoljstvo korisnika. Poslovni uspjeh ocijenit će se vodeći se ekonomskim načelom i nastojanjem da se s raspoloživim resursima poluče maksimalni efekti u prihodima u korist lokalnoj zajednici.</w:t>
      </w:r>
    </w:p>
    <w:p w:rsidR="00AD3EF8" w:rsidRPr="00AD3EF8" w:rsidRDefault="00AD3EF8" w:rsidP="00AD3EF8">
      <w:pPr>
        <w:spacing w:after="0" w:line="240" w:lineRule="auto"/>
        <w:outlineLvl w:val="0"/>
        <w:rPr>
          <w:rFonts w:ascii="Times New Roman" w:eastAsia="Times New Roman" w:hAnsi="Times New Roman" w:cs="Times New Roman"/>
          <w:b/>
          <w:sz w:val="24"/>
          <w:szCs w:val="24"/>
          <w:lang w:eastAsia="hr-HR"/>
        </w:rPr>
      </w:pPr>
    </w:p>
    <w:tbl>
      <w:tblPr>
        <w:tblStyle w:val="Reetkatablice6"/>
        <w:tblW w:w="0" w:type="auto"/>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jc w:val="center"/>
              <w:rPr>
                <w:b/>
                <w:color w:val="0070C0"/>
              </w:rPr>
            </w:pPr>
            <w:r w:rsidRPr="00AD3EF8">
              <w:rPr>
                <w:b/>
                <w:sz w:val="24"/>
                <w:szCs w:val="24"/>
              </w:rPr>
              <w:t>PRORAČUNSKI KORISNIK: ZAVIČAJNI MUZEJ POREŠTINE - MUSEO DEL TERRITORIO PARENTINO</w:t>
            </w:r>
          </w:p>
        </w:tc>
      </w:tr>
    </w:tbl>
    <w:p w:rsidR="00AD3EF8" w:rsidRPr="00AD3EF8" w:rsidRDefault="00AD3EF8" w:rsidP="00AD3EF8">
      <w:pPr>
        <w:spacing w:after="0" w:line="240" w:lineRule="auto"/>
        <w:jc w:val="both"/>
        <w:rPr>
          <w:rFonts w:ascii="Times New Roman" w:eastAsia="Times New Roman" w:hAnsi="Times New Roman" w:cs="Times New Roman"/>
          <w:b/>
          <w:color w:val="0070C0"/>
          <w:sz w:val="20"/>
          <w:szCs w:val="20"/>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SAŽETAK DJELOKRUGA RADA: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sz w:val="24"/>
          <w:szCs w:val="24"/>
          <w:lang w:eastAsia="hr-HR"/>
        </w:rPr>
        <w:t xml:space="preserve">Sukladno Statutu djelatnost Muzeja je sakupljanje, čuvanje i istraživanje civilizacijskih i kulturnih dobara, te njihova stručna i znanstvena obrada i sistematizacija u zbirke predmeta iz </w:t>
      </w:r>
      <w:r w:rsidRPr="00AD3EF8">
        <w:rPr>
          <w:rFonts w:ascii="Times New Roman" w:eastAsia="Times New Roman" w:hAnsi="Times New Roman" w:cs="Times New Roman"/>
          <w:sz w:val="24"/>
          <w:szCs w:val="24"/>
          <w:lang w:eastAsia="hr-HR"/>
        </w:rPr>
        <w:lastRenderedPageBreak/>
        <w:t>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rsidR="00AD3EF8" w:rsidRPr="00AD3EF8" w:rsidRDefault="00AD3EF8" w:rsidP="00AD3EF8">
      <w:pPr>
        <w:spacing w:after="0" w:line="240" w:lineRule="auto"/>
        <w:jc w:val="both"/>
        <w:rPr>
          <w:rFonts w:ascii="Times New Roman" w:eastAsia="Times New Roman" w:hAnsi="Times New Roman" w:cs="Times New Roman"/>
          <w:b/>
          <w:sz w:val="20"/>
          <w:szCs w:val="20"/>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FINANCIJSKI PLAN ZA 2021. – 2023. GODINU: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 ostvarenje programa Zavičajnog muzeja Poreštine u razdoblju od 2021. do 2023. godine planirano je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1559"/>
        <w:gridCol w:w="1389"/>
        <w:gridCol w:w="1377"/>
      </w:tblGrid>
      <w:tr w:rsidR="00AD3EF8" w:rsidRPr="00AD3EF8" w:rsidTr="00AD3EF8">
        <w:tc>
          <w:tcPr>
            <w:tcW w:w="339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programa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w:t>
            </w:r>
          </w:p>
        </w:tc>
        <w:tc>
          <w:tcPr>
            <w:tcW w:w="155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9" w:type="dxa"/>
            <w:shd w:val="clear" w:color="auto" w:fill="auto"/>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77"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397"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Javne potrebe u kulturi</w:t>
            </w:r>
          </w:p>
        </w:tc>
        <w:tc>
          <w:tcPr>
            <w:tcW w:w="1418"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2.567.225,00</w:t>
            </w:r>
          </w:p>
        </w:tc>
        <w:tc>
          <w:tcPr>
            <w:tcW w:w="155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3.479.095,00</w:t>
            </w:r>
          </w:p>
        </w:tc>
        <w:tc>
          <w:tcPr>
            <w:tcW w:w="1389"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3.479.095,00</w:t>
            </w:r>
          </w:p>
        </w:tc>
        <w:tc>
          <w:tcPr>
            <w:tcW w:w="1377" w:type="dxa"/>
          </w:tcPr>
          <w:p w:rsidR="00AD3EF8" w:rsidRPr="00AD3EF8" w:rsidRDefault="00AD3EF8" w:rsidP="00AD3EF8">
            <w:pPr>
              <w:spacing w:after="0" w:line="240" w:lineRule="auto"/>
              <w:rPr>
                <w:rFonts w:ascii="Times New Roman" w:eastAsia="Times New Roman" w:hAnsi="Times New Roman" w:cs="Times New Roman"/>
                <w:sz w:val="20"/>
                <w:szCs w:val="20"/>
                <w:lang w:val="en-US" w:eastAsia="hr-HR"/>
              </w:rPr>
            </w:pPr>
            <w:r w:rsidRPr="00AD3EF8">
              <w:rPr>
                <w:rFonts w:ascii="Times New Roman" w:eastAsia="Times New Roman" w:hAnsi="Times New Roman" w:cs="Times New Roman"/>
                <w:sz w:val="20"/>
                <w:szCs w:val="20"/>
                <w:lang w:eastAsia="hr-HR"/>
              </w:rPr>
              <w:t>3.479.095,00</w:t>
            </w:r>
          </w:p>
        </w:tc>
      </w:tr>
    </w:tbl>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 Zavičajnog muzeja Poreštine realizira se kroz sljedeće aktivnosti i projekte: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469"/>
        <w:gridCol w:w="1469"/>
        <w:gridCol w:w="1384"/>
        <w:gridCol w:w="1384"/>
      </w:tblGrid>
      <w:tr w:rsidR="00AD3EF8" w:rsidRPr="00AD3EF8" w:rsidTr="00AD3EF8">
        <w:tc>
          <w:tcPr>
            <w:tcW w:w="3422"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Naziv aktivnosti/projekta</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6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2020.</w:t>
            </w:r>
          </w:p>
        </w:tc>
        <w:tc>
          <w:tcPr>
            <w:tcW w:w="1469"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Proračun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2021.</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2022.</w:t>
            </w:r>
          </w:p>
        </w:tc>
        <w:tc>
          <w:tcPr>
            <w:tcW w:w="1384" w:type="dxa"/>
            <w:vAlign w:val="center"/>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 xml:space="preserve">Projekcija </w:t>
            </w:r>
          </w:p>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2023.</w:t>
            </w:r>
          </w:p>
        </w:tc>
      </w:tr>
      <w:tr w:rsidR="00AD3EF8" w:rsidRPr="00AD3EF8" w:rsidTr="00AD3EF8">
        <w:tc>
          <w:tcPr>
            <w:tcW w:w="3422" w:type="dxa"/>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Aktivnost</w:t>
            </w:r>
          </w:p>
        </w:tc>
        <w:tc>
          <w:tcPr>
            <w:tcW w:w="146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6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422"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Administrativno, tehničko i stručno osoblje</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1.612.460,00</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1.710.700,00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1.710.700,00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1.710.700,00</w:t>
            </w:r>
          </w:p>
        </w:tc>
      </w:tr>
      <w:tr w:rsidR="00AD3EF8" w:rsidRPr="00AD3EF8" w:rsidTr="00AD3EF8">
        <w:tc>
          <w:tcPr>
            <w:tcW w:w="3422"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Restauracije, izložbe i istraživanja muzejske građe</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718.665,00</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969.395,00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969.395,00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969.395,00</w:t>
            </w:r>
          </w:p>
        </w:tc>
      </w:tr>
      <w:tr w:rsidR="00AD3EF8" w:rsidRPr="00AD3EF8" w:rsidTr="00AD3EF8">
        <w:tc>
          <w:tcPr>
            <w:tcW w:w="3422" w:type="dxa"/>
          </w:tcPr>
          <w:p w:rsidR="00AD3EF8" w:rsidRPr="00AD3EF8" w:rsidRDefault="00AD3EF8" w:rsidP="00AD3EF8">
            <w:pPr>
              <w:spacing w:after="0" w:line="240" w:lineRule="auto"/>
              <w:jc w:val="center"/>
              <w:rPr>
                <w:rFonts w:ascii="Times New Roman" w:eastAsia="Times New Roman" w:hAnsi="Times New Roman" w:cs="Times New Roman"/>
                <w:i/>
                <w:sz w:val="20"/>
                <w:szCs w:val="20"/>
                <w:lang w:eastAsia="hr-HR"/>
              </w:rPr>
            </w:pPr>
            <w:r w:rsidRPr="00AD3EF8">
              <w:rPr>
                <w:rFonts w:ascii="Times New Roman" w:eastAsia="Times New Roman" w:hAnsi="Times New Roman" w:cs="Times New Roman"/>
                <w:i/>
                <w:sz w:val="20"/>
                <w:szCs w:val="20"/>
                <w:lang w:eastAsia="hr-HR"/>
              </w:rPr>
              <w:t>Kapitalni projekt</w:t>
            </w:r>
          </w:p>
        </w:tc>
        <w:tc>
          <w:tcPr>
            <w:tcW w:w="146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469"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c>
          <w:tcPr>
            <w:tcW w:w="1384"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p>
        </w:tc>
      </w:tr>
      <w:tr w:rsidR="00AD3EF8" w:rsidRPr="00AD3EF8" w:rsidTr="00AD3EF8">
        <w:tc>
          <w:tcPr>
            <w:tcW w:w="3422"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Nabava opreme, knjiga i muzejskih predmeta</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82.000,00</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59.000,00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59.000,00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59.000,00</w:t>
            </w:r>
          </w:p>
        </w:tc>
      </w:tr>
      <w:tr w:rsidR="00AD3EF8" w:rsidRPr="00AD3EF8" w:rsidTr="00AD3EF8">
        <w:tc>
          <w:tcPr>
            <w:tcW w:w="3422" w:type="dxa"/>
          </w:tcPr>
          <w:p w:rsidR="00AD3EF8" w:rsidRPr="00AD3EF8" w:rsidRDefault="00AD3EF8" w:rsidP="00AD3EF8">
            <w:pPr>
              <w:spacing w:after="0" w:line="240" w:lineRule="auto"/>
              <w:jc w:val="center"/>
              <w:rPr>
                <w:rFonts w:ascii="Times New Roman" w:eastAsia="Times New Roman" w:hAnsi="Times New Roman" w:cs="Times New Roman"/>
                <w:sz w:val="20"/>
                <w:szCs w:val="20"/>
                <w:lang w:eastAsia="hr-HR"/>
              </w:rPr>
            </w:pPr>
            <w:r w:rsidRPr="00AD3EF8">
              <w:rPr>
                <w:rFonts w:ascii="Times New Roman" w:eastAsia="Times New Roman" w:hAnsi="Times New Roman" w:cs="Times New Roman"/>
                <w:sz w:val="20"/>
                <w:szCs w:val="20"/>
                <w:lang w:eastAsia="hr-HR"/>
              </w:rPr>
              <w:t>Obnova Palače Sinčić</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154.100,00</w:t>
            </w:r>
          </w:p>
        </w:tc>
        <w:tc>
          <w:tcPr>
            <w:tcW w:w="1469"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740.000,00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740.000,00</w:t>
            </w:r>
          </w:p>
        </w:tc>
        <w:tc>
          <w:tcPr>
            <w:tcW w:w="1384" w:type="dxa"/>
            <w:vAlign w:val="bottom"/>
          </w:tcPr>
          <w:p w:rsidR="00AD3EF8" w:rsidRPr="00AD3EF8" w:rsidRDefault="00AD3EF8" w:rsidP="00AD3EF8">
            <w:pPr>
              <w:spacing w:after="0" w:line="240" w:lineRule="auto"/>
              <w:jc w:val="right"/>
              <w:rPr>
                <w:rFonts w:ascii="Times New Roman" w:eastAsia="Times New Roman" w:hAnsi="Times New Roman" w:cs="Times New Roman"/>
                <w:color w:val="000000"/>
                <w:sz w:val="20"/>
                <w:szCs w:val="20"/>
                <w:lang w:val="en-US" w:eastAsia="hr-HR"/>
              </w:rPr>
            </w:pPr>
            <w:r w:rsidRPr="00AD3EF8">
              <w:rPr>
                <w:rFonts w:ascii="Times New Roman" w:eastAsia="Times New Roman" w:hAnsi="Times New Roman" w:cs="Times New Roman"/>
                <w:color w:val="000000"/>
                <w:sz w:val="20"/>
                <w:szCs w:val="20"/>
                <w:lang w:val="en-US" w:eastAsia="hr-HR"/>
              </w:rPr>
              <w:t>740.000,00</w:t>
            </w:r>
          </w:p>
        </w:tc>
      </w:tr>
    </w:tbl>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color w:val="C00000"/>
          <w:sz w:val="24"/>
          <w:szCs w:val="24"/>
          <w:lang w:eastAsia="hr-HR"/>
        </w:rPr>
      </w:pPr>
      <w:r w:rsidRPr="00AD3EF8">
        <w:rPr>
          <w:rFonts w:ascii="Times New Roman" w:eastAsia="Times New Roman" w:hAnsi="Times New Roman" w:cs="Times New Roman"/>
          <w:b/>
          <w:sz w:val="24"/>
          <w:szCs w:val="24"/>
          <w:lang w:eastAsia="hr-HR"/>
        </w:rPr>
        <w:t>OPIS PROGRAMA:</w:t>
      </w:r>
      <w:r w:rsidRPr="00AD3EF8">
        <w:rPr>
          <w:rFonts w:ascii="Times New Roman" w:eastAsia="Times New Roman" w:hAnsi="Times New Roman" w:cs="Times New Roman"/>
          <w:color w:val="C00000"/>
          <w:sz w:val="24"/>
          <w:szCs w:val="24"/>
          <w:lang w:eastAsia="hr-HR"/>
        </w:rPr>
        <w:t xml:space="preserv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Administrativno, tehničko i stručno osoblje </w:t>
      </w:r>
    </w:p>
    <w:p w:rsidR="00AD3EF8" w:rsidRPr="00AD3EF8" w:rsidRDefault="00AD3EF8" w:rsidP="00AD3EF8">
      <w:pPr>
        <w:spacing w:after="0" w:line="240" w:lineRule="auto"/>
        <w:jc w:val="both"/>
        <w:rPr>
          <w:rFonts w:ascii="Times New Roman" w:eastAsia="Times New Roman" w:hAnsi="Times New Roman" w:cs="Times New Roman"/>
          <w:b/>
          <w:sz w:val="24"/>
          <w:szCs w:val="24"/>
          <w:u w:val="single"/>
          <w:lang w:eastAsia="hr-HR"/>
        </w:rPr>
      </w:pPr>
      <w:r w:rsidRPr="00AD3EF8">
        <w:rPr>
          <w:rFonts w:ascii="Times New Roman" w:eastAsia="Times New Roman" w:hAnsi="Times New Roman" w:cs="Times New Roman"/>
          <w:sz w:val="24"/>
          <w:szCs w:val="24"/>
          <w:lang w:eastAsia="hr-HR"/>
        </w:rPr>
        <w:t xml:space="preserve">Osnovna djelatnost Muzeja je prikupljanje građe, njena obrada te prezentacija spoznaja javnosti putem publikacija, izložbi i predavanja. Za sve to je potrebno znanje stručnih i pomoćnih stručnih djelatnika te podrška tehničkog osoblja. U Muzeju je zaposleno 10 djelatnika na neodređeno vrijeme, i to: ravnateljica, 4 kustosa, dokumentarist, spremač i 3 domara (1 domar u Muzeju i 2 u Parku skulptura Dušana Džamonje u Vrsaru), dok je sistematizirano radno mjesto poslovnog tajnika upražnjeno zbog odlaska djelatnice u mirovinu. Program nadalje  obuhvaća troškove redovnog poslovanja i to: troškove službenih putovanja; stručnog usavršavanja; uredskog materijala i ostalih materijalnih rashoda; energije; materijala i dijelove za tekuće investiranje i održavanje; usluge telefona, pošte prijevoza; usluge tekućeg i investicijskog održavanja; usluge promidžbe; komunalne usluge; intelektualne i osobne usluge; računalne usluge; ostale usluge i članarine.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Restauracije, izložbe i istraživanja muzejske građe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Programi zaštite muzejske građe odnose se na restauraciju najugroženijih predmeta u fundusu muzeja po naputcima Konzervatorskog odjela i uzusima struke. Svaki muzejski predmet mora biti evidentiran po Pravilniku o vođenju muzejske dokumentacije. Izložbe se odnose na prezentaciju restauriranih predmeta koji imaju visok stupanj istraženosti i tematski se uklapaju u dosad građanima i stručnjacima nepoznate cjeline. </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Istraživanja</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Međunarodna arheološka istraživanja na poluotoku Loron</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Osim zbog povijesne važnosti samog lokaliteta, arheološka su istraživanja važna jer se na njima svake godine izravno educiraju hrvatski i strani studenti arheologije. Dosadašnja arheološka istraživanja donijela su niz novih arheoloških spoznaja koje su važne kako za lokalnu i regionalnu povijest, tako i za širi sjevernojadranski kontekst. Od 2013. godine arheološka kampanja fokusirana je na istraživanje struktura na sjevernom dijelu loronskog poluotoka, na području Loron – Santa Marina, gdje je pronađena antička cisterna i ostaci velike maritimne vile. Nakon četiri godine istraživanja otkrivene su brojne nove arheološke strukture. Posebno zanimljiv je sistem vodoopskrbe koji se sastojao od velike cisterne, manjeg bazena, kanala i odvodnih cijevi kojima se voda prenosila u različite dijelove rimske vile. U 2021. godini planira se nastavak istraživanja na zapadnom i sjevernom dijelu lokaliteta. Sve otkrivene strukture će se konzervirati i restaurirati. Na zaštićenom spomeniku kulture nastavit će se istraživanja i konzervacija struktura identificiranih tijekom višegodišnjih arheoloških kampanja. Radi se o vrlo značajnom arheološkom lokalitetu koji je u rimsko doba bio jedan od glavnih centara proizvodnje keramike (posebno amfora tipa Dressel 6B) na sjevernom Jadranu. Sam lokalitet smješten je blizu Červara kod Poreča na području prepunom arheoloških nalazišta. Kako bi se lokalitet nakon provedenih sustavnih arheoloških istraživanja prezentirao široj javnosti potrebno je redovito ulagati sredstva, te na taj način poboljšati kulturnu i turističku ponudu čitave regije. Arheološka istraživanja planiraju se u lipnju i srpnju 2021. godine.</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Hidroarheološka istraživanja Uvale Peškera – Porporela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Sjeverna uvala Poreča naziva se Peškera po srednjovjekovnim ribogojilištima, posjedu porečkih biskupa. Nedaleko sjeverne obalne linije grada, od 2 do 4 metra ispod razine mora nalazi se impozantan nasip koji je dug više stotina metara i dobro vidljiv na zračnim snimkama. Lokalni toponim za taj nasip je Porporela. Vjerojatno je riječ o antičkom lukobranu koji je štitio gradske zidine i moguću manju luku na sjevernoj obali poluotoka od vjetrova i valova. Do sad nisu izvedena arheološka istraživanja i ne postoji dokumentacija o njemu. Ova potopljena struktura izvrstan je primjer antičkih lukobrana poznatih po antičkim opisima (Plinije), ali u malo slučajeva dobro sačuvanih kao u Poreču. Cilj programa je dokumentirati antički nasip, takozvanu Porporelu, koji se nalazi u zaljevu Peškera. U programu bi sudjelovali stručnjaci iz Zavičajnog muzeja Poreštine – Museo del territorio parentino sa znanstvenicima iz Centra Camille Julien iz Marseillea. Istraživanja se planiraju u rujnu i listopadu 2021. godine. </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Istraživanje arheološkog lokaliteta stancija Blek</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Na Stanciji Blek u Općini Tar - 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k.č. identificirani su ostaci rimskog ruralnog naselja (villa rustica).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w:t>
      </w:r>
      <w:r w:rsidRPr="00AD3EF8">
        <w:rPr>
          <w:rFonts w:ascii="Times New Roman" w:eastAsia="Times New Roman" w:hAnsi="Times New Roman" w:cs="Times New Roman"/>
          <w:sz w:val="24"/>
          <w:szCs w:val="24"/>
          <w:lang w:eastAsia="hr-HR"/>
        </w:rPr>
        <w:lastRenderedPageBreak/>
        <w:t>njihova urušavanja ili nepovratnih oštećenja. Konzervatorsko-restauratorski radovi predviđeni su u razdoblju svibnja i lipnja 2021., a uslijedit će nakon arheoloških istraživanja.</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Istraživanje arheološkog lokaliteta Porto Busolo</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Tijekom 2021. namjerava se započeti s istraživanjem hidroarheloškog lokaliteta Porto Busolo, gdje je jako dobro sačuvano ribogojilište iz 1. stoljeća. Namjera je ustanoviti sustav kanala na jugoistočnoj strani poluotoka. Suradnici Muzeju na istraživanju će biti Arheološki muzej Istre iz Pule i  Centre Camille Julien iz Marseillea.</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Konzervacije i restauracije</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Restauracija knjiga Spomeničke knjižnice (16. stoljeće)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Spomenička knjižnica Zavičajnog muzeja Poreštine broji 5878 svezaka od kojih se svojom starošću i vrijednošću ističu inkunabula tiskana 1489. te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46 knjiga od kojih 43 cinquecentine. Tijekom 2020. godine planiramo nastaviti restauraciju knjige Iohannes Chrysostomus: Tou en agiois ontospatrou ēmōn Iōannou tou Chrysostomou archiepiscopou Kōnstantinoupoleōs Hermēneia eis tas touagiou Paulou epistolas. S. Ioannis Chrysostomi archiepiscopi Constantinopolitani. Expositio in Diui Pauli epistolas. ... D. Ioannis Apocalypsis cum commentario Andreae Caesariensis Latine reddito Theodori Peltani opera...; \Heidelberg! : apud Hieronymum Commelinum, 1596; 2. Tom… ZMP 16340. Restauracija bi se povjerila Konzervatorsko restauratorskim laboratoriju Konzervator GEO-MED iz Zagreba koji vodi mr.sc. Irena Medić.</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Restauracija drvenih polikromnih skulptura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 2021. godini planiraju se konzervatorsko-restauratorski radovi na drvenoj polikromnoj skulpturi koja predstavljaja Bogorodicu s djetetom (ZMP-20592). Izuzetno loše stanje ove oltarne skulpture zahtijeva hitnu restauraciju kako bi se zaštitila od daljeg propadanja. </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 xml:space="preserve">Restauracija metalnih predmeta arheološkog lokaliteta Riva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Istraživanje na lokaciji Porta de Mar, osim iznimnog nalaza broda, iznjedrilo je nebrojeno mnogo metalnih, keramičkih i staklenih predmeta/ulomaka među kojima se ističu dva brončana kipića, staklena čaša kobaltno plave boje, reljefno ukrašena keramika. Stoga je potrebna i temeljita i čim skorija konzervacija i djelomična restauracija prije svega metalnih predmeta koji su skloni propadanju u aerobnim uvjetima bez adekvatne restauratorske obrade kao i ostalih predmeta ključnih za daljnju interpretaciju ovog lokaliteta, a sve u svrhu dobivanja povijesne slike razvoja porečke rive kroz stoljeća.</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Restauracija rimskog šivanog broda Porečanka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Rimski šivani brod „Poreč“ otkriven je 20. veljače 2020. godine na križanju ulica Obala Maršala Tita i Cardo Maximus, na položaju poznatom kao „Porta de mar“, tijekom parternog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bila je uglavnom ravna, iako je dio zakrivljenosti sačuvana u presjeku što bi kasnije omogućilo i precizniju rekonstrukciju broda. Ostaci su se sastojali od kobilice, ukupno 13 platica (sedam na sjevernoj i šest na južnoj strani), 8 rebara i temeljnice jarbola koja je najzanimljiviji element broda jer je rijetkost na drugim pronađenim brodskim olupinama. Nakon što je iskopan i dokumentiran in situ, brod „Poreč“ je demontiran i izvađen u dijelovima kako bi se desalinizirao i čekao prijeko potrebnu konzervatorsko- restauratorske radove u ustanovama specijaliziranim za restauraciju takve vrste građe.</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lastRenderedPageBreak/>
        <w:t xml:space="preserve">Preventivna zaštita, konzervacija i restauracija muzejske građe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Muzeji su dužni provoditi preventivnu zaštitu muzejske građe, konzervaciju i restauraciju ugrožene građe, kroz poduzimanje mjera i radova nužnih za njezinu zaštitu i očuvanje.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Čuvanje i zaštita muzejske građe i muzejske dokumentacije niz je postupaka kojima se zaustavlja ili usporava prirodno propadanje muzejske građe i muzejske dokumentacije te umanjuju štetne posljedice prirodnih nepogoda ili štetnog djelovanja ljudi. U 2021. godini Muzej će nastaviti s planom i programom preventivne zaštite, konzervacije i restauracije fundusa svih muzejskih zbirki, a posebno jedinica građe koje će biti dijelom novog stalnog postava. </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Znanstveni skupovi</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Međunarodni znanstveni skup X. Istarski povijesni biennale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organizaciji Zavičajnog muzeja Poreštine, Filozofskog fakulteta Sveučilišta Jurja Dobrile u Puli i Državnog arhiva u Pazinu, u svibnju 2021. godine po deseti put će se u Poreču održati međunarodni znanstveni skup Istarski povijesni biennale tematski posvećen povijesti tijela i tijelu kroz povijest, kao iznimno poticajnom i brzo rastućem istraživačkom polju suvremene historiografije te društvenih i humanističkih znanosti.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Zamišljen kao tematski skup, Istarski se povijesni biennale svaki put iznova dotiče rijetkih ili slabo zastupljenih tema u domaćoj i stranoj historiografiji te kao takav predstavlja jedinstven skup na našim prostorima. Osnovni cilj skupa je promicanje i poticanje historiografskih istraživanja za područje Istre i cijele jadranske regije te donošenje novih spoznaja s raznih dugogodišnjih arhivskih istraživanja koje su provodili renomirani znanstvenici s područja iz Hrvatske i inozemstva.</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Izdavaštvo</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Tiskanje Zbornika radova IX. Istarski povijesni biennale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U organizaciji Zavičajnog muzeja Poreštine, Filozofskog fakulteta Sveučilišta Jurja Dobrile u Puli i Državnog arhiva u Pazinu, u svibnju 2020. u Zavičajnom muzeju Poreštine, po deveti je put održan međunarodni znanstveni skup Istarski povijesni biennale. Riječ o međunarodnom znanstvenom skupu pokrenutom 2003. godine zajedničkom suradnjom triju ustanova koje su tijekom desetljeća uspjele zadržati kontinuitet održavanja skupa te je to ujedno i jedan od rijetkih skupova u regiji koji se redovito održava, a bavi se svakodnevnom poviješću.</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Tema skupa bila je "Emotio, sensus, affectus: emocije i povijest emocija na jadranskom prostoru", a na njemu su sudjelovali znanstvenici iz Hrvatske, Slovenije i Italije. Tijekom tri dana trajanja skupa sudionici su održali izlaganja posvećena emocijama  kroz povijest na prostoru jadranske regije, ponajviše vezana uz razdoblje srednjeg i ranog novog vijeka. Zbornik s radovima sa skupa predstavit će se javnosti prilikom otvorenja 10. Istarskog povijesnog biennala u svibnju 2021.</w:t>
      </w:r>
    </w:p>
    <w:p w:rsidR="00AD3EF8" w:rsidRPr="00AD3EF8" w:rsidRDefault="00AD3EF8" w:rsidP="00AD3EF8">
      <w:pPr>
        <w:spacing w:after="0" w:line="240" w:lineRule="auto"/>
        <w:ind w:firstLine="708"/>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Pedagoško-edukativni programi </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Muzejske manifestacije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Zavičajni muzej Poreštine – Museo del territorio parentino već godinama njeguje pedagoško-edukativnu djelatnost kojom na razne načine i u različitim oblicima dodatnim muzejskim programima i projektima publici približava muzejsku građu i muzejske projekte. U 2021. godini se planiraju dva veća pedagoško-edukativna programa u sklopu muzejskih manifestacija: Noć muzeja (siječanj) i Međunarodni dan muzeja (svibanj). U sklopu obilježavanja bit će organizirani pedagoško-edukativni programi: radionice i igraonice za djecu, predavanja, stručna vođenja (posebne rute povezane s temom), izložbe, kvizovi, predstave i dr.</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Ciljevi programa su: podizanje svijesti o važnosti kulturno-povijesne baštine; sustavno i funkcionalno povezivanje lokalne zajednice i muzeja; približavanje i afirmiranje muzejske djelatnosti u javnosti. </w:t>
      </w:r>
    </w:p>
    <w:p w:rsidR="00AD3EF8" w:rsidRPr="00AD3EF8" w:rsidRDefault="00AD3EF8" w:rsidP="00AD3EF8">
      <w:pPr>
        <w:spacing w:after="0" w:line="240" w:lineRule="auto"/>
        <w:jc w:val="both"/>
        <w:rPr>
          <w:rFonts w:ascii="Times New Roman" w:eastAsia="Times New Roman" w:hAnsi="Times New Roman" w:cs="Times New Roman"/>
          <w:b/>
          <w:i/>
          <w:sz w:val="24"/>
          <w:szCs w:val="24"/>
          <w:lang w:eastAsia="hr-HR"/>
        </w:rPr>
      </w:pPr>
      <w:r w:rsidRPr="00AD3EF8">
        <w:rPr>
          <w:rFonts w:ascii="Times New Roman" w:eastAsia="Times New Roman" w:hAnsi="Times New Roman" w:cs="Times New Roman"/>
          <w:b/>
          <w:i/>
          <w:sz w:val="24"/>
          <w:szCs w:val="24"/>
          <w:lang w:eastAsia="hr-HR"/>
        </w:rPr>
        <w:t xml:space="preserve">Digitalizacija građe „Dostupna prošlost“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lastRenderedPageBreak/>
        <w:t>Portal digitalizirane baštine je mrežna usluga kojom Zavičajni muzej Poreštine - Museo del territorio parentino predstavlja izbor digitalizirane građe u okviru projekta digitalizacije. Zahvaljujući sredstvima Ministarstva kulture RH 2011. i 2012. godine započeta je digitalizacija izabrane građe iz Zbirke razglednica i Zbirke fotografija Povijesnog odjela, koja je nastavljena u trogodišnjem razdoblju od 2014. do 2016. godine, a do kraja 2019. izvršeno je programiranje i implementacija digitalne zbirke (prva i druga faza). Program digitalizacije se planira nastaviti i tijekom 2021. godine. Izabrana građa predstavlja značajne kulturne vrijednosti zavičajne baštine našega kraja čijim će se prijenosom u elektronički oblik omogućiti najširoj javnosti trajni dostup nastalih sadržaja u digitalnom obliku. Realizacija projekta povjerena je tvrtkama Maresoft d.o.o. iz Poreča i Link2 d.o.o iz Samobora.</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Održavanje Parka skulptura Dušana Džamonje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urbroj: 5030104-97-1) Ministarstvo kulture Republike Hrvatske, Istarska županija, Grad Poreč i Općina Vrsar sporazumno su utvrdili da će novčano osigurati održavanje Parka skulptura Dušana Džamonje i redovite prihode djelatnika. </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Nabava opreme, knjiga i muzejskih predmeta</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Planira se nabava osobnog računala s operacijskim sustavom Winows Professional i paketom programskih aplikacija Microsoft Office, nabava knjiga za muzejsku knjižnicu otvorenu studentima i znanstvenicima i nabava muzejskih predmeta koji se nude na tržištu, a predstavljanju dragocjenosti neophodne za upotpunjavanje muzejskih zbirki.</w:t>
      </w: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Obnova Palače Sinčić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je izrađena izvedbena dokumentacija za koju je dobivena i građevinska dozvola. 2021. se namjerava nastaviti s obnovom međukatne konstrukcije palače Sinčić.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ZAKONSKA OSNOVA: </w:t>
      </w:r>
    </w:p>
    <w:p w:rsidR="00AD3EF8" w:rsidRPr="00AD3EF8" w:rsidRDefault="00AD3EF8" w:rsidP="00AD3EF8">
      <w:pPr>
        <w:numPr>
          <w:ilvl w:val="0"/>
          <w:numId w:val="10"/>
        </w:numPr>
        <w:spacing w:after="0" w:line="240" w:lineRule="auto"/>
        <w:ind w:left="360"/>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lokalnoj i područnoj (regionalnoj) samoupravi („Narodne novine“ broj 33/01,60/01,129/05,109/07,125/08,36/09,150/11,144/12,19/13,137/15,123/17, 98/19),</w:t>
      </w:r>
    </w:p>
    <w:p w:rsidR="00AD3EF8" w:rsidRPr="00AD3EF8" w:rsidRDefault="00AD3EF8" w:rsidP="00AD3EF8">
      <w:pPr>
        <w:numPr>
          <w:ilvl w:val="0"/>
          <w:numId w:val="10"/>
        </w:numPr>
        <w:spacing w:after="0" w:line="240" w:lineRule="auto"/>
        <w:ind w:left="360"/>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ustanovama („Narodne novine“ broj 76/93,29/97,47/99 i 35/08),</w:t>
      </w:r>
    </w:p>
    <w:p w:rsidR="00AD3EF8" w:rsidRPr="00AD3EF8" w:rsidRDefault="00AD3EF8" w:rsidP="00AD3EF8">
      <w:pPr>
        <w:numPr>
          <w:ilvl w:val="0"/>
          <w:numId w:val="10"/>
        </w:numPr>
        <w:spacing w:after="0" w:line="240" w:lineRule="auto"/>
        <w:ind w:left="360"/>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Zakon o  muzejima („Narodne novine“ broj 61/18, 98/19),</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podzakonski akti,</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akti ustanove.</w:t>
      </w:r>
    </w:p>
    <w:p w:rsidR="00AD3EF8" w:rsidRPr="00AD3EF8" w:rsidRDefault="00AD3EF8" w:rsidP="00AD3EF8">
      <w:pPr>
        <w:spacing w:after="0" w:line="240" w:lineRule="auto"/>
        <w:jc w:val="both"/>
        <w:rPr>
          <w:rFonts w:ascii="Times New Roman" w:eastAsia="Times New Roman" w:hAnsi="Times New Roman" w:cs="Times New Roman"/>
          <w:b/>
          <w:sz w:val="20"/>
          <w:szCs w:val="20"/>
          <w:lang w:eastAsia="hr-HR"/>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CILJEVI PROGRAMA: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 xml:space="preserve">Ostvarivanje programa zaštite kulturne baštine, njezina prezentacija i prenošenje spoznaja o bogatoj prošlosti Poreštine. </w:t>
      </w:r>
    </w:p>
    <w:p w:rsidR="00AD3EF8" w:rsidRPr="00AD3EF8" w:rsidRDefault="00AD3EF8" w:rsidP="00AD3EF8">
      <w:pPr>
        <w:spacing w:after="0" w:line="240" w:lineRule="auto"/>
        <w:rPr>
          <w:rFonts w:ascii="Times New Roman" w:hAnsi="Times New Roman"/>
          <w:sz w:val="24"/>
          <w:szCs w:val="24"/>
        </w:rPr>
      </w:pPr>
    </w:p>
    <w:p w:rsidR="00AD3EF8" w:rsidRPr="00AD3EF8" w:rsidRDefault="00AD3EF8" w:rsidP="00AD3EF8">
      <w:pPr>
        <w:spacing w:after="0" w:line="240" w:lineRule="auto"/>
        <w:jc w:val="both"/>
        <w:rPr>
          <w:rFonts w:ascii="Times New Roman" w:eastAsia="Times New Roman" w:hAnsi="Times New Roman" w:cs="Times New Roman"/>
          <w:b/>
          <w:sz w:val="24"/>
          <w:szCs w:val="24"/>
          <w:lang w:eastAsia="hr-HR"/>
        </w:rPr>
      </w:pPr>
      <w:r w:rsidRPr="00AD3EF8">
        <w:rPr>
          <w:rFonts w:ascii="Times New Roman" w:eastAsia="Times New Roman" w:hAnsi="Times New Roman" w:cs="Times New Roman"/>
          <w:b/>
          <w:sz w:val="24"/>
          <w:szCs w:val="24"/>
          <w:lang w:eastAsia="hr-HR"/>
        </w:rPr>
        <w:t xml:space="preserve">POKAZATELJI USPJEŠNOSTI: </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Povećanje broja restaurirane i prezentirane građe u skladu s planiranim rokovima i iznosima te podizanje razine muzeoloških standarda na području Poreštine.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0" w:type="auto"/>
        <w:tblLook w:val="04A0" w:firstRow="1" w:lastRow="0" w:firstColumn="1" w:lastColumn="0" w:noHBand="0" w:noVBand="1"/>
      </w:tblPr>
      <w:tblGrid>
        <w:gridCol w:w="9062"/>
      </w:tblGrid>
      <w:tr w:rsidR="00AD3EF8" w:rsidRPr="00AD3EF8" w:rsidTr="00AD3EF8">
        <w:tc>
          <w:tcPr>
            <w:tcW w:w="9062" w:type="dxa"/>
          </w:tcPr>
          <w:p w:rsidR="00AD3EF8" w:rsidRPr="00AD3EF8" w:rsidRDefault="00AD3EF8" w:rsidP="00AD3EF8">
            <w:pPr>
              <w:jc w:val="center"/>
              <w:rPr>
                <w:sz w:val="24"/>
                <w:szCs w:val="24"/>
              </w:rPr>
            </w:pPr>
            <w:r w:rsidRPr="00AD3EF8">
              <w:rPr>
                <w:b/>
                <w:bCs/>
                <w:sz w:val="24"/>
                <w:szCs w:val="24"/>
                <w:lang w:val="en-US"/>
              </w:rPr>
              <w:t xml:space="preserve">PRORAČUNSKI KORISNIK: CENTAR ZA PRUŽANJE USLUGA U ZAJEDNICI </w:t>
            </w:r>
            <w:r w:rsidRPr="00AD3EF8">
              <w:rPr>
                <w:b/>
                <w:bCs/>
                <w:sz w:val="24"/>
                <w:szCs w:val="24"/>
                <w:lang w:val="en-US"/>
              </w:rPr>
              <w:lastRenderedPageBreak/>
              <w:t>ZDRAVI GRAD POREČ-PARENZO</w:t>
            </w:r>
          </w:p>
        </w:tc>
      </w:tr>
    </w:tbl>
    <w:p w:rsidR="00AD3EF8" w:rsidRPr="00AD3EF8" w:rsidRDefault="00AD3EF8" w:rsidP="00AD3EF8">
      <w:pPr>
        <w:spacing w:after="0" w:line="240" w:lineRule="auto"/>
        <w:jc w:val="center"/>
        <w:rPr>
          <w:rFonts w:ascii="Times New Roman" w:eastAsia="Times New Roman" w:hAnsi="Times New Roman" w:cs="Times New Roman"/>
          <w:sz w:val="20"/>
          <w:szCs w:val="20"/>
          <w:lang w:val="en-US" w:eastAsia="hr-HR"/>
        </w:rPr>
      </w:pPr>
    </w:p>
    <w:p w:rsidR="00AD3EF8" w:rsidRPr="00AD3EF8" w:rsidRDefault="00AD3EF8" w:rsidP="00AD3EF8">
      <w:pPr>
        <w:spacing w:after="0" w:line="240" w:lineRule="auto"/>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DJELOKRUG RADA: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Centar za pružanje usluga u zajednici Zdravi grad Poreč-Parenzo je ustanova socijalne skrbi kojoj je osnivač Grad Poreč. Osnovna djelatnost za koju je ustanova registrirana je pružanje usluga savjetovanja i pomaganja te psihosocijalne podrške.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Ustanova obavlja stručne poslove pružanja usluga savjetovanja, psihoterapije, psiho edukacije, psihološke podrške pojedincima, obiteljima i grupama, realizira aktivnosti, kampanje, socijalne akcije u cilju promocije zdravih životnih stilova i navika, programe vezane uz unapređenje zdravlja i kvalitete života u zajednici u svim sferama života, rada i uređenja urbanog prostora zajednice te druge poslove i zadaće usmjerene unapređenju mentalnog i fizičkog zdravlja, psihosocijalne stabilnosti, razvoju ljudskog resursa zajednice te unapređenju zdravlja ljudi u zajednici uopće.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 Centru se obavljaju i opći poslovi vezani uz planiranje, rukovođenje i upravljanje za zdravlje od posebnog interesa za grad Poreč i njegove stanovnike (osmišljavanje strateških dokumenata za zdravlje u zajednici, planiranje i realizacija istraživanja, lokalnih zaštitnih intervencija i dr.). Obavljanje poslova u ustanovi i realizacija osnovne djelatnosti ustrojava se u dvije programske cjeline: 1. stručni psihosocijalni programi i programi unapređenja zdravlja uopće (programske aktivnosti), 2. administrativno tehnički poslovi.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 okviru programske cjeline </w:t>
      </w:r>
      <w:r w:rsidRPr="00AD3EF8">
        <w:rPr>
          <w:rFonts w:ascii="Times New Roman" w:hAnsi="Times New Roman" w:cs="Times New Roman"/>
          <w:i/>
          <w:iCs/>
          <w:sz w:val="24"/>
          <w:szCs w:val="24"/>
        </w:rPr>
        <w:t xml:space="preserve">stručni psihosocijalni programi i programi unapređenja zdravlja </w:t>
      </w:r>
      <w:r w:rsidRPr="00AD3EF8">
        <w:rPr>
          <w:rFonts w:ascii="Times New Roman" w:hAnsi="Times New Roman" w:cs="Times New Roman"/>
          <w:sz w:val="24"/>
          <w:szCs w:val="24"/>
        </w:rPr>
        <w:t>koordiniraju se i obavljaju svi stručni poslovi i zadaci ustanove. Djelatnost se realizira putem osmišljenih lokalnih programa/projekata za podršku rastu i razvoju ljudskog potencijala zajednice, pružanjem psihosocijalne podrške stanovnicima grada, osiguravanjem dostupnosti i sigurnosti u zajednici, jačanjem socijalnih mreža i socijalnog kapitala zajednice, podizanjem razine znanja i svijesti o značaju zdravih životnih izbora i navika za zdrav život, jačanjem i promocijom zaštitnih ekološko zdravstvenih čimbenika u zajednici te kontinuiranim praćenjem prioritetnih zdravstvenih potreba u lokalnoj zajednici. Programi ustanove osiguravaju lokalni nad standard zaštite zdravlja u zajednici u najširem smislu te omogućavaju da se u Poreču kontinuirano utječe na stvaranje zdravijeg i kvalitetnijeg okruženja za život svih stanovnika.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 okviru cjeline </w:t>
      </w:r>
      <w:r w:rsidRPr="00AD3EF8">
        <w:rPr>
          <w:rFonts w:ascii="Times New Roman" w:hAnsi="Times New Roman" w:cs="Times New Roman"/>
          <w:i/>
          <w:iCs/>
          <w:sz w:val="24"/>
          <w:szCs w:val="24"/>
        </w:rPr>
        <w:t>administrativno tehnički poslovi</w:t>
      </w:r>
      <w:r w:rsidRPr="00AD3EF8">
        <w:rPr>
          <w:rFonts w:ascii="Times New Roman" w:hAnsi="Times New Roman" w:cs="Times New Roman"/>
          <w:sz w:val="24"/>
          <w:szCs w:val="24"/>
        </w:rPr>
        <w:t xml:space="preserve"> organiziraju se i obavljaju opći, pravni i kadrovski poslovi, poslovi vezani uz ostvarivanja prava radnika i korisnika, računovodstveni i knjigovodstveni poslovi, poslovi održavanja prostora u funkciji i drugi poslovi administrativno tehničke prirode značajni za rad Centra.</w:t>
      </w:r>
    </w:p>
    <w:p w:rsidR="00AD3EF8" w:rsidRPr="00AD3EF8" w:rsidRDefault="00AD3EF8" w:rsidP="00AD3EF8">
      <w:pPr>
        <w:spacing w:after="0" w:line="240" w:lineRule="auto"/>
        <w:rPr>
          <w:rFonts w:ascii="Times New Roman" w:eastAsia="Times New Roman" w:hAnsi="Times New Roman" w:cs="Times New Roman"/>
          <w:color w:val="C00000"/>
          <w:sz w:val="24"/>
          <w:szCs w:val="24"/>
          <w:lang w:val="en-US" w:eastAsia="hr-HR"/>
        </w:rPr>
      </w:pPr>
    </w:p>
    <w:p w:rsidR="00AD3EF8" w:rsidRPr="00AD3EF8" w:rsidRDefault="00AD3EF8" w:rsidP="00AD3EF8">
      <w:pPr>
        <w:spacing w:after="0" w:line="240" w:lineRule="auto"/>
        <w:rPr>
          <w:rFonts w:ascii="Times New Roman" w:hAnsi="Times New Roman" w:cs="Times New Roman"/>
          <w:b/>
          <w:sz w:val="24"/>
          <w:szCs w:val="24"/>
        </w:rPr>
      </w:pPr>
      <w:r w:rsidRPr="00AD3EF8">
        <w:rPr>
          <w:rFonts w:ascii="Times New Roman" w:hAnsi="Times New Roman" w:cs="Times New Roman"/>
          <w:b/>
          <w:sz w:val="24"/>
          <w:szCs w:val="24"/>
        </w:rPr>
        <w:t xml:space="preserve">FINANCIJSKI PLAN ZA 2021. – 2023. GODINU: </w:t>
      </w:r>
    </w:p>
    <w:p w:rsidR="00AD3EF8" w:rsidRPr="00AD3EF8" w:rsidRDefault="00AD3EF8" w:rsidP="00AD3EF8">
      <w:pPr>
        <w:spacing w:after="0" w:line="240" w:lineRule="auto"/>
        <w:rPr>
          <w:rFonts w:ascii="Times New Roman" w:hAnsi="Times New Roman" w:cs="Times New Roman"/>
          <w:sz w:val="24"/>
          <w:szCs w:val="24"/>
        </w:rPr>
      </w:pPr>
      <w:r w:rsidRPr="00AD3EF8">
        <w:rPr>
          <w:rFonts w:ascii="Times New Roman" w:hAnsi="Times New Roman" w:cs="Times New Roman"/>
          <w:sz w:val="24"/>
          <w:szCs w:val="24"/>
        </w:rPr>
        <w:t>Za ostvarenje programa Centra u razdoblju od 2021. do 2023. godini planirano je:</w:t>
      </w:r>
    </w:p>
    <w:p w:rsidR="00AD3EF8" w:rsidRPr="00AD3EF8" w:rsidRDefault="00AD3EF8" w:rsidP="00AD3EF8">
      <w:pPr>
        <w:spacing w:after="0" w:line="240" w:lineRule="auto"/>
        <w:rPr>
          <w:rFonts w:ascii="Times New Roman" w:hAnsi="Times New Roman" w:cs="Times New Roman"/>
          <w:sz w:val="24"/>
          <w:szCs w:val="24"/>
        </w:rPr>
      </w:pPr>
    </w:p>
    <w:tbl>
      <w:tblPr>
        <w:tblStyle w:val="Reetkatablice6"/>
        <w:tblW w:w="0" w:type="auto"/>
        <w:tblLook w:val="04A0" w:firstRow="1" w:lastRow="0" w:firstColumn="1" w:lastColumn="0" w:noHBand="0" w:noVBand="1"/>
      </w:tblPr>
      <w:tblGrid>
        <w:gridCol w:w="3517"/>
        <w:gridCol w:w="1440"/>
        <w:gridCol w:w="1275"/>
        <w:gridCol w:w="1418"/>
        <w:gridCol w:w="1412"/>
      </w:tblGrid>
      <w:tr w:rsidR="00AD3EF8" w:rsidRPr="00AD3EF8" w:rsidTr="00AD3EF8">
        <w:tc>
          <w:tcPr>
            <w:tcW w:w="3517" w:type="dxa"/>
          </w:tcPr>
          <w:p w:rsidR="00AD3EF8" w:rsidRPr="00AD3EF8" w:rsidRDefault="00AD3EF8" w:rsidP="00AD3EF8">
            <w:pPr>
              <w:jc w:val="center"/>
              <w:rPr>
                <w:lang w:val="en-US"/>
              </w:rPr>
            </w:pPr>
            <w:r w:rsidRPr="00AD3EF8">
              <w:rPr>
                <w:lang w:val="en-US"/>
              </w:rPr>
              <w:t>Naziv programa</w:t>
            </w:r>
          </w:p>
          <w:p w:rsidR="00AD3EF8" w:rsidRPr="00AD3EF8" w:rsidRDefault="00AD3EF8" w:rsidP="00AD3EF8">
            <w:pPr>
              <w:jc w:val="center"/>
              <w:rPr>
                <w:lang w:val="en-US"/>
              </w:rPr>
            </w:pPr>
          </w:p>
        </w:tc>
        <w:tc>
          <w:tcPr>
            <w:tcW w:w="1440"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2020.</w:t>
            </w:r>
          </w:p>
        </w:tc>
        <w:tc>
          <w:tcPr>
            <w:tcW w:w="1275"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c>
          <w:tcPr>
            <w:tcW w:w="1418"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2022.</w:t>
            </w:r>
          </w:p>
        </w:tc>
        <w:tc>
          <w:tcPr>
            <w:tcW w:w="1412"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2023.</w:t>
            </w:r>
          </w:p>
        </w:tc>
      </w:tr>
      <w:tr w:rsidR="00AD3EF8" w:rsidRPr="00AD3EF8" w:rsidTr="00AD3EF8">
        <w:tc>
          <w:tcPr>
            <w:tcW w:w="3517" w:type="dxa"/>
          </w:tcPr>
          <w:p w:rsidR="00AD3EF8" w:rsidRPr="00AD3EF8" w:rsidRDefault="00AD3EF8" w:rsidP="00AD3EF8">
            <w:pPr>
              <w:jc w:val="center"/>
              <w:rPr>
                <w:lang w:val="en-US"/>
              </w:rPr>
            </w:pPr>
            <w:r w:rsidRPr="00AD3EF8">
              <w:rPr>
                <w:lang w:val="en-US"/>
              </w:rPr>
              <w:t>Javne potrebe u socijalnoj skrbi</w:t>
            </w:r>
          </w:p>
        </w:tc>
        <w:tc>
          <w:tcPr>
            <w:tcW w:w="1440" w:type="dxa"/>
          </w:tcPr>
          <w:p w:rsidR="00AD3EF8" w:rsidRPr="00AD3EF8" w:rsidRDefault="00AD3EF8" w:rsidP="00AD3EF8">
            <w:pPr>
              <w:rPr>
                <w:lang w:val="en-US"/>
              </w:rPr>
            </w:pPr>
            <w:r w:rsidRPr="00AD3EF8">
              <w:rPr>
                <w:lang w:val="en-US"/>
              </w:rPr>
              <w:t>1.743.712,00</w:t>
            </w:r>
          </w:p>
        </w:tc>
        <w:tc>
          <w:tcPr>
            <w:tcW w:w="1275" w:type="dxa"/>
          </w:tcPr>
          <w:p w:rsidR="00AD3EF8" w:rsidRPr="00AD3EF8" w:rsidRDefault="00AD3EF8" w:rsidP="00AD3EF8">
            <w:r w:rsidRPr="00AD3EF8">
              <w:t>1.885.000,00</w:t>
            </w:r>
          </w:p>
        </w:tc>
        <w:tc>
          <w:tcPr>
            <w:tcW w:w="1418" w:type="dxa"/>
          </w:tcPr>
          <w:p w:rsidR="00AD3EF8" w:rsidRPr="00AD3EF8" w:rsidRDefault="00AD3EF8" w:rsidP="00AD3EF8">
            <w:pPr>
              <w:rPr>
                <w:lang w:val="en-US"/>
              </w:rPr>
            </w:pPr>
            <w:r w:rsidRPr="00AD3EF8">
              <w:rPr>
                <w:lang w:val="en-US"/>
              </w:rPr>
              <w:t>1.885.000,00</w:t>
            </w:r>
          </w:p>
        </w:tc>
        <w:tc>
          <w:tcPr>
            <w:tcW w:w="1412" w:type="dxa"/>
          </w:tcPr>
          <w:p w:rsidR="00AD3EF8" w:rsidRPr="00AD3EF8" w:rsidRDefault="00AD3EF8" w:rsidP="00AD3EF8">
            <w:pPr>
              <w:rPr>
                <w:lang w:val="en-US"/>
              </w:rPr>
            </w:pPr>
            <w:r w:rsidRPr="00AD3EF8">
              <w:rPr>
                <w:lang w:val="en-US"/>
              </w:rPr>
              <w:t>1.885.000,00</w:t>
            </w:r>
          </w:p>
        </w:tc>
      </w:tr>
    </w:tbl>
    <w:p w:rsidR="00AD3EF8" w:rsidRPr="00AD3EF8" w:rsidRDefault="00AD3EF8" w:rsidP="00AD3EF8">
      <w:pPr>
        <w:spacing w:after="0" w:line="240" w:lineRule="auto"/>
        <w:rPr>
          <w:rFonts w:ascii="Times New Roman" w:hAnsi="Times New Roman" w:cs="Times New Roman"/>
          <w:sz w:val="24"/>
          <w:szCs w:val="24"/>
        </w:rPr>
      </w:pPr>
    </w:p>
    <w:p w:rsidR="00AD3EF8" w:rsidRPr="00AD3EF8" w:rsidRDefault="00AD3EF8" w:rsidP="00AD3EF8">
      <w:pPr>
        <w:spacing w:after="0" w:line="240" w:lineRule="auto"/>
        <w:rPr>
          <w:rFonts w:ascii="Times New Roman" w:eastAsia="Times New Roman" w:hAnsi="Times New Roman" w:cs="Times New Roman"/>
          <w:sz w:val="24"/>
          <w:szCs w:val="24"/>
          <w:lang w:val="en-US" w:eastAsia="hr-HR"/>
        </w:rPr>
      </w:pPr>
      <w:r w:rsidRPr="00AD3EF8">
        <w:rPr>
          <w:rFonts w:ascii="Times New Roman" w:eastAsia="Times New Roman" w:hAnsi="Times New Roman" w:cs="Times New Roman"/>
          <w:sz w:val="24"/>
          <w:szCs w:val="24"/>
          <w:lang w:val="en-US" w:eastAsia="hr-HR"/>
        </w:rPr>
        <w:t xml:space="preserve">Program se realizira kroz sljedeće aktivnosti: </w:t>
      </w:r>
    </w:p>
    <w:p w:rsidR="00AD3EF8" w:rsidRPr="00AD3EF8" w:rsidRDefault="00AD3EF8" w:rsidP="00AD3EF8">
      <w:pPr>
        <w:spacing w:after="0" w:line="240" w:lineRule="auto"/>
        <w:rPr>
          <w:rFonts w:ascii="Times New Roman" w:eastAsia="Times New Roman" w:hAnsi="Times New Roman" w:cs="Times New Roman"/>
          <w:sz w:val="24"/>
          <w:szCs w:val="24"/>
          <w:lang w:val="en-US" w:eastAsia="hr-HR"/>
        </w:rPr>
      </w:pPr>
    </w:p>
    <w:tbl>
      <w:tblPr>
        <w:tblStyle w:val="Reetkatablice6"/>
        <w:tblW w:w="0" w:type="auto"/>
        <w:tblLook w:val="04A0" w:firstRow="1" w:lastRow="0" w:firstColumn="1" w:lastColumn="0" w:noHBand="0" w:noVBand="1"/>
      </w:tblPr>
      <w:tblGrid>
        <w:gridCol w:w="3517"/>
        <w:gridCol w:w="1440"/>
        <w:gridCol w:w="1275"/>
        <w:gridCol w:w="1418"/>
        <w:gridCol w:w="1412"/>
      </w:tblGrid>
      <w:tr w:rsidR="00AD3EF8" w:rsidRPr="00AD3EF8" w:rsidTr="00AD3EF8">
        <w:tc>
          <w:tcPr>
            <w:tcW w:w="3517" w:type="dxa"/>
          </w:tcPr>
          <w:p w:rsidR="00AD3EF8" w:rsidRPr="00AD3EF8" w:rsidRDefault="00AD3EF8" w:rsidP="00AD3EF8">
            <w:pPr>
              <w:jc w:val="center"/>
              <w:rPr>
                <w:lang w:val="en-US"/>
              </w:rPr>
            </w:pPr>
            <w:r w:rsidRPr="00AD3EF8">
              <w:rPr>
                <w:lang w:val="en-US"/>
              </w:rPr>
              <w:t>Naziv aktivnosti</w:t>
            </w:r>
          </w:p>
          <w:p w:rsidR="00AD3EF8" w:rsidRPr="00AD3EF8" w:rsidRDefault="00AD3EF8" w:rsidP="00AD3EF8">
            <w:pPr>
              <w:jc w:val="center"/>
              <w:rPr>
                <w:lang w:val="en-US"/>
              </w:rPr>
            </w:pPr>
          </w:p>
        </w:tc>
        <w:tc>
          <w:tcPr>
            <w:tcW w:w="1440"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2020.</w:t>
            </w:r>
          </w:p>
        </w:tc>
        <w:tc>
          <w:tcPr>
            <w:tcW w:w="1275"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c>
          <w:tcPr>
            <w:tcW w:w="1418"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2022.</w:t>
            </w:r>
          </w:p>
        </w:tc>
        <w:tc>
          <w:tcPr>
            <w:tcW w:w="1412" w:type="dxa"/>
            <w:vAlign w:val="center"/>
          </w:tcPr>
          <w:p w:rsidR="00AD3EF8" w:rsidRPr="00AD3EF8" w:rsidRDefault="00AD3EF8" w:rsidP="00AD3EF8">
            <w:pPr>
              <w:jc w:val="center"/>
            </w:pPr>
            <w:r w:rsidRPr="00AD3EF8">
              <w:t xml:space="preserve">Projekcija </w:t>
            </w:r>
          </w:p>
          <w:p w:rsidR="00AD3EF8" w:rsidRPr="00AD3EF8" w:rsidRDefault="00AD3EF8" w:rsidP="00AD3EF8">
            <w:pPr>
              <w:jc w:val="center"/>
            </w:pPr>
            <w:r w:rsidRPr="00AD3EF8">
              <w:t>2023.</w:t>
            </w:r>
          </w:p>
        </w:tc>
      </w:tr>
      <w:tr w:rsidR="00AD3EF8" w:rsidRPr="00AD3EF8" w:rsidTr="00AD3EF8">
        <w:tc>
          <w:tcPr>
            <w:tcW w:w="3517" w:type="dxa"/>
          </w:tcPr>
          <w:p w:rsidR="00AD3EF8" w:rsidRPr="00AD3EF8" w:rsidRDefault="00AD3EF8" w:rsidP="00AD3EF8">
            <w:pPr>
              <w:jc w:val="center"/>
              <w:rPr>
                <w:lang w:val="en-US"/>
              </w:rPr>
            </w:pPr>
            <w:r w:rsidRPr="00AD3EF8">
              <w:rPr>
                <w:lang w:val="en-US"/>
              </w:rPr>
              <w:t>Projektni ured – stručno, administrativno i tehničko osoblje</w:t>
            </w:r>
          </w:p>
        </w:tc>
        <w:tc>
          <w:tcPr>
            <w:tcW w:w="1440" w:type="dxa"/>
          </w:tcPr>
          <w:p w:rsidR="00AD3EF8" w:rsidRPr="00AD3EF8" w:rsidRDefault="00AD3EF8" w:rsidP="00AD3EF8">
            <w:pPr>
              <w:jc w:val="center"/>
              <w:rPr>
                <w:lang w:val="en-US"/>
              </w:rPr>
            </w:pPr>
            <w:r w:rsidRPr="00AD3EF8">
              <w:rPr>
                <w:lang w:val="en-US"/>
              </w:rPr>
              <w:t>1.309.212,00</w:t>
            </w:r>
          </w:p>
        </w:tc>
        <w:tc>
          <w:tcPr>
            <w:tcW w:w="1275" w:type="dxa"/>
          </w:tcPr>
          <w:p w:rsidR="00AD3EF8" w:rsidRPr="00AD3EF8" w:rsidRDefault="00AD3EF8" w:rsidP="00AD3EF8">
            <w:r w:rsidRPr="00AD3EF8">
              <w:t>1.370.000,00</w:t>
            </w:r>
          </w:p>
        </w:tc>
        <w:tc>
          <w:tcPr>
            <w:tcW w:w="1418" w:type="dxa"/>
          </w:tcPr>
          <w:p w:rsidR="00AD3EF8" w:rsidRPr="00AD3EF8" w:rsidRDefault="00AD3EF8" w:rsidP="00AD3EF8">
            <w:pPr>
              <w:rPr>
                <w:lang w:val="en-US"/>
              </w:rPr>
            </w:pPr>
            <w:r w:rsidRPr="00AD3EF8">
              <w:rPr>
                <w:lang w:val="en-US"/>
              </w:rPr>
              <w:t>1.370.000,00</w:t>
            </w:r>
          </w:p>
        </w:tc>
        <w:tc>
          <w:tcPr>
            <w:tcW w:w="1412" w:type="dxa"/>
          </w:tcPr>
          <w:p w:rsidR="00AD3EF8" w:rsidRPr="00AD3EF8" w:rsidRDefault="00AD3EF8" w:rsidP="00AD3EF8">
            <w:pPr>
              <w:rPr>
                <w:lang w:val="en-US"/>
              </w:rPr>
            </w:pPr>
            <w:r w:rsidRPr="00AD3EF8">
              <w:rPr>
                <w:lang w:val="en-US"/>
              </w:rPr>
              <w:t>1.370.000,00</w:t>
            </w:r>
          </w:p>
        </w:tc>
      </w:tr>
      <w:tr w:rsidR="00AD3EF8" w:rsidRPr="00AD3EF8" w:rsidTr="00AD3EF8">
        <w:tc>
          <w:tcPr>
            <w:tcW w:w="3517" w:type="dxa"/>
          </w:tcPr>
          <w:p w:rsidR="00AD3EF8" w:rsidRPr="00AD3EF8" w:rsidRDefault="00AD3EF8" w:rsidP="00AD3EF8">
            <w:pPr>
              <w:jc w:val="center"/>
              <w:rPr>
                <w:lang w:val="en-US"/>
              </w:rPr>
            </w:pPr>
            <w:r w:rsidRPr="00AD3EF8">
              <w:rPr>
                <w:lang w:val="en-US"/>
              </w:rPr>
              <w:t>Programske aktivnosti Centra Zdravi grad</w:t>
            </w:r>
          </w:p>
        </w:tc>
        <w:tc>
          <w:tcPr>
            <w:tcW w:w="1440" w:type="dxa"/>
          </w:tcPr>
          <w:p w:rsidR="00AD3EF8" w:rsidRPr="00AD3EF8" w:rsidRDefault="00AD3EF8" w:rsidP="00AD3EF8">
            <w:pPr>
              <w:jc w:val="center"/>
              <w:rPr>
                <w:lang w:val="en-US"/>
              </w:rPr>
            </w:pPr>
            <w:r w:rsidRPr="00AD3EF8">
              <w:rPr>
                <w:lang w:val="en-US"/>
              </w:rPr>
              <w:t>434.500,00</w:t>
            </w:r>
          </w:p>
        </w:tc>
        <w:tc>
          <w:tcPr>
            <w:tcW w:w="1275" w:type="dxa"/>
          </w:tcPr>
          <w:p w:rsidR="00AD3EF8" w:rsidRPr="00AD3EF8" w:rsidRDefault="00AD3EF8" w:rsidP="00AD3EF8">
            <w:r w:rsidRPr="00AD3EF8">
              <w:t>515.000,00</w:t>
            </w:r>
          </w:p>
        </w:tc>
        <w:tc>
          <w:tcPr>
            <w:tcW w:w="1418" w:type="dxa"/>
          </w:tcPr>
          <w:p w:rsidR="00AD3EF8" w:rsidRPr="00AD3EF8" w:rsidRDefault="00AD3EF8" w:rsidP="00AD3EF8">
            <w:pPr>
              <w:rPr>
                <w:lang w:val="en-US"/>
              </w:rPr>
            </w:pPr>
            <w:r w:rsidRPr="00AD3EF8">
              <w:rPr>
                <w:lang w:val="en-US"/>
              </w:rPr>
              <w:t>515.000,00</w:t>
            </w:r>
          </w:p>
        </w:tc>
        <w:tc>
          <w:tcPr>
            <w:tcW w:w="1412" w:type="dxa"/>
          </w:tcPr>
          <w:p w:rsidR="00AD3EF8" w:rsidRPr="00AD3EF8" w:rsidRDefault="00AD3EF8" w:rsidP="00AD3EF8">
            <w:pPr>
              <w:rPr>
                <w:lang w:val="en-US"/>
              </w:rPr>
            </w:pPr>
            <w:r w:rsidRPr="00AD3EF8">
              <w:rPr>
                <w:lang w:val="en-US"/>
              </w:rPr>
              <w:t>515.000,00</w:t>
            </w:r>
          </w:p>
        </w:tc>
      </w:tr>
    </w:tbl>
    <w:p w:rsidR="00AD3EF8" w:rsidRPr="00AD3EF8" w:rsidRDefault="00AD3EF8" w:rsidP="00AD3EF8">
      <w:pPr>
        <w:spacing w:after="0" w:line="240" w:lineRule="auto"/>
        <w:rPr>
          <w:rFonts w:ascii="Times New Roman" w:eastAsia="Times New Roman" w:hAnsi="Times New Roman" w:cs="Times New Roman"/>
          <w:sz w:val="24"/>
          <w:szCs w:val="24"/>
          <w:lang w:val="en-US" w:eastAsia="hr-HR"/>
        </w:rPr>
      </w:pP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t>OPIS PROGRAMA:</w:t>
      </w:r>
    </w:p>
    <w:p w:rsidR="00AD3EF8" w:rsidRPr="00AD3EF8" w:rsidRDefault="00AD3EF8" w:rsidP="00AD3EF8">
      <w:pPr>
        <w:spacing w:after="0" w:line="240" w:lineRule="auto"/>
        <w:jc w:val="both"/>
        <w:rPr>
          <w:rFonts w:ascii="Times New Roman" w:eastAsia="Times New Roman" w:hAnsi="Times New Roman" w:cs="Times New Roman"/>
          <w:b/>
          <w:bCs/>
          <w:sz w:val="24"/>
          <w:szCs w:val="24"/>
          <w:lang w:val="en-US" w:eastAsia="hr-HR"/>
        </w:rPr>
      </w:pPr>
      <w:r w:rsidRPr="00AD3EF8">
        <w:rPr>
          <w:rFonts w:ascii="Times New Roman" w:eastAsia="Times New Roman" w:hAnsi="Times New Roman" w:cs="Times New Roman"/>
          <w:b/>
          <w:bCs/>
          <w:sz w:val="24"/>
          <w:szCs w:val="24"/>
          <w:lang w:val="en-US" w:eastAsia="hr-HR"/>
        </w:rPr>
        <w:lastRenderedPageBreak/>
        <w:t>Projektni ured – stručno, administrativno i tehničko osoblje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 okviru ove programske cjeline planirana sredstva namijenjena su za isplatu plaća i doprinosa na plaće zaposlenika, za novog zaposlenika- administratora, podmirivanje troškova materijalnih prava zaposlenih (službena putovanja, stručna usavršavanja, stručne suradnje, naknade za prijevoz),  kao i za podmirivanje rashoda za materijal (uredski materijal) i ostale usluge (telefona, promidžbe i informiranja, intelektualne usluge, pravne poslove, naknade za rad Upravnog vijeća, računalne usluge, članarine, pristojbe, reprezentacija, te ostale usluge i rashodi poslovanja).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U projektnom uredu se planiraju i sredstva za realizaciju specifičnih programa: Motovunska ljetna škola zdravlja, suradnja s Hrvatskom mrežom zdravih gradova, Istarskom županijom i drugim regionalnim partnerima te za koordinaciju i vođenje gradskih programa iz oblasti Ekologija i zdravlje.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 projektnom uredu prikazuju se, vode i koordiniraju svi poslovi ustanove (administrativno tehničko upravljački poslovi te programske aktivnosti). Isto uključuje poslove i zadatke stručnih djelatnika iz oblasti psihosocijalne zaštite, ekologije, upravljanja, rukovođenja, administrativne, računovodstvene i druge tehničke poslove. Projektni ured, u kojemu rade i djeluju svi zaposlenici ustanove, stvara uvjete za realizaciju svih specifičnih programskih aktivnosti ustanove, za suradnju sa brojnim partnerskim organizacijama i vanjskim sdtručnim suradnicima u cilju formiranja visoko stručnih multi disciplinarnih timova za potrebe realizacije  specifičnih zaštitnih programa u zajednici.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Rad projektnog ureda tijekom 2021. godine bit će specifičan i obilježen pandemijom COVID 19 te specifičnim uvjetima rada u zaštiti višestruko naraslih problema mentalnog zdravlja, a posebice depresije. Financijski plan ustanove za 2021. godinu prikazan u ovom obrazloženju razlikuje se od projekcije plana za 2021. godinu koji je prikazan prilikom obrazloženja Proračuna ustanove za 2020. godinu s projekcijom do 2022. Isto zbog uputa Osnivača o restriktivnom Proračunu. Istovremeno poteškoće mentalnog zdravlja su uslijed pandemije višestruko narasle o čemu obaviještava SZO ali i stručna zajednica u RH.</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Svi stručni i administrativni zaposlenici ustanove  u 2021. će nastojati preuzeti i dio poslova reduciranih vanjskih suradnika sukladno mogućnostima.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S obzirom na krizu mentalnog zdravlja izazvanu pandemijom te značajno većim potrebama prihvata stanovnika Poreča u Projektnom uredu će se osiguravati zamjene za sve stručne zaposlenike koji iz opravdanih razloga budu izostali. Po potrebi će se tražiti i dodatne stručne resurse za prevladavanje krize u zajednici.</w:t>
      </w:r>
    </w:p>
    <w:p w:rsidR="00AD3EF8" w:rsidRPr="00AD3EF8" w:rsidRDefault="00AD3EF8" w:rsidP="00AD3EF8">
      <w:pPr>
        <w:spacing w:after="0" w:line="240" w:lineRule="auto"/>
        <w:jc w:val="both"/>
        <w:rPr>
          <w:rFonts w:ascii="Times New Roman" w:eastAsia="Times New Roman" w:hAnsi="Times New Roman" w:cs="Times New Roman"/>
          <w:sz w:val="24"/>
          <w:szCs w:val="24"/>
          <w:u w:val="single"/>
          <w:lang w:eastAsia="hr-HR"/>
        </w:rPr>
      </w:pPr>
      <w:r w:rsidRPr="00AD3EF8">
        <w:rPr>
          <w:rFonts w:ascii="Times New Roman" w:eastAsia="Times New Roman" w:hAnsi="Times New Roman" w:cs="Times New Roman"/>
          <w:sz w:val="24"/>
          <w:szCs w:val="24"/>
          <w:u w:val="single"/>
          <w:lang w:eastAsia="hr-HR"/>
        </w:rPr>
        <w:t xml:space="preserve">Projektni ured realizirati će zadatke: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informativnog punkta za građane koji nastoje zadovoljiti svoje potrebe (za pomoći i podrškom, psihosocijalnom rehabilitacijom, za volonterskim uključivanjem, usmjeravanjem i osiguravanjem najbržeg puta kojim će dobiti odgovore na razna pitanja u svezi svojih teškoća/problema),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„inkubatora ideja“ u vidu otvorenosti za iniciranje i razvijanje novih područja zaštitnih djelovanja te za podršku novim kreativnim putovima unapređenja zdravlja u zajednici,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istraživački centar iz kojeg se osmišljavaju ispitivanja potreba građana, te temeljem istih  utvrđuju generalni pravci djelovanja i prioriteti za zdravlje u zajednici za višegodišnja razvojna razdoblja,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centra horizontalne koordinacije, povezivanja i suradnje na razini zajednice te vertikalnog povezivanja sa Istarskom županijom, Hrvatskom mrežom zdravih gradova (HMZG), Europskom mrežom zdravih gradova, resornim ministarstvima i drugim partnerima u zemlji i inozemstvu,</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stručnog koordinacijskog centra  iz kojeg se upravlja za zdravlje u zajednici (kreiranje strateških dokumenata za zdravlje Grada Poreča-Parenzo) te zagovara odgovorna lokalna skrb </w:t>
      </w:r>
      <w:r w:rsidRPr="00AD3EF8">
        <w:rPr>
          <w:rFonts w:ascii="Times New Roman" w:hAnsi="Times New Roman" w:cs="Times New Roman"/>
          <w:sz w:val="24"/>
          <w:szCs w:val="24"/>
        </w:rPr>
        <w:lastRenderedPageBreak/>
        <w:t>za zdravlje građana, socijalni razvoj zajednice kao trajnu vrijednost i opredjeljenje Grada Poreča-Parenzo u odnosu na vlastite stanovnike,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centra međusektorske suradnje i umrežavanja postojećih državnih sustava RH i civilnog sektora u cilju stvaranja socijalne mreže podrške u zajednici i kreiranju lokalne politike zdravlja i socijalne stabilnosti,</w:t>
      </w:r>
    </w:p>
    <w:p w:rsidR="00AD3EF8" w:rsidRPr="00AD3EF8" w:rsidRDefault="00AD3EF8" w:rsidP="00AD3EF8">
      <w:pPr>
        <w:spacing w:after="0" w:line="240" w:lineRule="auto"/>
        <w:jc w:val="both"/>
        <w:rPr>
          <w:rFonts w:ascii="Times New Roman" w:hAnsi="Times New Roman" w:cs="Times New Roman"/>
          <w:sz w:val="24"/>
          <w:szCs w:val="24"/>
          <w:u w:val="single"/>
        </w:rPr>
      </w:pPr>
      <w:r w:rsidRPr="00AD3EF8">
        <w:rPr>
          <w:rFonts w:ascii="Times New Roman" w:hAnsi="Times New Roman" w:cs="Times New Roman"/>
          <w:sz w:val="24"/>
          <w:szCs w:val="24"/>
        </w:rPr>
        <w:t xml:space="preserve">- centra za lokalnu zaštitu i psihološke krizne intervencije u smjeru zaštite mentalnog zdravlja stanovnika Poreča svih dobnih skupina uslijed COVID 19. </w:t>
      </w:r>
    </w:p>
    <w:p w:rsidR="00AD3EF8" w:rsidRPr="00AD3EF8" w:rsidRDefault="00AD3EF8" w:rsidP="00AD3EF8">
      <w:pPr>
        <w:spacing w:after="0" w:line="240" w:lineRule="auto"/>
        <w:jc w:val="both"/>
        <w:rPr>
          <w:rFonts w:ascii="Times New Roman" w:hAnsi="Times New Roman" w:cs="Times New Roman"/>
          <w:sz w:val="24"/>
          <w:szCs w:val="24"/>
          <w:u w:val="single"/>
        </w:rPr>
      </w:pPr>
      <w:r w:rsidRPr="00AD3EF8">
        <w:rPr>
          <w:rFonts w:ascii="Times New Roman" w:hAnsi="Times New Roman" w:cs="Times New Roman"/>
          <w:sz w:val="24"/>
          <w:szCs w:val="24"/>
        </w:rPr>
        <w:t xml:space="preserve">Projektni ured ustanove sa svim zaposlenicima osigurava realizaciju osnovne psihosocijalne djelatnosti te infrastrukturu za operacionalizaciju i realizaciju lokalnog projekta Zdravi grad, Svjetske zdravstvene organizacije (SZO). </w:t>
      </w:r>
    </w:p>
    <w:p w:rsidR="00AD3EF8" w:rsidRPr="00AD3EF8" w:rsidRDefault="00AD3EF8" w:rsidP="00AD3EF8">
      <w:pPr>
        <w:spacing w:after="0" w:line="240" w:lineRule="auto"/>
        <w:jc w:val="both"/>
        <w:rPr>
          <w:rFonts w:ascii="Times New Roman" w:eastAsia="Times New Roman" w:hAnsi="Times New Roman" w:cs="Times New Roman"/>
          <w:sz w:val="24"/>
          <w:szCs w:val="24"/>
          <w:lang w:val="it-IT" w:eastAsia="hr-HR"/>
        </w:rPr>
      </w:pPr>
      <w:r w:rsidRPr="00AD3EF8">
        <w:rPr>
          <w:rFonts w:ascii="Times New Roman" w:eastAsia="Times New Roman" w:hAnsi="Times New Roman" w:cs="Times New Roman"/>
          <w:sz w:val="24"/>
          <w:szCs w:val="24"/>
          <w:u w:val="single"/>
          <w:lang w:val="it-IT" w:eastAsia="hr-HR"/>
        </w:rPr>
        <w:t xml:space="preserve">Specifične aktivnosti i programi u okviru rada </w:t>
      </w:r>
      <w:r w:rsidRPr="00AD3EF8">
        <w:rPr>
          <w:rFonts w:ascii="Times New Roman" w:eastAsia="Times New Roman" w:hAnsi="Times New Roman" w:cs="Times New Roman"/>
          <w:iCs/>
          <w:sz w:val="24"/>
          <w:szCs w:val="24"/>
          <w:u w:val="single"/>
          <w:lang w:val="it-IT" w:eastAsia="hr-HR"/>
        </w:rPr>
        <w:t>Projektnog ureda</w:t>
      </w:r>
      <w:r w:rsidRPr="00AD3EF8">
        <w:rPr>
          <w:rFonts w:ascii="Times New Roman" w:eastAsia="Times New Roman" w:hAnsi="Times New Roman" w:cs="Times New Roman"/>
          <w:sz w:val="24"/>
          <w:szCs w:val="24"/>
          <w:lang w:val="it-IT" w:eastAsia="hr-HR"/>
        </w:rPr>
        <w:t>:</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lang w:val="it-IT"/>
        </w:rPr>
        <w:t>U projektnom uredu će se osiguravati</w:t>
      </w:r>
      <w:r w:rsidRPr="00AD3EF8">
        <w:rPr>
          <w:rFonts w:ascii="Times New Roman" w:hAnsi="Times New Roman" w:cs="Times New Roman"/>
          <w:sz w:val="24"/>
          <w:szCs w:val="24"/>
        </w:rPr>
        <w:t xml:space="preserve"> svi uvjeti za realizaciju programa za zdravlje sa  suradničkim i partnerskim organizacijama (Istarskim domovima zdravlja, Istarskom županijom, Zavodom za javno zdravstvo Istarske županije, HMZG, zajednicom gradova i županija, međunarodnim partnerima i drugima),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suorganizacija Motovunske ljetne škole zdravlja (nositelj Hrvatska mreža zdravih gradova i Istarska županija),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osigurava suradnju i realizaciju projekta sa Hrvatskom mrežom zdravih gradova (istraživanja, izrada strategija i sl.),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vođenje i realizacija projekta Istarske županije </w:t>
      </w:r>
      <w:r w:rsidRPr="00AD3EF8">
        <w:rPr>
          <w:rFonts w:ascii="Times New Roman" w:hAnsi="Times New Roman" w:cs="Times New Roman"/>
          <w:i/>
          <w:iCs/>
          <w:sz w:val="24"/>
          <w:szCs w:val="24"/>
        </w:rPr>
        <w:t>Unapređenja rada savjetovališta Istre</w:t>
      </w:r>
      <w:r w:rsidRPr="00AD3EF8">
        <w:rPr>
          <w:rFonts w:ascii="Times New Roman" w:hAnsi="Times New Roman" w:cs="Times New Roman"/>
          <w:sz w:val="24"/>
          <w:szCs w:val="24"/>
        </w:rPr>
        <w:t>,</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koordinacija programa iz oblasti Ekologija i zdravlje za Grad Poreč.</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Za vođenje svih programa ustanove, unapređenja komunikacije i dostupnosti zbog povećanja obima posla u zaštiti mentalnog zdravlja uslijed pandemije COVID 19, zbog novih zakonskih obveza, promjena zakonske regulative koja se odnosi na ustanovu te praćenja svih administrativno tehničkih, upravljačkih i računovodstveno knjigovodstvenih poslova u 2021. se planira zapošljavanje administratora na neodređeno puno radno vrijeme sukladno aktu ustanove koji uređuje unutrašnje ustrojstvo i sistematizaciju radnih mjesta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Sve specifične aktivnosti ustanove: </w:t>
      </w:r>
      <w:r w:rsidRPr="00AD3EF8">
        <w:rPr>
          <w:rFonts w:ascii="Times New Roman" w:hAnsi="Times New Roman" w:cs="Times New Roman"/>
          <w:bCs/>
          <w:i/>
          <w:iCs/>
          <w:sz w:val="24"/>
          <w:szCs w:val="24"/>
        </w:rPr>
        <w:t xml:space="preserve">Motovunska škola zdravlja, suradnja s </w:t>
      </w:r>
      <w:r w:rsidRPr="00AD3EF8">
        <w:rPr>
          <w:rFonts w:ascii="Times New Roman" w:hAnsi="Times New Roman" w:cs="Times New Roman"/>
          <w:i/>
          <w:sz w:val="24"/>
          <w:szCs w:val="24"/>
        </w:rPr>
        <w:t>Hrvatskom mrežom zdravih gradova (HMZG),</w:t>
      </w:r>
      <w:r w:rsidRPr="00AD3EF8">
        <w:rPr>
          <w:rFonts w:ascii="Times New Roman" w:hAnsi="Times New Roman" w:cs="Times New Roman"/>
          <w:sz w:val="24"/>
          <w:szCs w:val="24"/>
        </w:rPr>
        <w:t xml:space="preserve"> </w:t>
      </w:r>
      <w:r w:rsidRPr="00AD3EF8">
        <w:rPr>
          <w:rFonts w:ascii="Times New Roman" w:hAnsi="Times New Roman" w:cs="Times New Roman"/>
          <w:bCs/>
          <w:i/>
          <w:iCs/>
          <w:sz w:val="24"/>
          <w:szCs w:val="24"/>
        </w:rPr>
        <w:t>Unapređenje rada savjetovališta Istre u suradnji sa Istarskom županijom, Program – ekologija i zdravlje</w:t>
      </w:r>
      <w:r w:rsidRPr="00AD3EF8">
        <w:rPr>
          <w:rFonts w:ascii="Times New Roman" w:hAnsi="Times New Roman" w:cs="Times New Roman"/>
          <w:bCs/>
          <w:sz w:val="24"/>
          <w:szCs w:val="24"/>
        </w:rPr>
        <w:t xml:space="preserve"> (</w:t>
      </w:r>
      <w:r w:rsidRPr="00AD3EF8">
        <w:rPr>
          <w:rFonts w:ascii="Times New Roman" w:hAnsi="Times New Roman" w:cs="Times New Roman"/>
          <w:bCs/>
          <w:i/>
          <w:sz w:val="24"/>
          <w:szCs w:val="24"/>
        </w:rPr>
        <w:t>alergeno bilje, životinje, zdravlje i dr</w:t>
      </w:r>
      <w:r w:rsidRPr="00AD3EF8">
        <w:rPr>
          <w:rFonts w:ascii="Times New Roman" w:hAnsi="Times New Roman" w:cs="Times New Roman"/>
          <w:bCs/>
          <w:sz w:val="24"/>
          <w:szCs w:val="24"/>
        </w:rPr>
        <w:t xml:space="preserve">.), </w:t>
      </w:r>
      <w:r w:rsidRPr="00AD3EF8">
        <w:rPr>
          <w:rFonts w:ascii="Times New Roman" w:hAnsi="Times New Roman" w:cs="Times New Roman"/>
          <w:sz w:val="24"/>
          <w:szCs w:val="24"/>
        </w:rPr>
        <w:t xml:space="preserve">čiji opis slijedi, realizirati će se u 2021. sukladno epidemiološkoj situaciji te procjenama nacionalnog i regionalnog stožera civilne zaštite.  Specifične aktivnosti su  sve planirane, u reduciranom obuhvatu, a zbog reduciranja sredstava ustanovi za 2021. temeljem uputa Osnivača. </w:t>
      </w:r>
    </w:p>
    <w:p w:rsidR="00AD3EF8" w:rsidRPr="00AD3EF8" w:rsidRDefault="00AD3EF8" w:rsidP="00AD3EF8">
      <w:pPr>
        <w:spacing w:after="0" w:line="240" w:lineRule="auto"/>
        <w:jc w:val="both"/>
        <w:rPr>
          <w:rFonts w:ascii="Times New Roman" w:hAnsi="Times New Roman" w:cs="Times New Roman"/>
          <w:b/>
          <w:bCs/>
          <w:sz w:val="24"/>
          <w:szCs w:val="24"/>
        </w:rPr>
      </w:pPr>
      <w:r w:rsidRPr="00AD3EF8">
        <w:rPr>
          <w:rFonts w:ascii="Times New Roman" w:hAnsi="Times New Roman" w:cs="Times New Roman"/>
          <w:b/>
          <w:bCs/>
          <w:sz w:val="24"/>
          <w:szCs w:val="24"/>
        </w:rPr>
        <w:t>Medijiski program ustanove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Svi stručni zaposlenici ustanove uključuju se u medijski program i razradu stručnih tema i emisija radi podizanja razine zdravstvene pismenosti te educiuranja stanovnika o raznim temama vezanim uz unapređenje i čuvanje kako mentalnog tako i tjelesnog zdravlja. Medijski program ustanove je veoma zastupljen i čini važan sastavni dio rada svih stručnih djelatnika. Tijekom 2021. godine medijski program i njegova razrada te predstavljanje raznih stručnih tema putem svih dostupnih medijskih kanala bit će još zastupljenije kako bi uslijed zabrane okupljanja i pandemije zaštitni programi i teme bili što dostupniji građanima. Stoga će stručni tim ustanove uložiti zanačajan napor u još intenzivnije javno medijsko nastupanje.</w:t>
      </w:r>
    </w:p>
    <w:p w:rsidR="00AD3EF8" w:rsidRPr="00AD3EF8" w:rsidRDefault="00AD3EF8" w:rsidP="00AD3EF8">
      <w:pPr>
        <w:spacing w:after="0" w:line="240" w:lineRule="auto"/>
        <w:ind w:firstLine="708"/>
        <w:jc w:val="both"/>
        <w:rPr>
          <w:rFonts w:ascii="Times New Roman" w:hAnsi="Times New Roman" w:cs="Times New Roman"/>
          <w:b/>
          <w:bCs/>
          <w:i/>
          <w:sz w:val="24"/>
          <w:szCs w:val="24"/>
        </w:rPr>
      </w:pPr>
      <w:r w:rsidRPr="00AD3EF8">
        <w:rPr>
          <w:rFonts w:ascii="Times New Roman" w:hAnsi="Times New Roman" w:cs="Times New Roman"/>
          <w:b/>
          <w:bCs/>
          <w:i/>
          <w:sz w:val="24"/>
          <w:szCs w:val="24"/>
        </w:rPr>
        <w:t xml:space="preserve">Motovunska škola zdravlja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Motovunska ljetna škola zdravlja planira se u Istri 27. godinu za redom kao projekt Hrvatske mreže zdravih gradova (HMZG), Istarske županije i najistaknutijih istarskih zdravih gradova.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w:t>
      </w:r>
      <w:r w:rsidRPr="00AD3EF8">
        <w:rPr>
          <w:rFonts w:ascii="Times New Roman" w:hAnsi="Times New Roman" w:cs="Times New Roman"/>
          <w:sz w:val="24"/>
          <w:szCs w:val="24"/>
        </w:rPr>
        <w:lastRenderedPageBreak/>
        <w:t xml:space="preserve">dijela Motovunske škole zdravlja uz HMZG i IŽ preuzima Zdravi grad Poreč. Tečaj koji će se realizirati u Poreču već 11.  godinu je tečaj </w:t>
      </w:r>
      <w:r w:rsidRPr="00AD3EF8">
        <w:rPr>
          <w:rFonts w:ascii="Times New Roman" w:hAnsi="Times New Roman" w:cs="Times New Roman"/>
          <w:i/>
          <w:iCs/>
          <w:sz w:val="24"/>
          <w:szCs w:val="24"/>
        </w:rPr>
        <w:t>Zdravo urbano planiranje</w:t>
      </w:r>
      <w:r w:rsidRPr="00AD3EF8">
        <w:rPr>
          <w:rFonts w:ascii="Times New Roman" w:hAnsi="Times New Roman" w:cs="Times New Roman"/>
          <w:sz w:val="24"/>
          <w:szCs w:val="24"/>
        </w:rPr>
        <w:t xml:space="preserve">. Navedeni projekt ima podršku Svjetske zdravstvene organizacije (SZO) temeljem brojnih znanstvenih dokaza SZO o značajnom utjecaju uređenosti urbanog prostora na zdravlje ljudi u istom urbanom prostoru. Škola okuplja multidisciplinarne timove u Poreču te ukazuje na značajnu ulogu i utjecaj ne medicinskih struka na zdravlje ljudi, prvenstveno na značajnu ulogu urbanista i tehničku struku uopće u planiranju prostora, kvaliteti prostora za rad i stanovanje, uređivanje otvorenih javnih prostora kako bi isti bili u funkciji zdravlja i zdravih životnih izbora svih stanovnika prostora. </w:t>
      </w:r>
    </w:p>
    <w:p w:rsidR="00AD3EF8" w:rsidRPr="00AD3EF8" w:rsidRDefault="00AD3EF8" w:rsidP="00AD3EF8">
      <w:pPr>
        <w:spacing w:after="0" w:line="240" w:lineRule="auto"/>
        <w:ind w:firstLine="708"/>
        <w:jc w:val="both"/>
        <w:rPr>
          <w:rFonts w:ascii="Times New Roman" w:hAnsi="Times New Roman" w:cs="Times New Roman"/>
          <w:b/>
          <w:bCs/>
          <w:i/>
          <w:sz w:val="24"/>
          <w:szCs w:val="24"/>
        </w:rPr>
      </w:pPr>
      <w:r w:rsidRPr="00AD3EF8">
        <w:rPr>
          <w:rFonts w:ascii="Times New Roman" w:hAnsi="Times New Roman" w:cs="Times New Roman"/>
          <w:b/>
          <w:bCs/>
          <w:i/>
          <w:sz w:val="24"/>
          <w:szCs w:val="24"/>
        </w:rPr>
        <w:t>Suradnja s HMZG</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Hrvatska mreža zdravih gradova (HMZG)  je krovna nacionalna organizacija koja okuplja hrvatske zdrave gradove. Hrvatski zdravi gradovi, pa tako i Poreč, su članovi HMZG te dio vlastitih godišnjih  aktivnosti usmjeravaju povezivanju i suradnji sa HMZG.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HMZG prenosi temeljne postavke, principe i faze rada SZO na nacionalnu razinu u cilju razvoja projekta zdravi grad SZO na području RH. Tako HMZG osmišljava i realizira istraživanja kojima se ispituju potrebe ranjivih  skupina, potiče nastajanje nacionalnih  zaštitnih strategija za zdravlje te lokalnih planova za zdravlje u zdravim gradovima RH u cilju unapređenja zdravlja svih stanovnika RH. SZO posljednjih 20-tak godina sve intenzivnije razvija znanstveni pravac naziva </w:t>
      </w:r>
      <w:r w:rsidRPr="00AD3EF8">
        <w:rPr>
          <w:rFonts w:ascii="Times New Roman" w:hAnsi="Times New Roman" w:cs="Times New Roman"/>
          <w:i/>
          <w:iCs/>
          <w:sz w:val="24"/>
          <w:szCs w:val="24"/>
        </w:rPr>
        <w:t>Salutogeneza</w:t>
      </w:r>
      <w:r w:rsidRPr="00AD3EF8">
        <w:rPr>
          <w:rFonts w:ascii="Times New Roman" w:hAnsi="Times New Roman" w:cs="Times New Roman"/>
          <w:sz w:val="24"/>
          <w:szCs w:val="24"/>
        </w:rPr>
        <w:t xml:space="preserve"> (suprotno patogenezi), a koji izučava čimbenike zdravlja, metode i tehnologiju kojima se postižu bolji ishodi zdravlja stanovnika i prevenira razvoj bolesti. Tijekom 2021. godine  HMZG će davati smjernice rada prema kojima će se usmjeravati hrvatski zdravi gradovi. Tijekom 2021. Zdravi grad Poreč će se sa HMZG nastaviti uključivati u  izradu platforme Nacionale strategije za poticanje ranog razvoja te na prioritetu zaštite mentalnog zdravlja populacije. Izjednačavanje djeci mogućnosti za zdrav i uravnotežen rast  i razvoj osigurava veće mogućnosti i pravo na zdravlje kao temeljno pravo. Zagovaranje izrade Nacionalne strategije podrške ranom razvoju za izjednačavanje mogućnosti odvija se pod motom </w:t>
      </w:r>
      <w:r w:rsidRPr="00AD3EF8">
        <w:rPr>
          <w:rFonts w:ascii="Times New Roman" w:hAnsi="Times New Roman" w:cs="Times New Roman"/>
          <w:i/>
          <w:iCs/>
          <w:sz w:val="24"/>
          <w:szCs w:val="24"/>
        </w:rPr>
        <w:t>Svako hrvatsko dijete je važno</w:t>
      </w:r>
      <w:r w:rsidRPr="00AD3EF8">
        <w:rPr>
          <w:rFonts w:ascii="Times New Roman" w:hAnsi="Times New Roman" w:cs="Times New Roman"/>
          <w:sz w:val="24"/>
          <w:szCs w:val="24"/>
        </w:rPr>
        <w:t>!</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 2021.  Zdravi grad Poreč i njegova predstavnica, koordinatorica porečkog projekta Nataša Basanić Čuš, nastavit će obnašati ulogu nacionalne koordinatorice HMZG na koju je izabrana 2018. godine, a Zdravi grad Poreč će nastaviti obnašati i ulogu u predsjedništvu i drugim stručnim  radnim timovima HMZG. Sukladno epidemiološkim procjenama u svezi pandemije  suradnja sa HMZG će se tijekom 2021. odvijati direktnim i/ili indirektnim (on line) putem. </w:t>
      </w:r>
    </w:p>
    <w:p w:rsidR="00AD3EF8" w:rsidRPr="00AD3EF8" w:rsidRDefault="00AD3EF8" w:rsidP="00AD3EF8">
      <w:pPr>
        <w:spacing w:after="0" w:line="240" w:lineRule="auto"/>
        <w:ind w:firstLine="708"/>
        <w:jc w:val="both"/>
        <w:rPr>
          <w:rFonts w:ascii="Times New Roman" w:hAnsi="Times New Roman" w:cs="Times New Roman"/>
          <w:b/>
          <w:bCs/>
          <w:i/>
          <w:sz w:val="24"/>
          <w:szCs w:val="24"/>
        </w:rPr>
      </w:pPr>
      <w:bookmarkStart w:id="0" w:name="_Hlk54006031"/>
      <w:r w:rsidRPr="00AD3EF8">
        <w:rPr>
          <w:rFonts w:ascii="Times New Roman" w:hAnsi="Times New Roman" w:cs="Times New Roman"/>
          <w:b/>
          <w:bCs/>
          <w:i/>
          <w:sz w:val="24"/>
          <w:szCs w:val="24"/>
        </w:rPr>
        <w:t>Unapređenje rada savjetovališta Istre u suradnji sa Istarskom županijom</w:t>
      </w:r>
    </w:p>
    <w:bookmarkEnd w:id="0"/>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Zdravi grad Poreč svojim programima za zaštitu zdravlja, posebice mentalnog zdravlja, prerastao je u ekspertni centar za psihosocijalno zdravlje obitelji Hrvatske mreže zdravih gradova, a  2016./2017. stekao je status ekspertnog centra Istarske županije (IŽ) za edukacije i vođenje županijskog projekta  </w:t>
      </w:r>
      <w:r w:rsidRPr="00AD3EF8">
        <w:rPr>
          <w:rFonts w:ascii="Times New Roman" w:hAnsi="Times New Roman" w:cs="Times New Roman"/>
          <w:i/>
          <w:iCs/>
          <w:sz w:val="24"/>
          <w:szCs w:val="24"/>
        </w:rPr>
        <w:t>Unapređenje rada savjetovališta  Istre</w:t>
      </w:r>
      <w:r w:rsidRPr="00AD3EF8">
        <w:rPr>
          <w:rFonts w:ascii="Times New Roman" w:hAnsi="Times New Roman" w:cs="Times New Roman"/>
          <w:sz w:val="24"/>
          <w:szCs w:val="24"/>
        </w:rPr>
        <w:t xml:space="preserve"> u okviru županijskog prioriteta za zdravlje – zaštita mentalnog zdravlja djece, mladih i obitelji. Zdravi grad Poreč je,  temeljem 27 godina iskustva u razvoju lokalnog  savjetovališta kao snažnog psihosocijalnog nad standarda Poreča i specifičnog centra za zaštitu mentalnog zdravlja RH uvjete ,  dobio vrlo zahtjevnu ulogu vođenja projekta razvoja savjetovališta Istre.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Projektom je osigurana i edukacija istarskog kadra za psihološke krizne intervencije što se pokazalo vrlo važnim u pandemiji. Projekt će se nastaviti s tim što će plan grupnih edukacija stručjaka diktirati epidemiološki uvjeti i upute.  </w:t>
      </w:r>
    </w:p>
    <w:p w:rsidR="00AD3EF8" w:rsidRPr="00AD3EF8" w:rsidRDefault="00AD3EF8" w:rsidP="00AD3EF8">
      <w:pPr>
        <w:spacing w:after="0" w:line="240" w:lineRule="auto"/>
        <w:ind w:firstLine="708"/>
        <w:jc w:val="both"/>
        <w:rPr>
          <w:rFonts w:ascii="Times New Roman" w:hAnsi="Times New Roman" w:cs="Times New Roman"/>
          <w:b/>
          <w:bCs/>
          <w:i/>
          <w:sz w:val="24"/>
          <w:szCs w:val="24"/>
        </w:rPr>
      </w:pPr>
      <w:r w:rsidRPr="00AD3EF8">
        <w:rPr>
          <w:rFonts w:ascii="Times New Roman" w:hAnsi="Times New Roman" w:cs="Times New Roman"/>
          <w:b/>
          <w:bCs/>
          <w:i/>
          <w:sz w:val="24"/>
          <w:szCs w:val="24"/>
        </w:rPr>
        <w:t>Program – ekologija i zdravlje (alergeno bilje, životinje, zdravlje i dr.)</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lastRenderedPageBreak/>
        <w:t xml:space="preserve">Prateći spoznaje europskih i svjetskih studija utjecaja na zdravlje danas znamo da je zdravlje stanovnika jedne zajednice, u najširem smislu, uvjetovano različitim čimbenicima. Među ostalim je dokazano da zdravlje ljudi ovisi o ukupnoj uređenosti urbanog prostora za život i o brojnim čimbenicima okruženja koji utječu na zdravlje (suživot ljudi i životinja, zaštita divljih i domaćih životinja koje dolaze u kontakt sa ljudima, suživot sa prirodom, kontrola alergenih i invazivnih biljaka u lokalnom okruženju i sl.). Uređenost prostora značajno može doprinijeti većoj kvaliteti života i zdravlju svih građana u zajednici na razne načine, od univerzalnog dizajna uređenje prostora koji stvara mogućnosti za nesmetano kretanje i rekreaciju u urbanom prostoru, do kontrole zoonoza (bolesti životinja koje mogu preći na čovjeka), uvođenja selektivnog prikupljanja otpada, sadnje nealergenog bilja na javnim površinama, kontrole invazivnih alergenih biljaka u urbanom prostoru, do zdravog urbanog planiranja prostora i prilagođavanja prostora ranjivim skupinama (starijima, maloj djeci, osobama s invaliditetom). Odgovornost ključnih ljudi u zajednici i svijest svakog građanina za brigu o okolišu, vlastitim kućnim ljubimcima, čistoći javnih prostora uopće (otpad, izmet pasa i mačaka…), za čuvanje vlastitih okućnica, selektivno zbrinjavanje otpada na „zelenim otocima“, osmišljavanje staza zdravlja i drugih rekreativnih sadržaja, čine  put ka zdravlju zajednice i okruženja u cijelosti. Programima i projektima iz sfere ekologija i zdravlje, Zdravi grad ostvaruje svoj cilj povezivanja struke, građana i ključnih ljudi zajednice u cilju edukacije, senzibilizacije građana i kolektivnog podizanja svijesti o međuovisnosti prostora i zdravlja ljudi, o međuovisnosti skrbi za životinje u prostoru i zdravlja ljudi, o vezi zdravlja i održivih izvora energije, te o odgovornosti svih sudionika života grada za zdravlje okoliša i zajednice u cjelini. U ovom programskom segmentu uloga Zdravog grada Poreč-Parenzo je koordinacija programa od posebnog interesa Grada Poreča-Parenzo iz oblasti ekologije i zdravlja. Na taj način se osigurava optimalno korištenje lokalnih profesionalnih resursa, kontinuirano i stručno praćenje programa, supervizija, povezivanje i modifikacije, implementacije te evaluacije programa u zahtjevnom segmentu lokalne brige za zdravlje građana u najširem smislu. </w:t>
      </w:r>
    </w:p>
    <w:p w:rsidR="00AD3EF8" w:rsidRPr="00AD3EF8" w:rsidRDefault="00AD3EF8" w:rsidP="00AD3EF8">
      <w:pPr>
        <w:spacing w:after="0" w:line="240" w:lineRule="auto"/>
        <w:jc w:val="both"/>
        <w:rPr>
          <w:rFonts w:ascii="Times New Roman" w:eastAsia="Times New Roman" w:hAnsi="Times New Roman" w:cs="Times New Roman"/>
          <w:sz w:val="24"/>
          <w:szCs w:val="24"/>
          <w:lang w:val="it-IT" w:eastAsia="hr-HR"/>
        </w:rPr>
      </w:pPr>
      <w:r w:rsidRPr="00AD3EF8">
        <w:rPr>
          <w:rFonts w:ascii="Times New Roman" w:eastAsia="Times New Roman" w:hAnsi="Times New Roman" w:cs="Times New Roman"/>
          <w:sz w:val="24"/>
          <w:szCs w:val="24"/>
          <w:lang w:val="it-IT" w:eastAsia="hr-HR"/>
        </w:rPr>
        <w:t>Programi iz ove oblasti su:</w:t>
      </w:r>
    </w:p>
    <w:p w:rsidR="00AD3EF8" w:rsidRPr="00AD3EF8" w:rsidRDefault="00AD3EF8" w:rsidP="00AD3EF8">
      <w:pPr>
        <w:spacing w:after="0" w:line="240" w:lineRule="auto"/>
        <w:jc w:val="both"/>
        <w:rPr>
          <w:rFonts w:ascii="Times New Roman" w:hAnsi="Times New Roman" w:cs="Times New Roman"/>
          <w:sz w:val="24"/>
          <w:szCs w:val="24"/>
          <w:u w:val="single"/>
        </w:rPr>
      </w:pPr>
      <w:r w:rsidRPr="00AD3EF8">
        <w:rPr>
          <w:rFonts w:ascii="Times New Roman" w:hAnsi="Times New Roman" w:cs="Times New Roman"/>
          <w:sz w:val="24"/>
          <w:szCs w:val="24"/>
          <w:u w:val="single"/>
        </w:rPr>
        <w:t>Zdravo urbano planiranje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Zdravo urbano planiranje te uključivanje teme zdravlja u rad i komunikaciju s  predstavnicima tehničkih struka (projektantima, inženjerima građevine i dr.) su top tema Europske mreže zdravih gradova i važno područje rada Hrvatske mreže zdravih gradova (HMZG). Zdravi grad Poreč će 11.  godinu realizirati tečaj zdravog urbanog planiranja u suradnji sa Zdravim gradom Vinkovci i HMZG  u okviru Motovunske škole zdravlja i to u Poreču. Na taj način se radi  na podizanju spremnosti i senzibiliteta za zdravo urbano planiranje, a posebno za prilagođavanje urbanog prostora zajednice osobama s invaliditetom i ostalim ranjivim skupinama. Tečaj je prilika za povezivanje i suradnju stručnjaka koji mogu doprinijeti planiranju prostora sa značajnim pozitivnim utjecajem na zdravlje u vidu projektiranja rekreativnih zona, čuvanja zelenog prostora, kontrolu alergenog bilja u urbanom prostoru, projektiranje „pametnih kuća“, sanaciju kapilarne vlage u radnim i kućnim uvjetima, promociju energetske održivosti i sl. Istim projektom podiže se svijest o povezanosti prostora i zdravlja predstavnika različitih struka prvenstveno tehničke struke, građana i ključnih ljudi u zajednici koji donose važne odluke. Rezultat svakog tečaja nove su spoznaje o značaju i mogućnostima prilagođavanja prostora našeg grada svim skupinama građana, konkretne prilagodbe prostora te svijest lokalnih urbanista o njihovu velikom i nezaobilaznom utjecaju na zdravlje ljudi kroz uređenje urbanog prostora u najširem smislu. Zdravi grad će i nadalje voditi projekt Zdravog urbanog planiranja u suradnji sa Gradom Porečom-Parenzo, HMZG, Zdravim gradom Vinkovci  i drugim projektnim partnerima. </w:t>
      </w:r>
    </w:p>
    <w:p w:rsidR="00AD3EF8" w:rsidRPr="00AD3EF8" w:rsidRDefault="00AD3EF8" w:rsidP="00AD3EF8">
      <w:pPr>
        <w:spacing w:after="0" w:line="240" w:lineRule="auto"/>
        <w:jc w:val="both"/>
        <w:rPr>
          <w:rFonts w:ascii="Times New Roman" w:hAnsi="Times New Roman" w:cs="Times New Roman"/>
          <w:sz w:val="24"/>
          <w:szCs w:val="24"/>
          <w:u w:val="single"/>
        </w:rPr>
      </w:pPr>
      <w:r w:rsidRPr="00AD3EF8">
        <w:rPr>
          <w:rFonts w:ascii="Times New Roman" w:hAnsi="Times New Roman" w:cs="Times New Roman"/>
          <w:sz w:val="24"/>
          <w:szCs w:val="24"/>
          <w:u w:val="single"/>
        </w:rPr>
        <w:t>Zdrav suživot ljudi i životinja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lastRenderedPageBreak/>
        <w:t xml:space="preserve">Program je usmjeren odraslima i djeci, a realizira se putem edukativno informativnih letaka, stručnih članaka, poticanja lokalne skrbi o napuštenim životinjama, kontroli populacije divljih životinja (galeb),  radio emisija u kojima se potiče odgovorno ponašanje vlasnika,  ljudi uopće i gradske vlasti prema životinjama te promovira zdrav suživot ljudi i životinja za opće zdravlje u zajednici. Dokazano je da o  zdravlju životinja uvelike ovisi zdravlje ljudi na nekom prostoru naročito kada su životinje i ljudi u neposrednom kontaktu. Danas ljudi imaju sve više kućnih ljubimaca koji postaju članovi obitelji. Stoga Zdravi grad Poreč-Parenzo i Grad Poreč-Parenzo  s projektnim partnerima (Veterinarska bolnica Poreč, Veterinarski fakultet Zagreb, veterinarska inspekcija i dr.) razvijaju edukativni program </w:t>
      </w:r>
      <w:r w:rsidRPr="00AD3EF8">
        <w:rPr>
          <w:rFonts w:ascii="Times New Roman" w:hAnsi="Times New Roman" w:cs="Times New Roman"/>
          <w:i/>
          <w:iCs/>
          <w:sz w:val="24"/>
          <w:szCs w:val="24"/>
        </w:rPr>
        <w:t>Ja i moj kućni ljubimac</w:t>
      </w:r>
      <w:r w:rsidRPr="00AD3EF8">
        <w:rPr>
          <w:rFonts w:ascii="Times New Roman" w:hAnsi="Times New Roman" w:cs="Times New Roman"/>
          <w:sz w:val="24"/>
          <w:szCs w:val="24"/>
        </w:rPr>
        <w:t xml:space="preserve"> baziran na podizanju svijesti građana o značaju podizanja razine kulture skrbi o kućnim ljubimcima. S druge strane dokazano se mijenja suživot ljudi i divljih životinja, mijenjaju se izvori hrane i drugi uvjeti za opstanak životinjskih vrsta, što uvjetuje da dio divljih životinja poprima karakteristike urbanih životinja te počinju ugrožavati ljude (npr. galebovi). Slijedom navedenog iz projektnog ureda Zdravog grada Poreč osigurava se za Grad Poreč stručna podrška i koordinacija slijedećih programa: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Psi kao rezervoari opasnih zoonoza  (kontrola kontaminiranosti javnih površina i dječjih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pješčanika izmetom  mačaka i pasa),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Monitoring i kontrola galeba klaukavca i suzbijanje rizika za zdravlje ljudi,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Edukacija djece i mladih iz oblasti selektivnog prikupljanja otpada te čuvanja prirode i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životinjskih vrsta,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Edukacija djece i mladih iz oblasti zaštite i kulture čuvanja kućnih ljubimaca i prostora na kojemu borave s ljudima u cilju suzbijanja zoonoza,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Podrška osmišljavanju ideja i uređivanju eko šuma, edukativnih eko staza , rekreativnih staza zdravlja na području Poreča.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Program kontrole i suzbijanja ambrozije ustanova je prepustila Centru za invazivne vrste u suradnji s Osnivačem od 1.1.2019. Zbog iznimnog interesa građana i isticanja značajne zastupljenosti alergenih reakcija usred ljeta 2020. ustanova će potaknuti koordinaciju sa Gradom Porečom i CIV-om u cilju rasprave o mogućim načinima izvještavanja javnosti o lokacijama, načinima suzbijanja biljke, poduzetim mjerama te načinima osobne zaštite.</w:t>
      </w:r>
    </w:p>
    <w:p w:rsidR="00AD3EF8" w:rsidRPr="00AD3EF8" w:rsidRDefault="00AD3EF8" w:rsidP="00AD3EF8">
      <w:pPr>
        <w:spacing w:after="0" w:line="240" w:lineRule="auto"/>
        <w:jc w:val="both"/>
        <w:rPr>
          <w:rFonts w:ascii="Times New Roman" w:hAnsi="Times New Roman" w:cs="Times New Roman"/>
          <w:b/>
          <w:bCs/>
          <w:sz w:val="24"/>
          <w:szCs w:val="24"/>
        </w:rPr>
      </w:pPr>
      <w:r w:rsidRPr="00AD3EF8">
        <w:rPr>
          <w:rFonts w:ascii="Times New Roman" w:hAnsi="Times New Roman" w:cs="Times New Roman"/>
          <w:b/>
          <w:bCs/>
          <w:sz w:val="24"/>
          <w:szCs w:val="24"/>
        </w:rPr>
        <w:t xml:space="preserve">Programske aktivnosti Centra Zdravi grad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Projektni ured i svi njegovi djelatnici osiguravaju razvoj programskih aktivnosti prema procjeni  prioriteta za zdravlje u zajednici, prateći prioritete za zdravlje Istarske županije, Nacionalne strategije RH, europske i svjetske trendove i spoznaje, te smjernice upravljanja za zdravlje Svjetske zdravstvene organizacije (SZO). Zdravlje je danas najčešće razmatrana društveno humanistička ali i ekonomska kategorija o kojoj raspravljaju ekonomski stručnjaci jer je svako liječenje skupo i neizvjesno, a prevencija bolesti najisplativiji i najbolji put za svakog čovjeka/zajednicu/državu. U konačnici, samo zdravi i radno sposobni ljudi mogu osiguravati gospodarski razvoj zajednice. U realizaciji programskih aktivnosti stručni tim ustanove realizira suradnju s vanjskim edukatorima, supervizorima i vanjskim stručnim suradnicima na projektima/programima, u cilju podizanja kvalitete rada (slijedeći zakonsku regulativu relevantnu za rad ustanove te propise strukovnih komora), poštivanja principa cjeloživotnog učenja u pomagačkim strukama te formiranja stručnih educiranih multidisciplinarnih timova.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Uslijed redukcije sredstava od strane Grada Poreča programske aktivnosti će biti značajno reducirane tijekom 2021. godine. Kriza tipa pandemije već rezultira u većoj učestalosti poremećaja ponašanja, emocionalnih poremećaja na čelu s depresijom, može utjecati na povećanje pojavnosti ovisnosti i drugih rizičnih ponašanja. Reducirana sredstva u relaizaciji osjetljivih programa koji se prikazuju u tabeli (dolje) utjecat će i na mogućnost prihvata rizičnih korisnika iz zajednice od strane stručnog tima ustanove.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r w:rsidRPr="00AD3EF8">
        <w:rPr>
          <w:rFonts w:ascii="Times New Roman" w:eastAsia="Times New Roman" w:hAnsi="Times New Roman" w:cs="Times New Roman"/>
          <w:sz w:val="24"/>
          <w:szCs w:val="24"/>
          <w:lang w:eastAsia="hr-HR"/>
        </w:rPr>
        <w:t>Sredstva u okviru programskih aktivnosti planiraju se za sljedeće programe:</w:t>
      </w:r>
    </w:p>
    <w:p w:rsidR="00AD3EF8" w:rsidRPr="00AD3EF8" w:rsidRDefault="00AD3EF8" w:rsidP="00AD3EF8">
      <w:pPr>
        <w:spacing w:after="0" w:line="240" w:lineRule="auto"/>
        <w:jc w:val="both"/>
        <w:rPr>
          <w:rFonts w:ascii="Times New Roman" w:eastAsia="Times New Roman" w:hAnsi="Times New Roman" w:cs="Times New Roman"/>
          <w:sz w:val="24"/>
          <w:szCs w:val="24"/>
          <w:lang w:eastAsia="hr-HR"/>
        </w:rPr>
      </w:pPr>
    </w:p>
    <w:tbl>
      <w:tblPr>
        <w:tblStyle w:val="Reetkatablice6"/>
        <w:tblW w:w="9067" w:type="dxa"/>
        <w:tblLook w:val="04A0" w:firstRow="1" w:lastRow="0" w:firstColumn="1" w:lastColumn="0" w:noHBand="0" w:noVBand="1"/>
      </w:tblPr>
      <w:tblGrid>
        <w:gridCol w:w="6232"/>
        <w:gridCol w:w="1418"/>
        <w:gridCol w:w="1417"/>
      </w:tblGrid>
      <w:tr w:rsidR="00AD3EF8" w:rsidRPr="00AD3EF8" w:rsidTr="00AD3EF8">
        <w:tc>
          <w:tcPr>
            <w:tcW w:w="6232" w:type="dxa"/>
            <w:vAlign w:val="center"/>
          </w:tcPr>
          <w:p w:rsidR="00AD3EF8" w:rsidRPr="00AD3EF8" w:rsidRDefault="00AD3EF8" w:rsidP="00AD3EF8">
            <w:pPr>
              <w:jc w:val="center"/>
              <w:rPr>
                <w:lang w:val="en-US"/>
              </w:rPr>
            </w:pPr>
            <w:r w:rsidRPr="00AD3EF8">
              <w:rPr>
                <w:lang w:val="en-US"/>
              </w:rPr>
              <w:t>Naziv programa</w:t>
            </w:r>
          </w:p>
        </w:tc>
        <w:tc>
          <w:tcPr>
            <w:tcW w:w="1418"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2020.</w:t>
            </w:r>
          </w:p>
        </w:tc>
        <w:tc>
          <w:tcPr>
            <w:tcW w:w="1417" w:type="dxa"/>
            <w:vAlign w:val="center"/>
          </w:tcPr>
          <w:p w:rsidR="00AD3EF8" w:rsidRPr="00AD3EF8" w:rsidRDefault="00AD3EF8" w:rsidP="00AD3EF8">
            <w:pPr>
              <w:jc w:val="center"/>
            </w:pPr>
            <w:r w:rsidRPr="00AD3EF8">
              <w:t xml:space="preserve">Proračun </w:t>
            </w:r>
          </w:p>
          <w:p w:rsidR="00AD3EF8" w:rsidRPr="00AD3EF8" w:rsidRDefault="00AD3EF8" w:rsidP="00AD3EF8">
            <w:pPr>
              <w:jc w:val="center"/>
            </w:pPr>
            <w:r w:rsidRPr="00AD3EF8">
              <w:t>2021.</w:t>
            </w:r>
          </w:p>
        </w:tc>
      </w:tr>
      <w:tr w:rsidR="00AD3EF8" w:rsidRPr="00AD3EF8" w:rsidTr="00AD3EF8">
        <w:tc>
          <w:tcPr>
            <w:tcW w:w="6232" w:type="dxa"/>
          </w:tcPr>
          <w:p w:rsidR="00AD3EF8" w:rsidRPr="00AD3EF8" w:rsidRDefault="00AD3EF8" w:rsidP="00AD3EF8">
            <w:pPr>
              <w:jc w:val="center"/>
            </w:pPr>
            <w:r w:rsidRPr="00AD3EF8">
              <w:t>PROGRAM Savjetovalište i psiho-socijalna podrška u zajednici</w:t>
            </w:r>
          </w:p>
          <w:p w:rsidR="00AD3EF8" w:rsidRPr="00AD3EF8" w:rsidRDefault="00AD3EF8" w:rsidP="00AD3EF8">
            <w:pPr>
              <w:jc w:val="center"/>
              <w:rPr>
                <w:sz w:val="24"/>
                <w:szCs w:val="24"/>
              </w:rPr>
            </w:pPr>
            <w:r w:rsidRPr="00AD3EF8">
              <w:t>(Savjetovalište za djecu, mlade i obitelj; logopedske usluge, krizne intervencije)</w:t>
            </w:r>
          </w:p>
        </w:tc>
        <w:tc>
          <w:tcPr>
            <w:tcW w:w="1418" w:type="dxa"/>
          </w:tcPr>
          <w:p w:rsidR="00AD3EF8" w:rsidRPr="00AD3EF8" w:rsidRDefault="00AD3EF8" w:rsidP="00AD3EF8">
            <w:pPr>
              <w:jc w:val="center"/>
              <w:rPr>
                <w:lang w:val="en-US"/>
              </w:rPr>
            </w:pPr>
            <w:r w:rsidRPr="00AD3EF8">
              <w:rPr>
                <w:lang w:val="en-US"/>
              </w:rPr>
              <w:t>204.000,00</w:t>
            </w:r>
          </w:p>
        </w:tc>
        <w:tc>
          <w:tcPr>
            <w:tcW w:w="1417" w:type="dxa"/>
          </w:tcPr>
          <w:p w:rsidR="00AD3EF8" w:rsidRPr="00AD3EF8" w:rsidRDefault="00AD3EF8" w:rsidP="00AD3EF8">
            <w:pPr>
              <w:jc w:val="center"/>
              <w:rPr>
                <w:lang w:val="en-US"/>
              </w:rPr>
            </w:pPr>
            <w:r w:rsidRPr="00AD3EF8">
              <w:rPr>
                <w:lang w:val="en-US"/>
              </w:rPr>
              <w:t>262.000,00</w:t>
            </w:r>
          </w:p>
        </w:tc>
      </w:tr>
      <w:tr w:rsidR="00AD3EF8" w:rsidRPr="00AD3EF8" w:rsidTr="00AD3EF8">
        <w:tc>
          <w:tcPr>
            <w:tcW w:w="6232" w:type="dxa"/>
          </w:tcPr>
          <w:p w:rsidR="00AD3EF8" w:rsidRPr="00AD3EF8" w:rsidRDefault="00AD3EF8" w:rsidP="00AD3EF8">
            <w:pPr>
              <w:jc w:val="center"/>
            </w:pPr>
            <w:r w:rsidRPr="00AD3EF8">
              <w:t>PROGRAMI PREVENCIJE</w:t>
            </w:r>
          </w:p>
          <w:p w:rsidR="00AD3EF8" w:rsidRPr="00AD3EF8" w:rsidRDefault="00AD3EF8" w:rsidP="00AD3EF8">
            <w:pPr>
              <w:jc w:val="center"/>
              <w:rPr>
                <w:sz w:val="24"/>
                <w:szCs w:val="24"/>
                <w:lang w:val="it-IT"/>
              </w:rPr>
            </w:pPr>
            <w:r w:rsidRPr="00AD3EF8">
              <w:rPr>
                <w:lang w:val="it-IT"/>
              </w:rPr>
              <w:t>(Program „Zajedno protiv ovisnosti“,  Rasplesani razredi, Mladi-Vršnjak pomagač)</w:t>
            </w:r>
          </w:p>
        </w:tc>
        <w:tc>
          <w:tcPr>
            <w:tcW w:w="1418" w:type="dxa"/>
          </w:tcPr>
          <w:p w:rsidR="00AD3EF8" w:rsidRPr="00AD3EF8" w:rsidRDefault="00AD3EF8" w:rsidP="00AD3EF8">
            <w:pPr>
              <w:jc w:val="center"/>
              <w:rPr>
                <w:lang w:val="en-US"/>
              </w:rPr>
            </w:pPr>
            <w:r w:rsidRPr="00AD3EF8">
              <w:rPr>
                <w:lang w:val="en-US"/>
              </w:rPr>
              <w:t>99.000,00</w:t>
            </w:r>
          </w:p>
        </w:tc>
        <w:tc>
          <w:tcPr>
            <w:tcW w:w="1417" w:type="dxa"/>
          </w:tcPr>
          <w:p w:rsidR="00AD3EF8" w:rsidRPr="00AD3EF8" w:rsidRDefault="00AD3EF8" w:rsidP="00AD3EF8">
            <w:pPr>
              <w:jc w:val="center"/>
              <w:rPr>
                <w:lang w:val="en-US"/>
              </w:rPr>
            </w:pPr>
            <w:r w:rsidRPr="00AD3EF8">
              <w:rPr>
                <w:lang w:val="en-US"/>
              </w:rPr>
              <w:t>104.000,00</w:t>
            </w:r>
          </w:p>
        </w:tc>
      </w:tr>
      <w:tr w:rsidR="00AD3EF8" w:rsidRPr="00AD3EF8" w:rsidTr="00AD3EF8">
        <w:tc>
          <w:tcPr>
            <w:tcW w:w="6232" w:type="dxa"/>
          </w:tcPr>
          <w:p w:rsidR="00AD3EF8" w:rsidRPr="00AD3EF8" w:rsidRDefault="00AD3EF8" w:rsidP="00AD3EF8">
            <w:pPr>
              <w:jc w:val="center"/>
            </w:pPr>
            <w:r w:rsidRPr="00AD3EF8">
              <w:t>PROGRAM Vanbolničko liječenje ovisnosti</w:t>
            </w:r>
          </w:p>
          <w:p w:rsidR="00AD3EF8" w:rsidRPr="00AD3EF8" w:rsidRDefault="00AD3EF8" w:rsidP="00AD3EF8">
            <w:pPr>
              <w:jc w:val="center"/>
              <w:rPr>
                <w:sz w:val="24"/>
                <w:szCs w:val="24"/>
                <w:lang w:val="en-US"/>
              </w:rPr>
            </w:pPr>
            <w:r w:rsidRPr="00AD3EF8">
              <w:rPr>
                <w:lang w:val="en-US"/>
              </w:rPr>
              <w:t>(Vanbolničko liječenje ovisnosti o drogama, Terapijska zajednica za liječenje ovisnika o  akoholu)</w:t>
            </w:r>
          </w:p>
        </w:tc>
        <w:tc>
          <w:tcPr>
            <w:tcW w:w="1418" w:type="dxa"/>
          </w:tcPr>
          <w:p w:rsidR="00AD3EF8" w:rsidRPr="00AD3EF8" w:rsidRDefault="00AD3EF8" w:rsidP="00AD3EF8">
            <w:pPr>
              <w:jc w:val="center"/>
              <w:rPr>
                <w:lang w:val="en-US"/>
              </w:rPr>
            </w:pPr>
            <w:r w:rsidRPr="00AD3EF8">
              <w:rPr>
                <w:lang w:val="en-US"/>
              </w:rPr>
              <w:t>89.000,00</w:t>
            </w:r>
          </w:p>
        </w:tc>
        <w:tc>
          <w:tcPr>
            <w:tcW w:w="1417" w:type="dxa"/>
          </w:tcPr>
          <w:p w:rsidR="00AD3EF8" w:rsidRPr="00AD3EF8" w:rsidRDefault="00AD3EF8" w:rsidP="00AD3EF8">
            <w:pPr>
              <w:jc w:val="center"/>
              <w:rPr>
                <w:lang w:val="en-US"/>
              </w:rPr>
            </w:pPr>
            <w:r w:rsidRPr="00AD3EF8">
              <w:rPr>
                <w:lang w:val="en-US"/>
              </w:rPr>
              <w:t>91.000,00</w:t>
            </w:r>
          </w:p>
        </w:tc>
      </w:tr>
      <w:tr w:rsidR="00AD3EF8" w:rsidRPr="00AD3EF8" w:rsidTr="00AD3EF8">
        <w:tc>
          <w:tcPr>
            <w:tcW w:w="6232" w:type="dxa"/>
          </w:tcPr>
          <w:p w:rsidR="00AD3EF8" w:rsidRPr="00AD3EF8" w:rsidRDefault="00AD3EF8" w:rsidP="00AD3EF8">
            <w:pPr>
              <w:jc w:val="center"/>
              <w:rPr>
                <w:sz w:val="24"/>
                <w:szCs w:val="24"/>
                <w:lang w:val="it-IT"/>
              </w:rPr>
            </w:pPr>
            <w:r w:rsidRPr="00AD3EF8">
              <w:rPr>
                <w:lang w:val="it-IT"/>
              </w:rPr>
              <w:t>PROGRAM Prevencija i tretmani poremećaja vezanih uz prehranu</w:t>
            </w:r>
          </w:p>
        </w:tc>
        <w:tc>
          <w:tcPr>
            <w:tcW w:w="1418" w:type="dxa"/>
          </w:tcPr>
          <w:p w:rsidR="00AD3EF8" w:rsidRPr="00AD3EF8" w:rsidRDefault="00AD3EF8" w:rsidP="00AD3EF8">
            <w:pPr>
              <w:jc w:val="center"/>
              <w:rPr>
                <w:lang w:val="en-US"/>
              </w:rPr>
            </w:pPr>
            <w:r w:rsidRPr="00AD3EF8">
              <w:rPr>
                <w:lang w:val="en-US"/>
              </w:rPr>
              <w:t>42.500,00</w:t>
            </w:r>
          </w:p>
        </w:tc>
        <w:tc>
          <w:tcPr>
            <w:tcW w:w="1417" w:type="dxa"/>
          </w:tcPr>
          <w:p w:rsidR="00AD3EF8" w:rsidRPr="00AD3EF8" w:rsidRDefault="00AD3EF8" w:rsidP="00AD3EF8">
            <w:pPr>
              <w:jc w:val="center"/>
              <w:rPr>
                <w:lang w:val="en-US"/>
              </w:rPr>
            </w:pPr>
            <w:r w:rsidRPr="00AD3EF8">
              <w:rPr>
                <w:lang w:val="en-US"/>
              </w:rPr>
              <w:t>58.000,00</w:t>
            </w:r>
          </w:p>
        </w:tc>
      </w:tr>
      <w:tr w:rsidR="00AD3EF8" w:rsidRPr="00AD3EF8" w:rsidTr="00AD3EF8">
        <w:tc>
          <w:tcPr>
            <w:tcW w:w="6232" w:type="dxa"/>
          </w:tcPr>
          <w:p w:rsidR="00AD3EF8" w:rsidRPr="00AD3EF8" w:rsidRDefault="00AD3EF8" w:rsidP="00AD3EF8">
            <w:pPr>
              <w:jc w:val="center"/>
              <w:rPr>
                <w:lang w:val="it-IT"/>
              </w:rPr>
            </w:pPr>
            <w:r w:rsidRPr="00AD3EF8">
              <w:rPr>
                <w:lang w:val="it-IT"/>
              </w:rPr>
              <w:t>UKUPNO</w:t>
            </w:r>
          </w:p>
        </w:tc>
        <w:tc>
          <w:tcPr>
            <w:tcW w:w="1418" w:type="dxa"/>
          </w:tcPr>
          <w:p w:rsidR="00AD3EF8" w:rsidRPr="00AD3EF8" w:rsidRDefault="00AD3EF8" w:rsidP="00AD3EF8">
            <w:pPr>
              <w:jc w:val="center"/>
              <w:rPr>
                <w:lang w:val="en-US"/>
              </w:rPr>
            </w:pPr>
            <w:r w:rsidRPr="00AD3EF8">
              <w:rPr>
                <w:lang w:val="en-US"/>
              </w:rPr>
              <w:t>434.500,00</w:t>
            </w:r>
          </w:p>
        </w:tc>
        <w:tc>
          <w:tcPr>
            <w:tcW w:w="1417" w:type="dxa"/>
          </w:tcPr>
          <w:p w:rsidR="00AD3EF8" w:rsidRPr="00AD3EF8" w:rsidRDefault="00AD3EF8" w:rsidP="00AD3EF8">
            <w:r w:rsidRPr="00AD3EF8">
              <w:t>515.000,00</w:t>
            </w:r>
          </w:p>
        </w:tc>
      </w:tr>
    </w:tbl>
    <w:p w:rsidR="00AD3EF8" w:rsidRPr="00AD3EF8" w:rsidRDefault="00AD3EF8" w:rsidP="00AD3EF8">
      <w:pPr>
        <w:spacing w:after="0" w:line="240" w:lineRule="auto"/>
        <w:jc w:val="both"/>
        <w:rPr>
          <w:rFonts w:ascii="Times New Roman" w:eastAsia="Times New Roman" w:hAnsi="Times New Roman" w:cs="Times New Roman"/>
          <w:b/>
          <w:bCs/>
          <w:i/>
          <w:iCs/>
          <w:sz w:val="24"/>
          <w:szCs w:val="24"/>
          <w:lang w:val="en-US" w:eastAsia="hr-HR"/>
        </w:rPr>
      </w:pPr>
    </w:p>
    <w:p w:rsidR="00AD3EF8" w:rsidRPr="00AD3EF8" w:rsidRDefault="00AD3EF8" w:rsidP="00AD3EF8">
      <w:pPr>
        <w:spacing w:after="0" w:line="240" w:lineRule="auto"/>
        <w:jc w:val="both"/>
        <w:rPr>
          <w:rFonts w:ascii="Times New Roman" w:eastAsia="Times New Roman" w:hAnsi="Times New Roman" w:cs="Times New Roman"/>
          <w:b/>
          <w:bCs/>
          <w:iCs/>
          <w:sz w:val="24"/>
          <w:szCs w:val="24"/>
          <w:lang w:val="en-US" w:eastAsia="hr-HR"/>
        </w:rPr>
      </w:pPr>
      <w:r w:rsidRPr="00AD3EF8">
        <w:rPr>
          <w:rFonts w:ascii="Times New Roman" w:eastAsia="Times New Roman" w:hAnsi="Times New Roman" w:cs="Times New Roman"/>
          <w:b/>
          <w:bCs/>
          <w:iCs/>
          <w:sz w:val="24"/>
          <w:szCs w:val="24"/>
          <w:lang w:val="en-US" w:eastAsia="hr-HR"/>
        </w:rPr>
        <w:t>Program Savjetovalište i psiho-socijalno zdravstvena skrb</w:t>
      </w:r>
    </w:p>
    <w:p w:rsidR="00AD3EF8" w:rsidRPr="00AD3EF8" w:rsidRDefault="00AD3EF8" w:rsidP="00AD3EF8">
      <w:pPr>
        <w:spacing w:after="0" w:line="240" w:lineRule="auto"/>
        <w:ind w:firstLine="708"/>
        <w:jc w:val="both"/>
        <w:rPr>
          <w:rFonts w:ascii="Times New Roman" w:hAnsi="Times New Roman" w:cs="Times New Roman"/>
          <w:b/>
          <w:bCs/>
          <w:i/>
          <w:sz w:val="24"/>
          <w:szCs w:val="24"/>
        </w:rPr>
      </w:pPr>
      <w:r w:rsidRPr="00AD3EF8">
        <w:rPr>
          <w:rFonts w:ascii="Times New Roman" w:hAnsi="Times New Roman" w:cs="Times New Roman"/>
          <w:b/>
          <w:bCs/>
          <w:i/>
          <w:sz w:val="24"/>
          <w:szCs w:val="24"/>
        </w:rPr>
        <w:t>Savjetovalište za djecu, mlade i obitelj</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Programom psihološkog savjetovališta za djecu, mlade i čitave obitelji osigurava pomaganje savjetovanjem, psihoterapijom te pružanjem psihosocijalne podrške u okviru gradskog psihološkog Savjetovališta za djecu, mlade i obitelj. Lokalno savjetovalište ima karakter centra univerzalne (opće) prevencije usmjerene osnaživanju ljudskog resursa u zajednici uopće, ali i centra selektivne prevencije usmjerenog prihvaćanje ranjivih skupina građana (osobe u riziku za osobne i/ili obiteljske teškoće, bolesne, starije …i sl.). Porečko savjetovalište je prvo takvo lokalno gradsko savjetovalište u RH usmjereno prihvatu svih stanovnika sa različitom etiologijom (uzrokom) problema. Godinama se profilira u respektabilan centar mentalnog zdravlja za Poreč, Poreštinu i  Istru. Temeljem razvojnog puta porečkog savjetovališta u periodu od 27 godina tijekom 2016./2017. porečko se savjetovalište profiliralo kao koordinacijski centar podrške za IŽ u cilju unapređenja zaštite mentalnog zdravlja i unapređenja rada savjetovališta Istre. Ustanova nastavlja koordinirati program IŽ Unapređenje rada savjetovališta Istre i tijekom 2021. godine. Mentalno zdravlje (i bolesti) predstavljaju najveći izazov 21. stoljeća prema pokazateljima SZO, a isti su pokazatelji i za RH. Depresija će biti najučestalija dijagnoza 21. stoljeća, te će do 2030., prema procjenama SZO, preteći i kardiovaskularne bolesti. Već danas Hrvatski zavod za javno zdravstvo evidentira da su najviše propisivani lijekovi u RH antidepresivi te da 25% ukupnog bolničkog pobola otpada na oboljele od mentalnih bolesti. Tijekom pandemije broj depresija višestruko se povećava uslijed krize. Cilj razvoja dostupnih savjetovališnih usluga je pružanje psihosocijalne podrške ljudima u zajednici i njihovo osnaživanje u svim životnim situacijama u neposrednom okruženju. Savjetovališta odgovaraju na suvremene zahtjeve života i rada ljudi, na nove rizične čimbenike te tako osiguravaju zaštitu pojedinaca, obitelji i zajednice u cijelosti. Programski segmenti porečkog savjetovalište su: savjetovalište za djecu, mlade, odrasle, strije i obitelji; programi osnaživanja mladih parova u pripremi za roditeljstvo, pružanje podrške roditeljima u svladavanju odgojnih strategija, rad s rizičnim skupinama mladih i odraslih, pružanje podrške bolesnim osobama i/ili članovima obitelji, osobama s invaliditetom, osiguravanje podrške kod gubitaka tijekom procesa žalovanja te provođenje kriznih intervencija u zajednici ( nagle smrti, oružane pljačke i dr.). U savjetovalištima se savjetovanjem i/ili psihoterapijom osigurava podrška svim pojedincima i obiteljima u poteškoćama i raznim razvojnim krizama. Poznato je da i veoma zdrave, inače dobro prilagođene osobe, u stresnoj situaciji mogu postati neuspješne i zatrebati pomoć i podršku. Bolesti, tragedije, psihološke traume, invaliditet, loša socio ekonomska situacija, gubitak ili promjena posla, teški razvodi braka i mnogi drugi čimbenici mogu pojedinca i čitavu obitelj učiniti potpuno nefunkcionalnom. Mogućnost da se u okviru lokalne zajednice osiguraju uvjeti za direktni kontakt s građanima radi unapređenja njihova osjećaja osobne </w:t>
      </w:r>
      <w:r w:rsidRPr="00AD3EF8">
        <w:rPr>
          <w:rFonts w:ascii="Times New Roman" w:hAnsi="Times New Roman" w:cs="Times New Roman"/>
          <w:sz w:val="24"/>
          <w:szCs w:val="24"/>
        </w:rPr>
        <w:lastRenderedPageBreak/>
        <w:t>kompetentnosti te radne i životne funkcionalnosti predstavlja nad standard brige za zdravlje i dugoročni ulog u razvoj i napredak zajednice. Praćenje pokazatelja SZO ukazuje na to da mentalne teškoće najčešće imaju osobe dobi 20 do 59 godina, dakle radno aktivno stanovništvo. Pomoć u porečkom Savjetovalištu pruža se svim dobnim skupinama, a najučestalije stanovnicima odrasle dobi (27-50 godina). Navedeno nameće obvezu osiguravanja podrške ljudskom potencijalu zajednice u cilju olakšavanja osobnog funkcioniranja, brige za obitelj, spremnosti za rad te radi podizanja razine psihofizičkog zdravlja svakog stanovnika/obitelji naše lokalne zajednice.</w:t>
      </w:r>
    </w:p>
    <w:p w:rsidR="00AD3EF8" w:rsidRPr="00AD3EF8" w:rsidRDefault="00AD3EF8" w:rsidP="00AD3EF8">
      <w:pPr>
        <w:spacing w:after="0" w:line="240" w:lineRule="auto"/>
        <w:ind w:firstLine="708"/>
        <w:jc w:val="both"/>
        <w:rPr>
          <w:rFonts w:ascii="Times New Roman" w:hAnsi="Times New Roman" w:cs="Times New Roman"/>
          <w:b/>
          <w:bCs/>
          <w:i/>
          <w:iCs/>
          <w:sz w:val="24"/>
          <w:szCs w:val="24"/>
        </w:rPr>
      </w:pPr>
      <w:r w:rsidRPr="00AD3EF8">
        <w:rPr>
          <w:rFonts w:ascii="Times New Roman" w:hAnsi="Times New Roman" w:cs="Times New Roman"/>
          <w:b/>
          <w:bCs/>
          <w:i/>
          <w:iCs/>
          <w:sz w:val="24"/>
          <w:szCs w:val="24"/>
        </w:rPr>
        <w:t>Logopedske usluge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U programu savjetovališta realizirat će se usluge logopeda za djecu koja imaju uredan psihomotorni razvoj uz utvrđene </w:t>
      </w:r>
      <w:bookmarkStart w:id="1" w:name="_Hlk54007659"/>
      <w:r w:rsidRPr="00AD3EF8">
        <w:rPr>
          <w:rFonts w:ascii="Times New Roman" w:hAnsi="Times New Roman" w:cs="Times New Roman"/>
          <w:sz w:val="24"/>
          <w:szCs w:val="24"/>
        </w:rPr>
        <w:t>govorno-jezične teškoće</w:t>
      </w:r>
      <w:bookmarkEnd w:id="1"/>
      <w:r w:rsidRPr="00AD3EF8">
        <w:rPr>
          <w:rFonts w:ascii="Times New Roman" w:hAnsi="Times New Roman" w:cs="Times New Roman"/>
          <w:sz w:val="24"/>
          <w:szCs w:val="24"/>
        </w:rPr>
        <w:t xml:space="preserve">. Logopedi će raditi kontinuirano tjedno prema rasporedu sačinjenom u ustanovi. Prednost imaju djeca predškolskog uzrasta jer predškolske ustanove Poreča nemaju logopeda, odnosno ranog osnovnoškolskog uzrasta za škole bez logopeda. Cilj je korigiranjem govornih teškoća pomoći djeci da se prevenira rani školski neuspjeh te potiče  govor i govorno jezično izražavanje. Ostvarena je suradnja s logopedima suradničke ustanove Centar za rehabilitaciju Veruda iz Pule s ispostavom ustanove u Poreču zbog brojnih edukacija koje zaposlenici ustanove prolaze te zbog neposredne blizine suradnika koji rade u prostorima porečke ispostave Istarskih domova zdravlja. Usluga obuhvaća tretmane s djecom te savjetovanje roditelja, inicirana je 2016. godine i kontinuirano će se nastaviti realizirati i tijekom 2021., osim ako je ne onemogući epidemiološka procjena i upute. Zbog vrlo učestale potrebe za logopedskim uslugama i porasta broja djece u zajednici s  govorno-jezičnim teškoćama evidentira se potreba za punim radnim vremenom logopeda za potrebe stanovnika/obitelji Poreča.  Puno radno vrijeme omogućilo bi podršku i drugim skupinama sa govornim teškoćama (starijoj djeci, starijim osobama i odraslima tijekom rehabilitacije od moždanih udara i sl.). Zbog uputa o ograničavanju Proračuna ustanove prema uputama osnivača nije planirano puno radno vrijeme logopeda nego minimalan honorarni rad koji ne zadovoljava potrebe sve djece Poreča. </w:t>
      </w:r>
    </w:p>
    <w:p w:rsidR="00AD3EF8" w:rsidRPr="00AD3EF8" w:rsidRDefault="00AD3EF8" w:rsidP="00AD3EF8">
      <w:pPr>
        <w:spacing w:after="0" w:line="240" w:lineRule="auto"/>
        <w:ind w:firstLine="708"/>
        <w:jc w:val="both"/>
        <w:rPr>
          <w:rFonts w:ascii="Times New Roman" w:hAnsi="Times New Roman" w:cs="Times New Roman"/>
          <w:b/>
          <w:bCs/>
          <w:i/>
          <w:iCs/>
          <w:sz w:val="24"/>
          <w:szCs w:val="24"/>
        </w:rPr>
      </w:pPr>
      <w:r w:rsidRPr="00AD3EF8">
        <w:rPr>
          <w:rFonts w:ascii="Times New Roman" w:hAnsi="Times New Roman" w:cs="Times New Roman"/>
          <w:b/>
          <w:bCs/>
          <w:i/>
          <w:iCs/>
          <w:sz w:val="24"/>
          <w:szCs w:val="24"/>
        </w:rPr>
        <w:t>Krizne intervencije</w:t>
      </w:r>
    </w:p>
    <w:p w:rsidR="00AD3EF8" w:rsidRPr="00AD3EF8" w:rsidRDefault="00AD3EF8" w:rsidP="00AD3EF8">
      <w:pPr>
        <w:spacing w:after="0" w:line="240" w:lineRule="auto"/>
        <w:jc w:val="both"/>
        <w:rPr>
          <w:rFonts w:ascii="Times New Roman" w:hAnsi="Times New Roman" w:cs="Times New Roman"/>
          <w:b/>
          <w:bCs/>
          <w:i/>
          <w:iCs/>
          <w:sz w:val="24"/>
          <w:szCs w:val="24"/>
        </w:rPr>
      </w:pPr>
      <w:r w:rsidRPr="00AD3EF8">
        <w:rPr>
          <w:rFonts w:ascii="Times New Roman" w:hAnsi="Times New Roman" w:cs="Times New Roman"/>
          <w:sz w:val="24"/>
          <w:szCs w:val="24"/>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smrtnih ishoda (npr. oružane pljačke, teroristički napadi, prirodne  katastrofe, bolesti po tipu epidemija ili pandemija i sl.). Radi se o događajima koji traumatiziraju pojedince, ali i stručnjake u službama za pomaganje (zdravstveni kadar, policija, vatrogasci). Vođenje psiholoških kriznih intervencija zahtijeva i kontinuirano educiranje kadra. Stručni tim Zdravog grada osposobljava i osnažuje vlastiti stručni tim za provođenje psiholoških kriznih intervencija. Isto tako, tim Zdravog grada Poreč osnažuje druge krizne timove npr. Stožer zaštite i spašavanja Poreštine. U 2021. se planira i rad sa stručnim timom Zavoda za hitnu medicinu IŽ .</w:t>
      </w:r>
    </w:p>
    <w:p w:rsidR="00AD3EF8" w:rsidRPr="00AD3EF8" w:rsidRDefault="00AD3EF8" w:rsidP="00AD3EF8">
      <w:pPr>
        <w:spacing w:after="0" w:line="240" w:lineRule="auto"/>
        <w:jc w:val="both"/>
        <w:rPr>
          <w:rFonts w:ascii="Times New Roman" w:hAnsi="Times New Roman" w:cs="Times New Roman"/>
          <w:b/>
          <w:bCs/>
          <w:iCs/>
          <w:sz w:val="24"/>
          <w:szCs w:val="24"/>
        </w:rPr>
      </w:pPr>
      <w:r w:rsidRPr="00AD3EF8">
        <w:rPr>
          <w:rFonts w:ascii="Times New Roman" w:hAnsi="Times New Roman" w:cs="Times New Roman"/>
          <w:b/>
          <w:bCs/>
          <w:iCs/>
          <w:sz w:val="24"/>
          <w:szCs w:val="24"/>
        </w:rPr>
        <w:t xml:space="preserve">Programi prevencije  </w:t>
      </w:r>
    </w:p>
    <w:p w:rsidR="00AD3EF8" w:rsidRPr="00AD3EF8" w:rsidRDefault="00AD3EF8" w:rsidP="00AD3EF8">
      <w:pPr>
        <w:spacing w:after="0" w:line="240" w:lineRule="auto"/>
        <w:ind w:firstLine="708"/>
        <w:jc w:val="both"/>
        <w:rPr>
          <w:rFonts w:ascii="Times New Roman" w:hAnsi="Times New Roman" w:cs="Times New Roman"/>
          <w:b/>
          <w:bCs/>
          <w:i/>
          <w:iCs/>
          <w:sz w:val="24"/>
          <w:szCs w:val="24"/>
        </w:rPr>
      </w:pPr>
      <w:r w:rsidRPr="00AD3EF8">
        <w:rPr>
          <w:rFonts w:ascii="Times New Roman" w:hAnsi="Times New Roman" w:cs="Times New Roman"/>
          <w:b/>
          <w:bCs/>
          <w:i/>
          <w:iCs/>
          <w:sz w:val="24"/>
          <w:szCs w:val="24"/>
        </w:rPr>
        <w:t>Program „Zajedno protiv ovisnosti“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Sveobuhvatni program prevencije ovisnosti i rizičnih ponašanja djece i mladih za Grad Poreč-Parenzo naziva "Zajedno protiv ovisnosti" specifičan je na razini čitave države. Ovim programom porečki stručnjaci i Grad Poreč su partnerski intenzivirali sustavnu skrb za djecu i mlade u području suzbijanja rizika za njihov nesmetan rast i razvoj. Cilj rada Povjerenstva i realizacije preventivnih programa u zajednici je djelovanje na rizike rasta i razvoja mladih te osnaživanje zaštite zajednice u odnosu na mlade naraštaje. U Povjerenstvu su okupljeni predstavnici svih relevantnih institucija Grada Poreča koje skrbe o djeci i mladima na različite načine (vrtići, škole, Zdravi grad, Centar za socijalnu skrb Poreč, Istarski domovi zdravlja–</w:t>
      </w:r>
      <w:r w:rsidRPr="00AD3EF8">
        <w:rPr>
          <w:rFonts w:ascii="Times New Roman" w:hAnsi="Times New Roman" w:cs="Times New Roman"/>
          <w:sz w:val="24"/>
          <w:szCs w:val="24"/>
        </w:rPr>
        <w:lastRenderedPageBreak/>
        <w:t xml:space="preserve">Ispostava Poreč, policija, civilni sektor i dr.). Osnovna zadaća u okviru ovog programa je utvrđivanje smjernica za izradu i operacionalizaciju lokalnog Programa “Zajedno protiv ovisnosti“ te njegova realizacija na razini lokalne zajednice. Program se u praksi provodi kroz odgojno obrazovne institucije, aktivnosti i programe Zdravog grada i zajednicu, gradeći socijalnu mrežu podrške koju čine gradske udruge, institucije i društva, a osigurava zaštitne čimbenike zajednice za rast i razvoj djece i mladih Poreča.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Program je za 2021. značajno reduciran zbog neizvjesnosti održavanja grupnih programa (predavanja, radionice, ples…) uslijed pandemije te zbog reduciranih sredstava za preventivne programe od strane Osnivača. Očekujemo da će redukcija preventivnih zaštitnih programa u kombinaciji s rizicima pandemije (rizik od porasta broja poremećaja u ponašanju, depresije već kod djece i mladih, porast ovisničkog ponašanja) imati moguće loš odjek u životu i razvoju zajednice.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Program se sastoji od sljedećih segmenata koji će po potrebi biti reducirani i/ili ne realizirani: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edukacija djece i mladih usmjerena njihovu zdravom rastu i razvoju,</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poučavanje važnih odraslih u okruženju djece i mladih (roditelja, odgajatelja, učitelja, voditelja udruga, trenera ) koji pružaju podršku njihovu rastu putem generacijskog obuhvata (edukacije i radionice u školi), edukacije za roditelje, odgajatelje i nastavnike i dr.,</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educiranje gradskih stručnjaka koji u zajednici realiziraju psiho socijalne programe te stvaranje lokalnog resursa profesionalaca u cilju učinkovitosti, ekonomičnosti i održivosti lokalnih programa za zdravlje,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podrška programima za kvalitetno organizirano slobodno vrijeme djece i mladih, ali i svih stanovnika Poreča (tiskanje vodiča za djecu i roditelje u cilju upućivanja na važnost pravilnog organiziranje slobodnog vremena, promocija radionica za mlade tijekom ljeta, ljetni kamp, podrška mladim voditeljima, educiranje djece u sportskim klubovima, Klub umirovljenika, rekreacija za odrasle...i dr.),</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provođenje preventivnih i socijalnih akcija (univerzalna prevencija), savjetovališna podrška i programi za djecu u riziku (selektivna intervencija) i druge preventivne i humanitarne aktivnosti u zajednici,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-provođenje istraživanja potreba i rizičnih čimbenika za rast i razvoj djece i mladih.</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Program sadrži niz konkretnih aktivnosti usmjerenih unapređenju zdravlja krajnjih korisnika (djeca, mladi, roditelji, učitelji, odgajatelji) koje su detaljno opisane i u posjedu ustanove. Ovdje ističemo samo najveće generecaijske programe usmjerene djeci i mladima: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i/>
          <w:iCs/>
          <w:sz w:val="24"/>
          <w:szCs w:val="24"/>
        </w:rPr>
        <w:t xml:space="preserve">Programi socioemocionalnog učenja </w:t>
      </w:r>
      <w:r w:rsidRPr="00AD3EF8">
        <w:rPr>
          <w:rFonts w:ascii="Times New Roman" w:hAnsi="Times New Roman" w:cs="Times New Roman"/>
          <w:sz w:val="24"/>
          <w:szCs w:val="24"/>
        </w:rPr>
        <w:t>za predškolce i osnovnoškolce</w:t>
      </w:r>
      <w:r w:rsidRPr="00AD3EF8">
        <w:rPr>
          <w:rFonts w:ascii="Times New Roman" w:hAnsi="Times New Roman" w:cs="Times New Roman"/>
          <w:i/>
          <w:iCs/>
          <w:sz w:val="24"/>
          <w:szCs w:val="24"/>
        </w:rPr>
        <w:t xml:space="preserve"> </w:t>
      </w:r>
      <w:r w:rsidRPr="00AD3EF8">
        <w:rPr>
          <w:rFonts w:ascii="Times New Roman" w:hAnsi="Times New Roman" w:cs="Times New Roman"/>
          <w:sz w:val="24"/>
          <w:szCs w:val="24"/>
        </w:rPr>
        <w:t>usmjereni usvajanju socijalnih i komunikacijskih vještina za kontrolu i usmjeravanje emocija, izbor komunikacije koja doprinosi nenasilnom rješavanju sukoba;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i/>
          <w:iCs/>
          <w:sz w:val="24"/>
          <w:szCs w:val="24"/>
        </w:rPr>
        <w:t>Rasplesani razredi –</w:t>
      </w:r>
      <w:r w:rsidRPr="00AD3EF8">
        <w:rPr>
          <w:rFonts w:ascii="Times New Roman" w:hAnsi="Times New Roman" w:cs="Times New Roman"/>
          <w:sz w:val="24"/>
          <w:szCs w:val="24"/>
        </w:rPr>
        <w:t xml:space="preserve"> osnaživanje djece kroz ples (porečki autorski preventivni projekt, generacijski obuhvat i edukacija 7. i 8. u plesnim vještinama kao zdravog izbora za život i neformalnog načina učenja za prevladavanje socijalnih barijera, unapređenje komunikacijskih i socijalnih vještina, jačanje samopouzdanja i dr.);</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Muzikoterapija – kanaliziranje emocija i ponašanja za „teške“ razrede osnovnih i srednjih škola, grupna povezanost, pozitivna afirmacija;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Ja u ogledalu- radionice usmjerene prevenciji poremećaja hranjenja za srednjoškolce;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i/>
          <w:iCs/>
          <w:sz w:val="24"/>
          <w:szCs w:val="24"/>
        </w:rPr>
        <w:t xml:space="preserve">Naš izbor je zdrav život </w:t>
      </w:r>
      <w:r w:rsidRPr="00AD3EF8">
        <w:rPr>
          <w:rFonts w:ascii="Times New Roman" w:hAnsi="Times New Roman" w:cs="Times New Roman"/>
          <w:sz w:val="24"/>
          <w:szCs w:val="24"/>
        </w:rPr>
        <w:t>(prevencija ovisnosti o drogama, alkoholu, kocki, elektroničke ovisnosti, prevencija nasilja u maloljetničkim vezama te program Mjeseca borbe protiv ovisnosti, Edukacije za važne odrasle – roditelje, odgajatelje, učitelje; Hoditi i zdravi biti za djecu/mlade/odrasle ).</w:t>
      </w:r>
    </w:p>
    <w:p w:rsidR="00AD3EF8" w:rsidRPr="00AD3EF8" w:rsidRDefault="00AD3EF8" w:rsidP="00AD3EF8">
      <w:pPr>
        <w:spacing w:after="0" w:line="240" w:lineRule="auto"/>
        <w:ind w:firstLine="708"/>
        <w:jc w:val="both"/>
        <w:rPr>
          <w:rFonts w:ascii="Times New Roman" w:hAnsi="Times New Roman" w:cs="Times New Roman"/>
          <w:b/>
          <w:bCs/>
          <w:i/>
          <w:iCs/>
          <w:sz w:val="24"/>
          <w:szCs w:val="24"/>
        </w:rPr>
      </w:pPr>
      <w:r w:rsidRPr="00AD3EF8">
        <w:rPr>
          <w:rFonts w:ascii="Times New Roman" w:hAnsi="Times New Roman" w:cs="Times New Roman"/>
          <w:b/>
          <w:bCs/>
          <w:i/>
          <w:iCs/>
          <w:sz w:val="24"/>
          <w:szCs w:val="24"/>
        </w:rPr>
        <w:t>Program Mladi – Vršnjak pomagač</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Program koji obuhvaća univerzalnu (opću) i selektivnu (specifičnu) prevenciju-Volonteri Zdravog grada Poreč „Vršnjak pomagač“, zamišljen je kao višegodišnji kontinuirani rad s motiviranim srednjoškolcima te njihovo educiranje za volonterski rad i pripremanje za ulogu </w:t>
      </w:r>
      <w:r w:rsidRPr="00AD3EF8">
        <w:rPr>
          <w:rFonts w:ascii="Times New Roman" w:hAnsi="Times New Roman" w:cs="Times New Roman"/>
          <w:sz w:val="24"/>
          <w:szCs w:val="24"/>
        </w:rPr>
        <w:lastRenderedPageBreak/>
        <w:t>vršnjaka pomagača. Godišnje se u programu educira 40–tak mladih. Cilj programa je djelovati na osobni rast i razvoj, osnaživanje mladih osoba u periodu adolescencije, te njihovo jačanje za ulogu pomagača i nosioca socijalnih i preventivnih akcija u lokalnom okruženju. Posljednjih  godina  program je u skladu s interesom mladih jače usmjeren na realizaciju različitih novih, samostalnih, mini projekata mladih u zajednici kojih su mladi samostalni nosioci te direktni sudionici, ali i kreatori društvenog života grada (kreativne radionice,  okrugli stolovi, kvizevi znanja, volontiranje u ustanovama Poreča i dr.). Evaluacije programa pokazuju da isti ima zaštitni učinak za mlade koji su uključeni u program.</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Evaluacijom programa višekratno su identificirani pozitivni učinci projekta Mladi volonteri na osobni rast i razvoj mladih u vidu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ostvarivanja individualnih ciljeva i napretka  (sudjelovanje u programu mladim volonterima  značajno pomaže u razvijanju socijalnih vještina te ostvarivanju individualnih ciljeva i napretka kao npr. bolje razumijevanje sebe i drugih,  bolje vještine komuniciranja, spremnost za traženje pomoći, pozitivno razmišljanje o sebi i drugima, veće samopoštovanje, nalaženje pozitivnog u drugima, spremnost za rješavanje sukoba),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volonteri su češće  birani kao osobe kojima bi se vršnjaci obratili s punim povjerenjem u situacijama kada bi im pomoć bila potrebna,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neki od dugoročnih pozitivnih ishoda programa su: osobna dobit, zdrava i sigurna ponašanja, viša akademska postignuća, bolje socijalno-emocionalno funkcioniranje, veća spremnost za pomaganje, bolje razumijevanje i prihvaćanje drugih, pozitivan stav prema suradnji, veće samopoštovanje, stalna želja za oplemenjivanjem života.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Program se neće moći odvijati u velikim grupama do 20 mladih jer su mladi u njima, po prirodi ovog programa,  skupljeni iz različitih razrednih odjela što u mjerama zaštite od COVID 19 nije dozvoljeno. Stručni tim će nastojati tijekom 2021. iznaći moguće modifikacije rada u vrlo malim grupama 3-5 ili na individualnoj razini prireme s izrazito motiviranim pojedincima za volonterski rad. </w:t>
      </w:r>
    </w:p>
    <w:p w:rsidR="00AD3EF8" w:rsidRPr="00AD3EF8" w:rsidRDefault="00AD3EF8" w:rsidP="00AD3EF8">
      <w:pPr>
        <w:spacing w:after="0" w:line="240" w:lineRule="auto"/>
        <w:jc w:val="both"/>
        <w:rPr>
          <w:rFonts w:ascii="Times New Roman" w:hAnsi="Times New Roman" w:cs="Times New Roman"/>
          <w:b/>
          <w:bCs/>
          <w:i/>
          <w:iCs/>
          <w:sz w:val="24"/>
          <w:szCs w:val="24"/>
        </w:rPr>
      </w:pPr>
      <w:r w:rsidRPr="00AD3EF8">
        <w:rPr>
          <w:rFonts w:ascii="Times New Roman" w:hAnsi="Times New Roman" w:cs="Times New Roman"/>
          <w:b/>
          <w:bCs/>
          <w:iCs/>
          <w:sz w:val="24"/>
          <w:szCs w:val="24"/>
        </w:rPr>
        <w:t>Programi vanbolničkog liječenje ovisnosti</w:t>
      </w:r>
    </w:p>
    <w:p w:rsidR="00AD3EF8" w:rsidRPr="00AD3EF8" w:rsidRDefault="00AD3EF8" w:rsidP="00AD3EF8">
      <w:pPr>
        <w:spacing w:after="0" w:line="240" w:lineRule="auto"/>
        <w:ind w:firstLine="708"/>
        <w:jc w:val="both"/>
        <w:rPr>
          <w:rFonts w:ascii="Times New Roman" w:hAnsi="Times New Roman" w:cs="Times New Roman"/>
          <w:b/>
          <w:bCs/>
          <w:i/>
          <w:iCs/>
          <w:sz w:val="24"/>
          <w:szCs w:val="24"/>
        </w:rPr>
      </w:pPr>
      <w:r w:rsidRPr="00AD3EF8">
        <w:rPr>
          <w:rFonts w:ascii="Times New Roman" w:hAnsi="Times New Roman" w:cs="Times New Roman"/>
          <w:b/>
          <w:bCs/>
          <w:i/>
          <w:iCs/>
          <w:sz w:val="24"/>
          <w:szCs w:val="24"/>
        </w:rPr>
        <w:t>Program vanbolničkog liječenje ovisnosti o drogama</w:t>
      </w:r>
    </w:p>
    <w:p w:rsidR="00AD3EF8" w:rsidRPr="00AD3EF8" w:rsidRDefault="00AD3EF8" w:rsidP="00AD3EF8">
      <w:pPr>
        <w:spacing w:after="0" w:line="240" w:lineRule="auto"/>
        <w:jc w:val="both"/>
        <w:rPr>
          <w:rFonts w:ascii="Times New Roman" w:hAnsi="Times New Roman" w:cs="Times New Roman"/>
          <w:sz w:val="24"/>
          <w:szCs w:val="24"/>
          <w:u w:val="single"/>
        </w:rPr>
      </w:pPr>
      <w:r w:rsidRPr="00AD3EF8">
        <w:rPr>
          <w:rFonts w:ascii="Times New Roman"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(selektivna intervencija) i projektnih partnera (Istarski domovi zdravlja-Ispostava Poreč, Zavod za javno zdravstvo Istarske županije–Služba za mentalno zdravlje, Centri u RH i dr .). Cilj rada s ovisnicima je prihvat i rehabilitacija te destigmatizacija problema ovisnosti radi zaštite mladih u okruženju. U procesu liječenja ovisnika koristi se pristup Nacionalne strategije te kombinira medicinski pristup i psihoterapijski tretman ovisnika i članova obitelji. Program osigurava dostupnost iznimno ranjivoj skupini (ovisnici o drogama i eksperimentatori), što je temeljni princip humanosti u radu s ovom populacijom bolesnika i prvi uvjet za kontrolu i suzbijanje ovisnosti u okruženju zajednice. Učinkovitost rada se procjenjuje individualno (psihološkim instrumentarijem, zdravstvenim pokazateljima, procjenom smanjenja rizika u odnosu na zaštitu po svim segmentima života svakog korisnika) te epidemiološkim praćenjem pokazatelja za ovisnike u tretmanu na razini grada i šire. Program je lokalno mjesto pomoći i podrške kojim se prihvaćaju ovisnici, eksperimentatori i članovi njihovih obitelji. Promjene zakonodavstva RH, točnije Zakona o zdravstvenoj zaštiti, posljednjih godina na različite načine otežavaju organizaciju rada s ovisnicima u hrvatskim uvjetima. No usprkos navedenom porečki program nastavlja sa radom te osigurava prihvat, liječenje, podršku i resocijalizaciju ovisnika u neposrednom okruženju zajednice već gotovo 30 godina, što je najviši standard zaštite kojeg zajednica i profesionalci ovoj ranjivoj skupini mogu osigurati. U okviru programa će se i  </w:t>
      </w:r>
      <w:r w:rsidRPr="00AD3EF8">
        <w:rPr>
          <w:rFonts w:ascii="Times New Roman" w:hAnsi="Times New Roman" w:cs="Times New Roman"/>
          <w:sz w:val="24"/>
          <w:szCs w:val="24"/>
        </w:rPr>
        <w:lastRenderedPageBreak/>
        <w:t xml:space="preserve">nadalje osiguravati podrška ovisnicima u neposrednom okruženju kako bi bila dostupna i učinkovita jer se radi o jednoj od najranjivijih skupina pojedinaca/obitelji te dalekosežnim posljedicama za zajednicu u uvjetima kada osvisnosti izmiču kontroli. Moguće zaštita neće moći biti osigurana u 2021. godini u onom obuhvatu koji je inače osiguravan zbog reduciranja programa odnosno sredstava za isti.  </w:t>
      </w:r>
    </w:p>
    <w:p w:rsidR="00AD3EF8" w:rsidRPr="00AD3EF8" w:rsidRDefault="00AD3EF8" w:rsidP="00AD3EF8">
      <w:pPr>
        <w:spacing w:after="0" w:line="240" w:lineRule="auto"/>
        <w:ind w:firstLine="708"/>
        <w:jc w:val="both"/>
        <w:rPr>
          <w:rFonts w:ascii="Times New Roman" w:hAnsi="Times New Roman" w:cs="Times New Roman"/>
          <w:b/>
          <w:bCs/>
          <w:i/>
          <w:iCs/>
          <w:sz w:val="24"/>
          <w:szCs w:val="24"/>
        </w:rPr>
      </w:pPr>
      <w:r w:rsidRPr="00AD3EF8">
        <w:rPr>
          <w:rFonts w:ascii="Times New Roman" w:hAnsi="Times New Roman" w:cs="Times New Roman"/>
          <w:b/>
          <w:bCs/>
          <w:i/>
          <w:iCs/>
          <w:sz w:val="24"/>
          <w:szCs w:val="24"/>
        </w:rPr>
        <w:t>Terapijska zajednica za liječenje ovisnika o alkoholu</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Alkoholizam je najčešća ovisnost u svijetu i jedan je od najvećih javno zdravstvenih problema današnjice, posebno u zapadnom svijetu. Ovisnost o alkoholu je bolest.  Potrebno ju je liječiti kao i svaku drugu kroničnu bolest. Liječenje ove bolesti ovisnosti izrazito je teško i kompleksno jer bolest pogađa čitavu obitelj. Porečki program liječenja u van bolničkim uvjetima baziran je na individualnoj, obiteljskoj i grupnoj psihoterapiji u okviru Terapijske zajednice za liječenje ovisnika o alkoholu pri Zdravom gradu. Cilj je što veći obuhvat ovisnika o alkoholu te njihova resocijalizacija kao i podrška čitavoj obitelji ovisnika, posebice djeci.  Glavna karakteristika liječenja u Terapijskoj zajednici je grupni oblik rada sa stručnim voditeljima u kojima se ovisnici i članovi obitelji educiraju i osnažuju za odgovorne i zdravije životne izbore te apstinenciju. Terapijska zajednica, kao metoda izvanbolničkog, grupnog oblika rada maksimalno koristi terapijski potencijal bolesnika i podršku obitelji.  Aktivna uloga u programu svakom korisniku programa tj. ovisniku u procesu liječenje iznimno koristi u promjeni ponašanja i doprinosi funkcionalnosti obitelji. Ovaj program je jedan od jedinstvenih lokalnih programa u RH, te ga je izuzetno važno dalje razvijati kao rijedak pozitivan primjer sustavnog i kontinuiranog liječenja ovisnika o alkoholu u lokalnoj zajednici u vanbolničkom tretmanu. Alkoholizam je također bolest obitelji. U 2021. nastojat će se osigurati zaštita ovoj vrlo osjetljivoj i vrlo zastupljenoj skupini u populaciji. Realizacija i prihvat će se odvijati kroz rad u manjim grupama. Zbog epidemiološke situacije koja nameće što manje grupe  te reduciranih sredstava koja onemogućavaju uključivanje potrebnih stručnjaka može se očekivati pogoršanje u zajednici te nemogućnost ustanove da osigura vanbolničko liječenje svim osobama koje se jave u tretmnan. </w:t>
      </w:r>
    </w:p>
    <w:p w:rsidR="00AD3EF8" w:rsidRPr="00AD3EF8" w:rsidRDefault="00AD3EF8" w:rsidP="00AD3EF8">
      <w:pPr>
        <w:spacing w:after="0" w:line="240" w:lineRule="auto"/>
        <w:jc w:val="both"/>
        <w:rPr>
          <w:rFonts w:ascii="Times New Roman" w:hAnsi="Times New Roman" w:cs="Times New Roman"/>
          <w:b/>
          <w:sz w:val="24"/>
          <w:szCs w:val="24"/>
        </w:rPr>
      </w:pPr>
      <w:r w:rsidRPr="00AD3EF8">
        <w:rPr>
          <w:rFonts w:ascii="Times New Roman" w:hAnsi="Times New Roman" w:cs="Times New Roman"/>
          <w:b/>
          <w:sz w:val="24"/>
          <w:szCs w:val="24"/>
        </w:rPr>
        <w:t>Program Prevencija i tretmani poremećaja vezanih uz prehranu</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Poremećaji prehrane kompleksni su i utječu na čitav niz rizika za organske bolesti. Danas se u stručnim krugovima govori o epidemiji debljine. Hrvati posljednjih godina u epidemiji debljine sustižu najdeblje nacije što je iznimno loš pokazatelj ukupnog zdravlja. Sve je više pretile djece.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učestalilji u populaciji uslijed raznih stresova. Uslijed pandemije COVID 19 značajno je poraslo emocionalno jedenje. Prekomjerno jedenje dovodi do prekomjerne tjelesne težine, prekomjerne uhranjenosti ili pretilosti što je jedan od ozbiljnih rizika za kardiovaskularne bolesti i incidente, ali i bolesti lokomotornog sustava. Osobe s prekomjernom težinom imaju loše prehrambene navike i sjedilački način života. Stoga je cilj stručno vođenih radionica u ovom programu redukcije tjelesne težine da polaznici mijenjaju svoje ponašanje i prehrambene navike, da prepoznaju i razumiju „emocionalno jedenje“ te da uvedu redovitu fizičku aktivnost. Program u centar pažnje stavlja emocionalno prejedanje i modifikaciju ponašanja čitavih obitelji vezanu uz hranjenje. Program je specifičan jer ne zagovara isključivo medicinski model redukcije tjelesne težine nego se radi o psihološko medicinskom pristupu korisnicima koji je usmjeren suzbijanju emocionalnog jedenja i modifikaciji loših životnih navika hranjenja. Osnovni program se realizira u grupnom radu, putem 20 radionica i naknadnom podrškom putem grupe za samoodržavanje. Grupa za samoodržavanje prerasta u vid psihoterapijske grupne podrške, </w:t>
      </w:r>
      <w:r w:rsidRPr="00AD3EF8">
        <w:rPr>
          <w:rFonts w:ascii="Times New Roman" w:hAnsi="Times New Roman" w:cs="Times New Roman"/>
          <w:i/>
          <w:iCs/>
          <w:sz w:val="24"/>
          <w:szCs w:val="24"/>
        </w:rPr>
        <w:t> </w:t>
      </w:r>
      <w:r w:rsidRPr="00AD3EF8">
        <w:rPr>
          <w:rFonts w:ascii="Times New Roman" w:hAnsi="Times New Roman" w:cs="Times New Roman"/>
          <w:sz w:val="24"/>
          <w:szCs w:val="24"/>
        </w:rPr>
        <w:t xml:space="preserve">nastoji dugoročno prekinuti krug emocionalnog </w:t>
      </w:r>
      <w:r w:rsidRPr="00AD3EF8">
        <w:rPr>
          <w:rFonts w:ascii="Times New Roman" w:hAnsi="Times New Roman" w:cs="Times New Roman"/>
          <w:sz w:val="24"/>
          <w:szCs w:val="24"/>
        </w:rPr>
        <w:lastRenderedPageBreak/>
        <w:t>prejedanja te djelovati na dugoročnu promjenu ponašanja i životnih navika osoba s prekomjernom tjelesnom težinom. Posljedično, programom se djeluje na promjenu ponašanja i životnog stila osobe s prekomjernom tjelesnom težinom i čitavih obitelji. Posebnu vrijednost predstavlja činjenica što obitelj utječe zdravim načinom hranjenja na formiranje zdravih navika kod djece koja su u obitelji s problemom pretilosti također izložena prekomjernoj tjelesnoj težini i pretilosti. Ovaj program specifičan je na području Istre i RH, jer se realizira u multidisciplinarnom timu stručnjaka (psiholog, liječnik, nutricionist, kineziolog), te sagledava problem prekomjerne težine kompleksno vodeći računa o različitim čimbenicima koji su u osnovi prekomjerne tjelesne težine. Program je posebno razrađen u segmentu za djecu, odrasle i za starije korisnike, jer razvojni procesi i metabolički procesi u raznim dobnim periodima determiniraju drugačiji pristup skidanju prekomjernih kilograma. Grupni rad s osobama prekomjerne težine pokazuje se izrazito efikasnim  zbog grupne dinamike i grupne podrške, no po potrebi i procjeni stručnjaka provodi se i</w:t>
      </w:r>
      <w:r w:rsidRPr="00AD3EF8">
        <w:rPr>
          <w:rFonts w:ascii="Times New Roman" w:hAnsi="Times New Roman" w:cs="Times New Roman"/>
          <w:sz w:val="24"/>
          <w:szCs w:val="24"/>
          <w:lang w:val="it-IT"/>
        </w:rPr>
        <w:t xml:space="preserve"> </w:t>
      </w:r>
      <w:r w:rsidRPr="00AD3EF8">
        <w:rPr>
          <w:rFonts w:ascii="Times New Roman" w:hAnsi="Times New Roman" w:cs="Times New Roman"/>
          <w:sz w:val="24"/>
          <w:szCs w:val="24"/>
        </w:rPr>
        <w:t xml:space="preserve">individualni rad s korisnicima. Ovaj program profilirao je savjetovalište Zdravog grada u centar za poremećaje hranjenja jer se u okviru istog radi i s osobama sa drugim poteškoćama hranjenja (anoreksija, bulimija ..). Opisani program se realizira u skladu s Nacionalnom strategijom, županijskim prioritetima te lokalnim i IŽ Planom za zdravlje. </w:t>
      </w:r>
    </w:p>
    <w:p w:rsidR="00AD3EF8" w:rsidRPr="00AD3EF8" w:rsidRDefault="00AD3EF8" w:rsidP="00AD3EF8">
      <w:pPr>
        <w:spacing w:after="0" w:line="240" w:lineRule="auto"/>
        <w:jc w:val="both"/>
        <w:rPr>
          <w:rFonts w:ascii="Times New Roman" w:hAnsi="Times New Roman" w:cs="Times New Roman"/>
          <w:b/>
          <w:bCs/>
          <w:sz w:val="24"/>
          <w:szCs w:val="24"/>
        </w:rPr>
      </w:pPr>
      <w:r w:rsidRPr="00AD3EF8">
        <w:rPr>
          <w:rFonts w:ascii="Times New Roman" w:hAnsi="Times New Roman" w:cs="Times New Roman"/>
          <w:sz w:val="24"/>
          <w:szCs w:val="24"/>
        </w:rPr>
        <w:t xml:space="preserve">Sredstva planirana u ovom dijelu za sve programske aktivnosti namijenjena su programskim troškovima realizacije svakog pojedinog programa ustanove (izdaci za vanjske suradnike, materijalni za realizaciju programa, usluge tiskanja, materijali za informiranje i promidžbu, edukacije djelatnika i suradnika te ostali programski troškovi). Program je za 2021. sveden na minimum što nije u skladu s potrebom i stresom koji će uslijed pandemije COVID 19 rasti u zimskim mjesecima u stanovništvu. Očekujemo da će isto imati također negateivne posljedice za zdravlje i zdravstvene rizike povezane s poremećajima hranjenja. </w:t>
      </w:r>
    </w:p>
    <w:p w:rsidR="00AD3EF8" w:rsidRPr="00AD3EF8" w:rsidRDefault="00AD3EF8" w:rsidP="00AD3EF8">
      <w:pPr>
        <w:spacing w:after="0" w:line="240" w:lineRule="auto"/>
        <w:jc w:val="both"/>
        <w:rPr>
          <w:rFonts w:ascii="Times New Roman" w:hAnsi="Times New Roman" w:cs="Times New Roman"/>
          <w:b/>
          <w:bCs/>
          <w:sz w:val="24"/>
          <w:szCs w:val="24"/>
        </w:rPr>
      </w:pPr>
    </w:p>
    <w:p w:rsidR="00AD3EF8" w:rsidRPr="00AD3EF8" w:rsidRDefault="00AD3EF8" w:rsidP="00AD3EF8">
      <w:pPr>
        <w:spacing w:after="0" w:line="240" w:lineRule="auto"/>
        <w:rPr>
          <w:rFonts w:ascii="Times New Roman" w:eastAsia="Times New Roman" w:hAnsi="Times New Roman" w:cs="Times New Roman"/>
          <w:b/>
          <w:bCs/>
          <w:sz w:val="24"/>
          <w:szCs w:val="24"/>
          <w:lang w:val="it-IT" w:eastAsia="hr-HR"/>
        </w:rPr>
      </w:pPr>
      <w:r w:rsidRPr="00AD3EF8">
        <w:rPr>
          <w:rFonts w:ascii="Times New Roman" w:eastAsia="Times New Roman" w:hAnsi="Times New Roman" w:cs="Times New Roman"/>
          <w:b/>
          <w:bCs/>
          <w:sz w:val="24"/>
          <w:szCs w:val="24"/>
          <w:lang w:val="it-IT" w:eastAsia="hr-HR"/>
        </w:rPr>
        <w:t xml:space="preserve">ZAKONSKA OSNOVA: </w:t>
      </w:r>
    </w:p>
    <w:p w:rsidR="00AD3EF8" w:rsidRPr="00AD3EF8" w:rsidRDefault="00AD3EF8" w:rsidP="00AD3EF8">
      <w:pPr>
        <w:spacing w:after="0" w:line="240" w:lineRule="auto"/>
        <w:rPr>
          <w:rFonts w:ascii="Times New Roman" w:hAnsi="Times New Roman" w:cs="Times New Roman"/>
          <w:sz w:val="24"/>
          <w:szCs w:val="24"/>
        </w:rPr>
      </w:pPr>
      <w:r w:rsidRPr="00AD3EF8">
        <w:rPr>
          <w:rFonts w:ascii="Times New Roman" w:hAnsi="Times New Roman" w:cs="Times New Roman"/>
          <w:sz w:val="24"/>
          <w:szCs w:val="24"/>
        </w:rPr>
        <w:t>- Zakon o lokalnoj i područnoj (regionalnoj) samoupravi („Narodne novine“ broj 33/01,60/01,129/05,109/07,125/08,36/09,150/11,144/12,19/13,137/15,123/17, 98/19),</w:t>
      </w:r>
    </w:p>
    <w:p w:rsidR="00AD3EF8" w:rsidRPr="00AD3EF8" w:rsidRDefault="00AD3EF8" w:rsidP="00AD3EF8">
      <w:pPr>
        <w:spacing w:after="0" w:line="240" w:lineRule="auto"/>
        <w:rPr>
          <w:rFonts w:ascii="Times New Roman" w:hAnsi="Times New Roman" w:cs="Times New Roman"/>
          <w:sz w:val="24"/>
          <w:szCs w:val="24"/>
        </w:rPr>
      </w:pPr>
      <w:r w:rsidRPr="00AD3EF8">
        <w:rPr>
          <w:rFonts w:ascii="Times New Roman" w:hAnsi="Times New Roman" w:cs="Times New Roman"/>
          <w:sz w:val="24"/>
          <w:szCs w:val="24"/>
        </w:rPr>
        <w:t>- Zakon o ustanovama („Narodne novine“ broj 76/93,29/97,47/99,35/08),</w:t>
      </w:r>
    </w:p>
    <w:p w:rsidR="00AD3EF8" w:rsidRPr="00AD3EF8" w:rsidRDefault="00AD3EF8" w:rsidP="00AD3EF8">
      <w:pPr>
        <w:spacing w:after="0" w:line="240" w:lineRule="auto"/>
        <w:rPr>
          <w:rFonts w:ascii="Times New Roman" w:hAnsi="Times New Roman" w:cs="Times New Roman"/>
          <w:sz w:val="24"/>
          <w:szCs w:val="24"/>
        </w:rPr>
      </w:pPr>
      <w:r w:rsidRPr="00AD3EF8">
        <w:rPr>
          <w:rFonts w:ascii="Times New Roman" w:hAnsi="Times New Roman" w:cs="Times New Roman"/>
          <w:sz w:val="24"/>
          <w:szCs w:val="24"/>
        </w:rPr>
        <w:t>- Zakon o socijalnoj skrbi („Narodne novine“ broj 157/13,152/14,99/15,52/16,16/17,130/17, 98/19)</w:t>
      </w:r>
    </w:p>
    <w:p w:rsidR="00AD3EF8" w:rsidRPr="00AD3EF8" w:rsidRDefault="00AD3EF8" w:rsidP="00AD3EF8">
      <w:pPr>
        <w:spacing w:after="0" w:line="240" w:lineRule="auto"/>
        <w:rPr>
          <w:rFonts w:ascii="Times New Roman" w:hAnsi="Times New Roman" w:cs="Times New Roman"/>
          <w:sz w:val="24"/>
          <w:szCs w:val="24"/>
        </w:rPr>
      </w:pPr>
      <w:r w:rsidRPr="00AD3EF8">
        <w:rPr>
          <w:rFonts w:ascii="Times New Roman" w:hAnsi="Times New Roman" w:cs="Times New Roman"/>
          <w:sz w:val="24"/>
          <w:szCs w:val="24"/>
        </w:rPr>
        <w:t>- Propisi strukovnih komora RH (Hrvatska psihološka komora, Hrvatska liječnička komora i druge).</w:t>
      </w:r>
    </w:p>
    <w:p w:rsidR="00AD3EF8" w:rsidRPr="00AD3EF8" w:rsidRDefault="00AD3EF8" w:rsidP="00AD3EF8">
      <w:pPr>
        <w:spacing w:after="0" w:line="240" w:lineRule="auto"/>
        <w:rPr>
          <w:rFonts w:ascii="Times New Roman" w:eastAsia="Times New Roman" w:hAnsi="Times New Roman" w:cs="Times New Roman"/>
          <w:sz w:val="24"/>
          <w:szCs w:val="24"/>
          <w:lang w:eastAsia="hr-HR"/>
        </w:rPr>
      </w:pPr>
    </w:p>
    <w:p w:rsidR="00AD3EF8" w:rsidRPr="00AD3EF8" w:rsidRDefault="00AD3EF8" w:rsidP="00AD3EF8">
      <w:pPr>
        <w:spacing w:after="0" w:line="240" w:lineRule="auto"/>
        <w:jc w:val="both"/>
        <w:rPr>
          <w:rFonts w:ascii="Times New Roman" w:hAnsi="Times New Roman" w:cs="Times New Roman"/>
          <w:b/>
          <w:bCs/>
          <w:sz w:val="24"/>
          <w:szCs w:val="24"/>
        </w:rPr>
      </w:pPr>
      <w:r w:rsidRPr="00AD3EF8">
        <w:rPr>
          <w:rFonts w:ascii="Times New Roman" w:hAnsi="Times New Roman" w:cs="Times New Roman"/>
          <w:b/>
          <w:bCs/>
          <w:sz w:val="24"/>
          <w:szCs w:val="24"/>
        </w:rPr>
        <w:t>CILJEVI PROGRAMA: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osnaživanje ljudskog resursa zajednice (edukacije usmjerene podizanju zdravstvene pismenosti, medijska obrada stručnih tema; prihvat korisnika sa prolaznim razvojno-egzistencialnim teškoćama na ranoj razini rizika za zdravlje, preventivni programi za sve populacione skupine građana u zajednici);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psihosocijalna podrška ranjivim skupinama  građana (siromašni, bolesni, stariji, osobe s invaliditetom, osobe s poremećajima ponašanja, samohrani roditelji, ovisnici ..i dr.);</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usmjerena/selektivna prevencija društveno neprihvatljivih i rizičnih ponašanja (nasilje, ovisnosti.. i dr.);</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osiguravanje psiholoških kriznih intervencija u zajednici;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unapređenje psihosocijalnih, ekoloških i drugih čimbenika zaštite  zdravlja u zajednici;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promocija zdravlja, zdravih životnih izbora i navika;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umrežavanje u zajednici, poticanje socijalne kohezije, stvaranje socijalne mreže podrške.</w:t>
      </w:r>
    </w:p>
    <w:p w:rsidR="00AD3EF8" w:rsidRDefault="00AD3EF8" w:rsidP="00AD3EF8">
      <w:pPr>
        <w:spacing w:after="0" w:line="240" w:lineRule="auto"/>
        <w:jc w:val="both"/>
        <w:rPr>
          <w:rFonts w:ascii="Times New Roman" w:hAnsi="Times New Roman" w:cs="Times New Roman"/>
          <w:sz w:val="24"/>
          <w:szCs w:val="24"/>
        </w:rPr>
      </w:pPr>
    </w:p>
    <w:p w:rsidR="002B495B" w:rsidRDefault="002B495B" w:rsidP="00AD3EF8">
      <w:pPr>
        <w:spacing w:after="0" w:line="240" w:lineRule="auto"/>
        <w:jc w:val="both"/>
        <w:rPr>
          <w:rFonts w:ascii="Times New Roman" w:hAnsi="Times New Roman" w:cs="Times New Roman"/>
          <w:sz w:val="24"/>
          <w:szCs w:val="24"/>
        </w:rPr>
      </w:pPr>
    </w:p>
    <w:p w:rsidR="002B495B" w:rsidRPr="00AD3EF8" w:rsidRDefault="002B495B" w:rsidP="00AD3EF8">
      <w:pPr>
        <w:spacing w:after="0" w:line="240" w:lineRule="auto"/>
        <w:jc w:val="both"/>
        <w:rPr>
          <w:rFonts w:ascii="Times New Roman" w:hAnsi="Times New Roman" w:cs="Times New Roman"/>
          <w:sz w:val="24"/>
          <w:szCs w:val="24"/>
        </w:rPr>
      </w:pPr>
    </w:p>
    <w:p w:rsidR="00AD3EF8" w:rsidRPr="00AD3EF8" w:rsidRDefault="00AD3EF8" w:rsidP="00AD3EF8">
      <w:pPr>
        <w:spacing w:after="0" w:line="240" w:lineRule="auto"/>
        <w:jc w:val="both"/>
        <w:rPr>
          <w:rFonts w:ascii="Times New Roman" w:hAnsi="Times New Roman" w:cs="Times New Roman"/>
          <w:b/>
          <w:bCs/>
          <w:sz w:val="24"/>
          <w:szCs w:val="24"/>
        </w:rPr>
      </w:pPr>
      <w:r w:rsidRPr="00AD3EF8">
        <w:rPr>
          <w:rFonts w:ascii="Times New Roman" w:hAnsi="Times New Roman" w:cs="Times New Roman"/>
          <w:b/>
          <w:bCs/>
          <w:sz w:val="24"/>
          <w:szCs w:val="24"/>
        </w:rPr>
        <w:lastRenderedPageBreak/>
        <w:t>POKAZATELJI USPJEŠNOSTI: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održivost lokalnih programa koji osiguravaju nad standarde iz oblasti psihosocijalne zaštite i zaštite  zdravlja uopće,</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osnaživanje i kontinuirano ekipiranje stručnog tima ustanove za potrebe realizacije djelatnosti i specifičnih programa,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realizacija i implementacija programa koji dokazuju svoju učinkovitost u zaštiti zdravlja,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funkcionalnost stručnog tima u osiguravanju krizne zaštite u krizama, uključujući i pandemiju COVID 19;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ekonomičnost i dostupnost programa u neposrednom okruženju za građane Poreča,</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postojan i/ili povećan broj korisnika programa i usluga te njihov prihvat,</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kapacitet ustanove za razvoj novih zaštitnih preventivnih programa u skladu s procjenom specifičnih potreba u zajednici,</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-kapacitet ustanove za vertikalno i horizontalno povezivanje i suradnju te za formiranje i razvoj šireg lokalnog stručnog tima za zdravlje,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xml:space="preserve">- pozitivni pokazatelji iz procesnih evaluacija i evaluacija pojedinačnih ishoda u radu s korisnicima (funkcionalni pomaci pojedinca i obitelji); </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pozitivni pokazatelji evaluacija preventivnih programa koji osiguravaju generacijski obuhvat djece, mladih i važnih odraslih u njihovu okruženju,</w:t>
      </w:r>
    </w:p>
    <w:p w:rsidR="00AD3EF8" w:rsidRPr="00AD3EF8" w:rsidRDefault="00AD3EF8" w:rsidP="00AD3EF8">
      <w:pPr>
        <w:spacing w:after="0" w:line="240" w:lineRule="auto"/>
        <w:jc w:val="both"/>
        <w:rPr>
          <w:rFonts w:ascii="Times New Roman" w:hAnsi="Times New Roman" w:cs="Times New Roman"/>
          <w:sz w:val="24"/>
          <w:szCs w:val="24"/>
        </w:rPr>
      </w:pPr>
      <w:r w:rsidRPr="00AD3EF8">
        <w:rPr>
          <w:rFonts w:ascii="Times New Roman" w:hAnsi="Times New Roman" w:cs="Times New Roman"/>
          <w:sz w:val="24"/>
          <w:szCs w:val="24"/>
        </w:rPr>
        <w:t>- procesne promjene životnih navika građana Poreča (porast broja građana koji prepoznaju i usvajaju zdrave životne navike -hodanje, trčanje, vožnja bicikle, zdrave navike hranjenja, koji su stekli i stječu kulturu i praksu korištenja savjetovališnih usluga i dr.).</w:t>
      </w:r>
    </w:p>
    <w:p w:rsidR="00B1503E" w:rsidRDefault="00B1503E"/>
    <w:p w:rsidR="00B1503E" w:rsidRDefault="00B1503E"/>
    <w:p w:rsidR="009976ED" w:rsidRDefault="009976ED"/>
    <w:p w:rsidR="009976ED" w:rsidRDefault="009976ED"/>
    <w:p w:rsidR="009976ED" w:rsidRDefault="009976ED"/>
    <w:p w:rsidR="002B495B" w:rsidRDefault="002B495B"/>
    <w:p w:rsidR="002B495B" w:rsidRDefault="002B495B"/>
    <w:p w:rsidR="002B495B" w:rsidRDefault="002B495B"/>
    <w:p w:rsidR="002B495B" w:rsidRDefault="002B495B"/>
    <w:p w:rsidR="002B495B" w:rsidRDefault="002B495B"/>
    <w:p w:rsidR="002B495B" w:rsidRDefault="002B495B"/>
    <w:p w:rsidR="002B495B" w:rsidRDefault="002B495B"/>
    <w:p w:rsidR="002B495B" w:rsidRDefault="002B495B"/>
    <w:p w:rsidR="002B495B" w:rsidRDefault="002B495B"/>
    <w:p w:rsidR="002B495B" w:rsidRDefault="002B495B"/>
    <w:p w:rsidR="002B495B" w:rsidRDefault="002B495B"/>
    <w:p w:rsidR="00573174" w:rsidRPr="00573174" w:rsidRDefault="00573174" w:rsidP="00573174">
      <w:pPr>
        <w:spacing w:after="0" w:line="240" w:lineRule="auto"/>
        <w:ind w:firstLine="284"/>
        <w:contextualSpacing/>
        <w:rPr>
          <w:rFonts w:ascii="Times New Roman" w:eastAsia="Times New Roman" w:hAnsi="Times New Roman" w:cs="Times New Roman"/>
          <w:b/>
          <w:sz w:val="28"/>
          <w:szCs w:val="28"/>
          <w:lang w:val="pl-PL" w:eastAsia="hr-HR"/>
        </w:rPr>
      </w:pPr>
      <w:r w:rsidRPr="00573174">
        <w:rPr>
          <w:rFonts w:ascii="Times New Roman" w:eastAsia="Times New Roman" w:hAnsi="Times New Roman" w:cs="Times New Roman"/>
          <w:b/>
          <w:sz w:val="28"/>
          <w:szCs w:val="28"/>
          <w:lang w:val="pl-PL" w:eastAsia="hr-HR"/>
        </w:rPr>
        <w:lastRenderedPageBreak/>
        <w:t>4.   UPRAVNI ODJEL ZA UPRAVLJANJE GRADSKOM IMOVINOM</w:t>
      </w:r>
    </w:p>
    <w:p w:rsidR="00573174" w:rsidRPr="00573174" w:rsidRDefault="00573174" w:rsidP="00573174">
      <w:pPr>
        <w:spacing w:after="0" w:line="240" w:lineRule="auto"/>
        <w:rPr>
          <w:rFonts w:ascii="Times New Roman" w:eastAsia="Times New Roman" w:hAnsi="Times New Roman" w:cs="Times New Roman"/>
          <w:b/>
          <w:bCs/>
          <w:sz w:val="24"/>
          <w:szCs w:val="24"/>
          <w:lang w:val="pl-PL" w:eastAsia="hr-HR"/>
        </w:rPr>
      </w:pPr>
    </w:p>
    <w:p w:rsidR="00573174" w:rsidRPr="00573174" w:rsidRDefault="00573174" w:rsidP="00573174">
      <w:pPr>
        <w:spacing w:after="0" w:line="240" w:lineRule="auto"/>
        <w:jc w:val="both"/>
        <w:rPr>
          <w:rFonts w:ascii="Times New Roman" w:eastAsia="Times New Roman" w:hAnsi="Times New Roman" w:cs="Times New Roman"/>
          <w:b/>
          <w:bCs/>
          <w:sz w:val="24"/>
          <w:szCs w:val="24"/>
          <w:lang w:val="pl-PL" w:eastAsia="hr-HR"/>
        </w:rPr>
      </w:pPr>
      <w:r w:rsidRPr="00573174">
        <w:rPr>
          <w:rFonts w:ascii="Times New Roman" w:eastAsia="Times New Roman" w:hAnsi="Times New Roman" w:cs="Times New Roman"/>
          <w:b/>
          <w:bCs/>
          <w:sz w:val="24"/>
          <w:szCs w:val="24"/>
          <w:lang w:val="pl-PL" w:eastAsia="hr-HR"/>
        </w:rPr>
        <w:t>DJELOKRUG RADA</w:t>
      </w:r>
    </w:p>
    <w:p w:rsidR="00573174" w:rsidRPr="00573174" w:rsidRDefault="00573174" w:rsidP="00573174">
      <w:pPr>
        <w:spacing w:after="0" w:line="240" w:lineRule="auto"/>
        <w:jc w:val="both"/>
        <w:rPr>
          <w:rFonts w:ascii="Times New Roman" w:eastAsia="Times New Roman" w:hAnsi="Times New Roman" w:cs="Times New Roman"/>
          <w:b/>
          <w:bCs/>
          <w:sz w:val="24"/>
          <w:szCs w:val="24"/>
          <w:lang w:val="pl-PL" w:eastAsia="hr-HR"/>
        </w:rPr>
      </w:pP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b/>
          <w:bCs/>
          <w:sz w:val="24"/>
          <w:szCs w:val="24"/>
          <w:lang w:val="pl-PL" w:eastAsia="hr-HR"/>
        </w:rPr>
        <w:t xml:space="preserve">Upravni odjel za upravljanje gradskom imovinom </w:t>
      </w:r>
      <w:r w:rsidRPr="00573174">
        <w:rPr>
          <w:rFonts w:ascii="Times New Roman" w:eastAsia="Times New Roman" w:hAnsi="Times New Roman" w:cs="Times New Roman"/>
          <w:sz w:val="24"/>
          <w:szCs w:val="24"/>
          <w:lang w:val="pl-PL" w:eastAsia="hr-HR"/>
        </w:rPr>
        <w:t xml:space="preserve">jedna od ustrojstvenih jedinica unutar Upravnih tijela Grada Poreča, a ustrojen je temeljem odredbi glave VI. "Upravni odjeli i službe jedinica lokalne i područne (regionalne) samouprave" Zakona o lokalnoj i područnoj (regionalnoj) samoupravi (NN br. 33/01. 60/01. - vjerodostojno tumačenje, 129/05. 109/07. 125/08., 36/09., 150/11., i 144/12., 19/13., 137/15., 123/17.), kao i na  temelju glave IX. "Upravna tijela" Statuta Grada Poreča-Parenzo" ("Službeni glasnik Grada Poreča” broj 2/13., 10/18.). Temeljem navedenih propisa Gradsko vijeće  je donijelo posebnu Odluku o ustrojstvu upravnih tijela Grada Poreča-Parenzo " ("Službeni glasnik Grada Poreča” broj 05/18.), kojom je Upravni odjel za upravljanje gradskom imovinom utvrđen kao samostalni odjel kroz dva odsjeka, odsjeka za imovinsko pravne poslove i pripremu izgradnje i odsjeka za evidencije i upravljanje imovinom . </w:t>
      </w:r>
      <w:r w:rsidRPr="00573174">
        <w:rPr>
          <w:rFonts w:ascii="Times New Roman" w:eastAsia="Times New Roman" w:hAnsi="Times New Roman" w:cs="Times New Roman"/>
          <w:sz w:val="24"/>
          <w:szCs w:val="24"/>
          <w:lang w:val="pl-PL" w:eastAsia="hr-HR"/>
        </w:rPr>
        <w:tab/>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Upravni odjel za upravljanje gradskom imovinom obavlja  imovinsko -  pravne poslove za potrebe ostvarenja gradskih programa i investicija, poslove koji se odnose na postupke povrata nekretnina bivšim vlasnicima, ustanovljenje prava služnosti i zaštitu javnog dobra kojim upravlja Grad, postupke pred sudom i drugim državnim tijelima u kojima sudjeluje Grad Poreč, također upravlja nekretninama u vlasništvu Grada vodeći registar stanova i poslovnih prostora, te ostalih nekretnina u vlasništvu grada, te druge poslove vezane uz upravljanje nekretninama u vlasništvu Grada.</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 xml:space="preserve">UO priprema godišnjim proračunom odobrene investicije izgradnje i rekonstrukcije građevinskih objekata, prati provođenje investicije kroz pravovremenu izradu potrebne tehničke dokumentacije i dozvola potrebnih za izvršenje investicija. </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 xml:space="preserve">UO obavlja poslove vezane uz upravljanje gradskim stanovima koji uključuju dodijelu prema listi prvenstva, korištenje i održavanje istih.   </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 xml:space="preserve">U domeni UO nalaze se poslovi vezani uz davanje u zakup i na privremeno korištenje poslovnih prostora u vlasništvu Grada Poreča uključujući brigu o ispravnom korištenju i održavanju, te osiguranju uvjeta za kvalitetniju eksploataciju istih.   </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U odjelu se obavljaju imovinsko - pravni poslovi koji se odnose na prodaju, kupnju, zamjenu i ostalo raspolaganje i upravljanje gradskim nekretninama, zakup poslovnih prostora, prodaju državnog poljoprivrednog zemljišta, formira se baza i ažuriraju podaci GIS-a te se vodi evidencija o cjelokupnoj gradskoj imovini.</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U odjelu je Pravilnikom o unutarnjem redu upravnih tijela Grada sistematizirano 14 radnih mjesta od kojih je 8 popunjeno.</w:t>
      </w:r>
    </w:p>
    <w:p w:rsidR="00573174" w:rsidRPr="00573174" w:rsidRDefault="00573174" w:rsidP="00573174">
      <w:pPr>
        <w:spacing w:after="0" w:line="240" w:lineRule="auto"/>
        <w:rPr>
          <w:rFonts w:ascii="Times New Roman" w:eastAsia="Times New Roman" w:hAnsi="Times New Roman" w:cs="Times New Roman"/>
          <w:sz w:val="24"/>
          <w:szCs w:val="24"/>
          <w:lang w:val="pl-PL" w:eastAsia="hr-HR"/>
        </w:rPr>
      </w:pPr>
    </w:p>
    <w:p w:rsidR="00573174" w:rsidRPr="00573174" w:rsidRDefault="00573174" w:rsidP="00573174">
      <w:pPr>
        <w:spacing w:after="0" w:line="240" w:lineRule="auto"/>
        <w:rPr>
          <w:rFonts w:ascii="Times New Roman" w:eastAsia="Times New Roman" w:hAnsi="Times New Roman" w:cs="Times New Roman"/>
          <w:b/>
          <w:sz w:val="24"/>
          <w:szCs w:val="24"/>
          <w:lang w:val="pl-PL" w:eastAsia="hr-HR"/>
        </w:rPr>
      </w:pPr>
    </w:p>
    <w:p w:rsidR="00573174" w:rsidRPr="00573174" w:rsidRDefault="00573174" w:rsidP="00573174">
      <w:pPr>
        <w:spacing w:after="0" w:line="240" w:lineRule="auto"/>
        <w:rPr>
          <w:rFonts w:ascii="Times New Roman" w:eastAsia="Times New Roman" w:hAnsi="Times New Roman" w:cs="Times New Roman"/>
          <w:b/>
          <w:sz w:val="24"/>
          <w:szCs w:val="24"/>
          <w:lang w:val="en-US" w:eastAsia="hr-HR"/>
        </w:rPr>
      </w:pPr>
      <w:r w:rsidRPr="00573174">
        <w:rPr>
          <w:rFonts w:ascii="Times New Roman" w:eastAsia="Times New Roman" w:hAnsi="Times New Roman" w:cs="Times New Roman"/>
          <w:b/>
          <w:sz w:val="24"/>
          <w:szCs w:val="24"/>
          <w:lang w:val="en-US" w:eastAsia="hr-HR"/>
        </w:rPr>
        <w:t>ZAKONSKA OSNOVA</w:t>
      </w:r>
    </w:p>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Osnovni propisi :</w:t>
      </w:r>
    </w:p>
    <w:tbl>
      <w:tblPr>
        <w:tblW w:w="0" w:type="auto"/>
        <w:tblInd w:w="392" w:type="dxa"/>
        <w:tblLook w:val="04A0" w:firstRow="1" w:lastRow="0" w:firstColumn="1" w:lastColumn="0" w:noHBand="0" w:noVBand="1"/>
      </w:tblPr>
      <w:tblGrid>
        <w:gridCol w:w="425"/>
        <w:gridCol w:w="8408"/>
      </w:tblGrid>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lokalnoj i područnoj ( regionalnoj ) samoupravi ( N.N. br. 33/01., 60/01., - vjerodostojno tumačenje, 129/05., 109/07., 125/08., 36/09., 150/11.,  144/12., 19/13., 137/15., 123/17., 98/19.)</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službenicima i namještenicima u lokalnoj područnoj (regionalnoj) samoupravi ( N.N. br 86/08., 61/11., 04/18., 112/19.)</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radu  ( N.N. br. 93/14., 127/17., 98/19.)</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općem upravnom postupku ( N.N. br. 47/09. )</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pravu na pristup informacijama ( N.N. 25/13., 85/15. )</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javnoj nabavi ( N.N. br. 120/16. )</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Uredba o uredskom poslovanju ( N.N. br.7/09. )</w:t>
            </w:r>
          </w:p>
        </w:tc>
      </w:tr>
    </w:tbl>
    <w:p w:rsidR="00573174" w:rsidRPr="00573174" w:rsidRDefault="00573174" w:rsidP="00573174">
      <w:pPr>
        <w:spacing w:after="0" w:line="240" w:lineRule="auto"/>
        <w:rPr>
          <w:rFonts w:ascii="Times New Roman" w:eastAsia="Calibri" w:hAnsi="Times New Roman" w:cs="Times New Roman"/>
          <w:sz w:val="24"/>
          <w:szCs w:val="24"/>
        </w:rPr>
      </w:pPr>
    </w:p>
    <w:p w:rsidR="00573174" w:rsidRPr="00573174" w:rsidRDefault="00573174" w:rsidP="00573174">
      <w:pPr>
        <w:spacing w:after="0" w:line="240" w:lineRule="auto"/>
        <w:rPr>
          <w:rFonts w:ascii="Times New Roman" w:eastAsia="Calibri" w:hAnsi="Times New Roman" w:cs="Times New Roman"/>
          <w:sz w:val="24"/>
          <w:szCs w:val="24"/>
        </w:rPr>
      </w:pPr>
    </w:p>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Osnovni propisi iz nadležnosti Upravnog odjela :</w:t>
      </w:r>
    </w:p>
    <w:tbl>
      <w:tblPr>
        <w:tblW w:w="0" w:type="auto"/>
        <w:tblInd w:w="392" w:type="dxa"/>
        <w:tblLook w:val="04A0" w:firstRow="1" w:lastRow="0" w:firstColumn="1" w:lastColumn="0" w:noHBand="0" w:noVBand="1"/>
      </w:tblPr>
      <w:tblGrid>
        <w:gridCol w:w="425"/>
        <w:gridCol w:w="8408"/>
      </w:tblGrid>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prostornom uređenju ( N.N. br. 153/13., 65/17., 114/18., 39/19., 98/19.)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gradnji ( N.N. br.153/13., 20/17., 39/19., 125/19.)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Zakon o </w:t>
            </w:r>
            <w:r w:rsidRPr="00573174">
              <w:rPr>
                <w:rFonts w:ascii="Times New Roman" w:eastAsia="Calibri" w:hAnsi="Times New Roman" w:cs="Times New Roman"/>
                <w:sz w:val="24"/>
                <w:szCs w:val="24"/>
                <w:lang w:val="pl-PL"/>
              </w:rPr>
              <w:t>cestama (N.N. br. 84/11, 22/13, 54/13., 92/14., 110/19.)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poljoprivrednom zemljištu  ( N.N. br. 20/18., 115/18., 98/19.)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zakupu i kupoprodaji poslovnog prostora  (N.N. 125/11., 64/15., 112/18)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najmu stanova ( N.N. 91/96., 48/98., 66/98. i 22/06., 68/18., 105/20)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turističkom i ostalom građevinskom zemljištu neprocijenjenom u postupku pretvorbe i privatizacije ( N.N. br. 92/10. )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zaštiti i očuvanju kulturnih dobara ( N.N. br. 69/99., 151/03., 157/03., 87/09., 88/10., 61/11., 25/12., 136/12., 157/13., 152/14., 98/15., 44/17., 90/18., 32/20., 62/20.)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Zakon o obavljanju geodetske djelatnosti (NN br. 25/18.)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lang w:val="pl-PL"/>
              </w:rPr>
              <w:t>Zakon</w:t>
            </w:r>
            <w:r w:rsidRPr="00573174">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lang w:val="pl-PL"/>
              </w:rPr>
              <w:t>o</w:t>
            </w:r>
            <w:r w:rsidRPr="00573174">
              <w:rPr>
                <w:rFonts w:ascii="Times New Roman" w:eastAsia="Calibri" w:hAnsi="Times New Roman" w:cs="Times New Roman"/>
                <w:sz w:val="24"/>
                <w:szCs w:val="24"/>
              </w:rPr>
              <w:t xml:space="preserve"> vodama ( </w:t>
            </w:r>
            <w:r w:rsidRPr="00573174">
              <w:rPr>
                <w:rFonts w:ascii="Times New Roman" w:eastAsia="Calibri" w:hAnsi="Times New Roman" w:cs="Times New Roman"/>
                <w:sz w:val="24"/>
                <w:szCs w:val="24"/>
                <w:lang w:val="pl-PL"/>
              </w:rPr>
              <w:t>N</w:t>
            </w:r>
            <w:r w:rsidRPr="00573174">
              <w:rPr>
                <w:rFonts w:ascii="Times New Roman" w:eastAsia="Calibri" w:hAnsi="Times New Roman" w:cs="Times New Roman"/>
                <w:sz w:val="24"/>
                <w:szCs w:val="24"/>
              </w:rPr>
              <w:t>.</w:t>
            </w:r>
            <w:r w:rsidRPr="00573174">
              <w:rPr>
                <w:rFonts w:ascii="Times New Roman" w:eastAsia="Calibri" w:hAnsi="Times New Roman" w:cs="Times New Roman"/>
                <w:sz w:val="24"/>
                <w:szCs w:val="24"/>
                <w:lang w:val="pl-PL"/>
              </w:rPr>
              <w:t>N</w:t>
            </w:r>
            <w:r w:rsidRPr="00573174">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lang w:val="pl-PL"/>
              </w:rPr>
              <w:t>br</w:t>
            </w:r>
            <w:r w:rsidRPr="00573174">
              <w:rPr>
                <w:rFonts w:ascii="Times New Roman" w:eastAsia="Calibri" w:hAnsi="Times New Roman" w:cs="Times New Roman"/>
                <w:sz w:val="24"/>
                <w:szCs w:val="24"/>
              </w:rPr>
              <w:t>. 66/19.),</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Zakon o zaštiti okoliša </w:t>
            </w:r>
            <w:r w:rsidRPr="00573174">
              <w:rPr>
                <w:rFonts w:ascii="Times New Roman" w:eastAsia="Calibri" w:hAnsi="Times New Roman" w:cs="Times New Roman"/>
                <w:sz w:val="24"/>
                <w:szCs w:val="24"/>
                <w:lang w:val="pl-PL"/>
              </w:rPr>
              <w:t xml:space="preserve">( N.N.  </w:t>
            </w:r>
            <w:r w:rsidRPr="00573174">
              <w:rPr>
                <w:rFonts w:ascii="Times New Roman" w:eastAsia="Calibri" w:hAnsi="Times New Roman" w:cs="Times New Roman"/>
                <w:sz w:val="24"/>
                <w:szCs w:val="24"/>
                <w:lang w:val="it-IT"/>
              </w:rPr>
              <w:t>br. 80/13., 153/13., 78/15, 12/18., 118/18)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Zakon o </w:t>
            </w:r>
            <w:r w:rsidRPr="00573174">
              <w:rPr>
                <w:rFonts w:ascii="Times New Roman" w:eastAsia="Calibri" w:hAnsi="Times New Roman" w:cs="Times New Roman"/>
                <w:sz w:val="24"/>
                <w:szCs w:val="24"/>
                <w:lang w:val="pl-PL"/>
              </w:rPr>
              <w:t>otpadu ( N.N. br. 178/04., 153/05., 111/06., 110/07., 60/08., 87/09) i drugi propisi,</w:t>
            </w:r>
          </w:p>
        </w:tc>
      </w:tr>
      <w:tr w:rsidR="00573174" w:rsidRPr="00573174" w:rsidTr="003A030D">
        <w:tc>
          <w:tcPr>
            <w:tcW w:w="425"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w:t>
            </w:r>
          </w:p>
        </w:tc>
        <w:tc>
          <w:tcPr>
            <w:tcW w:w="8408" w:type="dxa"/>
          </w:tcPr>
          <w:p w:rsidR="00573174" w:rsidRPr="00573174" w:rsidRDefault="00573174" w:rsidP="00573174">
            <w:pPr>
              <w:spacing w:after="0" w:line="240" w:lineRule="auto"/>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Zakon o komunalnom gospodarstvu </w:t>
            </w:r>
            <w:r w:rsidRPr="00573174">
              <w:rPr>
                <w:rFonts w:ascii="Times New Roman" w:eastAsia="Calibri" w:hAnsi="Times New Roman" w:cs="Times New Roman"/>
                <w:sz w:val="24"/>
                <w:szCs w:val="24"/>
                <w:lang w:val="pl-PL"/>
              </w:rPr>
              <w:t>( N. N.  br. 68/18., 110/18., 32/20.) i drugi propisi.</w:t>
            </w:r>
          </w:p>
        </w:tc>
      </w:tr>
    </w:tbl>
    <w:p w:rsidR="00573174" w:rsidRPr="00573174" w:rsidRDefault="00573174" w:rsidP="00573174">
      <w:pPr>
        <w:spacing w:after="0" w:line="240" w:lineRule="auto"/>
        <w:rPr>
          <w:rFonts w:ascii="Times New Roman" w:eastAsia="Times New Roman" w:hAnsi="Times New Roman" w:cs="Times New Roman"/>
          <w:b/>
          <w:sz w:val="24"/>
          <w:szCs w:val="24"/>
          <w:lang w:val="pl-PL" w:eastAsia="hr-HR"/>
        </w:rPr>
      </w:pPr>
    </w:p>
    <w:p w:rsidR="00573174" w:rsidRPr="00573174" w:rsidRDefault="00573174" w:rsidP="00573174">
      <w:pPr>
        <w:spacing w:after="0" w:line="240" w:lineRule="auto"/>
        <w:jc w:val="both"/>
        <w:rPr>
          <w:rFonts w:ascii="Times New Roman" w:eastAsia="Times New Roman" w:hAnsi="Times New Roman" w:cs="Times New Roman"/>
          <w:b/>
          <w:sz w:val="24"/>
          <w:szCs w:val="24"/>
          <w:lang w:val="pl-PL" w:eastAsia="hr-HR"/>
        </w:rPr>
      </w:pPr>
      <w:r w:rsidRPr="00573174">
        <w:rPr>
          <w:rFonts w:ascii="Times New Roman" w:eastAsia="Times New Roman" w:hAnsi="Times New Roman" w:cs="Times New Roman"/>
          <w:b/>
          <w:sz w:val="24"/>
          <w:szCs w:val="24"/>
          <w:lang w:val="pl-PL" w:eastAsia="hr-HR"/>
        </w:rPr>
        <w:t>FINANCIJSKI PLAN ZA 2020.-2023. GODINU</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 xml:space="preserve">Za potrebe izvršenja  programa, aktivnosti, tekućih i kapitalnih projekata u razdoblju </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r w:rsidRPr="00573174">
        <w:rPr>
          <w:rFonts w:ascii="Times New Roman" w:eastAsia="Times New Roman" w:hAnsi="Times New Roman" w:cs="Times New Roman"/>
          <w:sz w:val="24"/>
          <w:szCs w:val="24"/>
          <w:lang w:val="pl-PL" w:eastAsia="hr-HR"/>
        </w:rPr>
        <w:t>2020.-2023. godine planirana su slijedeća sredstva:</w:t>
      </w:r>
    </w:p>
    <w:p w:rsidR="00573174" w:rsidRPr="00573174" w:rsidRDefault="00573174" w:rsidP="00573174">
      <w:pPr>
        <w:spacing w:after="0" w:line="240" w:lineRule="auto"/>
        <w:jc w:val="both"/>
        <w:rPr>
          <w:rFonts w:ascii="Times New Roman" w:eastAsia="Times New Roman" w:hAnsi="Times New Roman" w:cs="Times New Roman"/>
          <w:sz w:val="24"/>
          <w:szCs w:val="24"/>
          <w:lang w:val="pl-PL"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66"/>
        <w:gridCol w:w="1366"/>
        <w:gridCol w:w="1366"/>
        <w:gridCol w:w="1276"/>
      </w:tblGrid>
      <w:tr w:rsidR="00573174" w:rsidRPr="00573174" w:rsidTr="003A030D">
        <w:trPr>
          <w:trHeight w:val="690"/>
        </w:trPr>
        <w:tc>
          <w:tcPr>
            <w:tcW w:w="0" w:type="auto"/>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Glavni program</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Proračun 2020.</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Proračun 2021.</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Projekcija 2022.</w:t>
            </w:r>
          </w:p>
        </w:tc>
        <w:tc>
          <w:tcPr>
            <w:tcW w:w="127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Projekcija 2023.</w:t>
            </w:r>
          </w:p>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p>
        </w:tc>
      </w:tr>
      <w:tr w:rsidR="00573174" w:rsidRPr="00573174" w:rsidTr="003A030D">
        <w:trPr>
          <w:trHeight w:val="454"/>
        </w:trPr>
        <w:tc>
          <w:tcPr>
            <w:tcW w:w="0" w:type="auto"/>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JAVNA UPRAVA I ADMINISTRACIJA</w:t>
            </w:r>
          </w:p>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1.176.000</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1.465.500</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1.465.500</w:t>
            </w:r>
          </w:p>
        </w:tc>
        <w:tc>
          <w:tcPr>
            <w:tcW w:w="127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1.465.500</w:t>
            </w:r>
          </w:p>
        </w:tc>
      </w:tr>
      <w:tr w:rsidR="00573174" w:rsidRPr="00573174" w:rsidTr="003A030D">
        <w:trPr>
          <w:trHeight w:val="454"/>
        </w:trPr>
        <w:tc>
          <w:tcPr>
            <w:tcW w:w="0" w:type="auto"/>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UPRAVLJANJE IMOVINOM</w:t>
            </w:r>
          </w:p>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23.664.132</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19.526.730</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14.250.323</w:t>
            </w:r>
          </w:p>
        </w:tc>
        <w:tc>
          <w:tcPr>
            <w:tcW w:w="1276" w:type="dxa"/>
          </w:tcPr>
          <w:p w:rsidR="00573174" w:rsidRPr="00573174" w:rsidRDefault="00573174" w:rsidP="00573174">
            <w:pPr>
              <w:spacing w:after="0" w:line="240" w:lineRule="auto"/>
              <w:jc w:val="center"/>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7.799.000</w:t>
            </w:r>
          </w:p>
        </w:tc>
      </w:tr>
      <w:tr w:rsidR="00573174" w:rsidRPr="00573174" w:rsidTr="003A030D">
        <w:trPr>
          <w:trHeight w:val="454"/>
        </w:trPr>
        <w:tc>
          <w:tcPr>
            <w:tcW w:w="0" w:type="auto"/>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UKUPNO</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24.840.132</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20.992.230</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15.715.823</w:t>
            </w:r>
          </w:p>
        </w:tc>
        <w:tc>
          <w:tcPr>
            <w:tcW w:w="127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9.264.500</w:t>
            </w:r>
          </w:p>
        </w:tc>
      </w:tr>
    </w:tbl>
    <w:p w:rsidR="00573174" w:rsidRPr="00573174" w:rsidRDefault="00573174" w:rsidP="00573174">
      <w:pPr>
        <w:spacing w:after="0" w:line="240" w:lineRule="auto"/>
        <w:rPr>
          <w:rFonts w:ascii="Times New Roman" w:eastAsia="Times New Roman" w:hAnsi="Times New Roman" w:cs="Times New Roman"/>
          <w:b/>
          <w:sz w:val="24"/>
          <w:szCs w:val="24"/>
          <w:lang w:val="en-US" w:eastAsia="hr-HR"/>
        </w:rPr>
      </w:pPr>
    </w:p>
    <w:p w:rsidR="00573174" w:rsidRPr="00573174" w:rsidRDefault="00573174" w:rsidP="00573174">
      <w:pPr>
        <w:spacing w:after="0" w:line="240" w:lineRule="auto"/>
        <w:rPr>
          <w:rFonts w:ascii="Times New Roman" w:eastAsia="Times New Roman" w:hAnsi="Times New Roman" w:cs="Times New Roman"/>
          <w:b/>
          <w:sz w:val="24"/>
          <w:szCs w:val="24"/>
          <w:lang w:val="en-US" w:eastAsia="hr-HR"/>
        </w:rPr>
      </w:pPr>
    </w:p>
    <w:p w:rsidR="00573174" w:rsidRPr="00573174" w:rsidRDefault="00573174" w:rsidP="00573174">
      <w:pPr>
        <w:spacing w:after="0" w:line="240" w:lineRule="auto"/>
        <w:rPr>
          <w:rFonts w:ascii="Times New Roman" w:eastAsia="Times New Roman" w:hAnsi="Times New Roman" w:cs="Times New Roman"/>
          <w:b/>
          <w:sz w:val="24"/>
          <w:szCs w:val="24"/>
          <w:lang w:val="pl-PL" w:eastAsia="hr-HR"/>
        </w:rPr>
      </w:pPr>
      <w:r w:rsidRPr="00573174">
        <w:rPr>
          <w:rFonts w:ascii="Times New Roman" w:eastAsia="Times New Roman" w:hAnsi="Times New Roman" w:cs="Times New Roman"/>
          <w:b/>
          <w:sz w:val="24"/>
          <w:szCs w:val="24"/>
          <w:lang w:val="pl-PL" w:eastAsia="hr-HR"/>
        </w:rPr>
        <w:t>GLAVNI  PROGRAM:  JAVNA UPRAVA I ADMINISTRACIJA</w:t>
      </w:r>
    </w:p>
    <w:p w:rsidR="00573174" w:rsidRPr="00573174" w:rsidRDefault="00573174" w:rsidP="00573174">
      <w:pPr>
        <w:spacing w:after="0" w:line="240" w:lineRule="auto"/>
        <w:rPr>
          <w:rFonts w:ascii="Times New Roman" w:eastAsia="Times New Roman" w:hAnsi="Times New Roman" w:cs="Times New Roman"/>
          <w:b/>
          <w:sz w:val="24"/>
          <w:szCs w:val="24"/>
          <w:lang w:val="pl-PL" w:eastAsia="hr-HR"/>
        </w:rPr>
      </w:pPr>
      <w:r w:rsidRPr="00573174">
        <w:rPr>
          <w:rFonts w:ascii="Times New Roman" w:eastAsia="Times New Roman" w:hAnsi="Times New Roman" w:cs="Times New Roman"/>
          <w:sz w:val="24"/>
          <w:szCs w:val="24"/>
          <w:lang w:val="pl-PL" w:eastAsia="hr-HR"/>
        </w:rPr>
        <w:t>Sredstva planirana u razdoblju 2020.-2023. godine, potrebna za izvršenje programa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1266"/>
        <w:gridCol w:w="1266"/>
        <w:gridCol w:w="1276"/>
        <w:gridCol w:w="1276"/>
      </w:tblGrid>
      <w:tr w:rsidR="00573174" w:rsidRPr="00573174" w:rsidTr="003A030D">
        <w:trPr>
          <w:trHeight w:val="690"/>
        </w:trPr>
        <w:tc>
          <w:tcPr>
            <w:tcW w:w="4204"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Program/aktivnost</w:t>
            </w:r>
          </w:p>
        </w:tc>
        <w:tc>
          <w:tcPr>
            <w:tcW w:w="12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Proračun 2020.</w:t>
            </w:r>
          </w:p>
        </w:tc>
        <w:tc>
          <w:tcPr>
            <w:tcW w:w="12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Proračun 2021.</w:t>
            </w:r>
          </w:p>
        </w:tc>
        <w:tc>
          <w:tcPr>
            <w:tcW w:w="127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Projekcija 2022.</w:t>
            </w:r>
          </w:p>
        </w:tc>
        <w:tc>
          <w:tcPr>
            <w:tcW w:w="1276" w:type="dxa"/>
          </w:tcPr>
          <w:p w:rsidR="00573174" w:rsidRPr="00573174" w:rsidRDefault="00573174" w:rsidP="00573174">
            <w:pPr>
              <w:spacing w:after="0" w:line="240" w:lineRule="auto"/>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Projekcija 2023.</w:t>
            </w:r>
          </w:p>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p>
        </w:tc>
      </w:tr>
      <w:tr w:rsidR="00573174" w:rsidRPr="00573174" w:rsidTr="003A030D">
        <w:trPr>
          <w:trHeight w:val="454"/>
        </w:trPr>
        <w:tc>
          <w:tcPr>
            <w:tcW w:w="4204" w:type="dxa"/>
          </w:tcPr>
          <w:p w:rsidR="00573174" w:rsidRPr="00573174" w:rsidRDefault="00573174" w:rsidP="00573174">
            <w:pPr>
              <w:spacing w:after="0" w:line="240" w:lineRule="auto"/>
              <w:jc w:val="both"/>
              <w:rPr>
                <w:rFonts w:ascii="Times New Roman" w:eastAsia="Times New Roman" w:hAnsi="Times New Roman" w:cs="Times New Roman"/>
                <w:sz w:val="20"/>
                <w:szCs w:val="20"/>
                <w:lang w:val="pl-PL" w:eastAsia="hr-HR"/>
              </w:rPr>
            </w:pPr>
            <w:r w:rsidRPr="00573174">
              <w:rPr>
                <w:rFonts w:ascii="Times New Roman" w:eastAsia="Times New Roman" w:hAnsi="Times New Roman" w:cs="Times New Roman"/>
                <w:sz w:val="24"/>
                <w:szCs w:val="24"/>
                <w:lang w:val="pl-PL" w:eastAsia="hr-HR"/>
              </w:rPr>
              <w:t>Administrativno, tehničko i stručno osoblje</w:t>
            </w:r>
          </w:p>
        </w:tc>
        <w:tc>
          <w:tcPr>
            <w:tcW w:w="1266" w:type="dxa"/>
          </w:tcPr>
          <w:p w:rsidR="00573174" w:rsidRPr="00573174" w:rsidRDefault="00573174" w:rsidP="00573174">
            <w:pPr>
              <w:spacing w:after="0" w:line="240" w:lineRule="auto"/>
              <w:jc w:val="both"/>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1.176.000</w:t>
            </w:r>
          </w:p>
        </w:tc>
        <w:tc>
          <w:tcPr>
            <w:tcW w:w="1266" w:type="dxa"/>
          </w:tcPr>
          <w:p w:rsidR="00573174" w:rsidRPr="00573174" w:rsidRDefault="00573174" w:rsidP="00573174">
            <w:pPr>
              <w:spacing w:after="0" w:line="240" w:lineRule="auto"/>
              <w:jc w:val="both"/>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1.465.500</w:t>
            </w:r>
          </w:p>
        </w:tc>
        <w:tc>
          <w:tcPr>
            <w:tcW w:w="1276" w:type="dxa"/>
          </w:tcPr>
          <w:p w:rsidR="00573174" w:rsidRPr="00573174" w:rsidRDefault="00573174" w:rsidP="00573174">
            <w:pPr>
              <w:spacing w:after="0" w:line="240" w:lineRule="auto"/>
              <w:jc w:val="both"/>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1.465.500</w:t>
            </w:r>
          </w:p>
        </w:tc>
        <w:tc>
          <w:tcPr>
            <w:tcW w:w="1276" w:type="dxa"/>
          </w:tcPr>
          <w:p w:rsidR="00573174" w:rsidRPr="00573174" w:rsidRDefault="00573174" w:rsidP="00573174">
            <w:pPr>
              <w:spacing w:after="0" w:line="240" w:lineRule="auto"/>
              <w:jc w:val="both"/>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1.465.500</w:t>
            </w:r>
          </w:p>
        </w:tc>
      </w:tr>
      <w:tr w:rsidR="00573174" w:rsidRPr="00573174" w:rsidTr="003A030D">
        <w:trPr>
          <w:trHeight w:val="454"/>
        </w:trPr>
        <w:tc>
          <w:tcPr>
            <w:tcW w:w="4204" w:type="dxa"/>
          </w:tcPr>
          <w:p w:rsidR="00573174" w:rsidRPr="00573174" w:rsidRDefault="00573174" w:rsidP="00573174">
            <w:pPr>
              <w:spacing w:after="0" w:line="240" w:lineRule="auto"/>
              <w:jc w:val="both"/>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UKUPNO</w:t>
            </w:r>
          </w:p>
        </w:tc>
        <w:tc>
          <w:tcPr>
            <w:tcW w:w="1266" w:type="dxa"/>
          </w:tcPr>
          <w:p w:rsidR="00573174" w:rsidRPr="00573174" w:rsidRDefault="00573174" w:rsidP="00573174">
            <w:pPr>
              <w:spacing w:after="0" w:line="240" w:lineRule="auto"/>
              <w:jc w:val="both"/>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1.176.000</w:t>
            </w:r>
          </w:p>
        </w:tc>
        <w:tc>
          <w:tcPr>
            <w:tcW w:w="1266" w:type="dxa"/>
          </w:tcPr>
          <w:p w:rsidR="00573174" w:rsidRPr="00573174" w:rsidRDefault="00573174" w:rsidP="00573174">
            <w:pPr>
              <w:spacing w:after="0" w:line="240" w:lineRule="auto"/>
              <w:jc w:val="both"/>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1.465.500</w:t>
            </w:r>
          </w:p>
        </w:tc>
        <w:tc>
          <w:tcPr>
            <w:tcW w:w="1276" w:type="dxa"/>
          </w:tcPr>
          <w:p w:rsidR="00573174" w:rsidRPr="00573174" w:rsidRDefault="00573174" w:rsidP="00573174">
            <w:pPr>
              <w:spacing w:after="0" w:line="240" w:lineRule="auto"/>
              <w:jc w:val="both"/>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1.465.500</w:t>
            </w:r>
          </w:p>
        </w:tc>
        <w:tc>
          <w:tcPr>
            <w:tcW w:w="1276" w:type="dxa"/>
          </w:tcPr>
          <w:p w:rsidR="00573174" w:rsidRPr="00573174" w:rsidRDefault="00573174" w:rsidP="00573174">
            <w:pPr>
              <w:spacing w:after="0" w:line="240" w:lineRule="auto"/>
              <w:jc w:val="both"/>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1.465.500</w:t>
            </w:r>
          </w:p>
        </w:tc>
      </w:tr>
    </w:tbl>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Za izvođenje </w:t>
      </w:r>
      <w:r w:rsidRPr="00573174">
        <w:rPr>
          <w:rFonts w:ascii="Times New Roman" w:eastAsia="Calibri" w:hAnsi="Times New Roman" w:cs="Times New Roman"/>
          <w:b/>
          <w:sz w:val="24"/>
          <w:szCs w:val="24"/>
        </w:rPr>
        <w:t>Glavnog programa -  Javna uprava i administracija</w:t>
      </w:r>
      <w:r w:rsidRPr="00573174">
        <w:rPr>
          <w:rFonts w:ascii="Times New Roman" w:eastAsia="Calibri" w:hAnsi="Times New Roman" w:cs="Times New Roman"/>
          <w:sz w:val="24"/>
          <w:szCs w:val="24"/>
        </w:rPr>
        <w:t xml:space="preserve">  planiraju se sredstava namijenjena  izvršavanju programa, aktivnosti, tekućih i kapitalnih projekata u Upravnom odjelu za upravljanje gradskom imovinom.</w:t>
      </w:r>
    </w:p>
    <w:p w:rsidR="00573174" w:rsidRPr="00573174" w:rsidRDefault="00573174" w:rsidP="00573174">
      <w:pPr>
        <w:spacing w:after="0" w:line="240" w:lineRule="auto"/>
        <w:ind w:firstLine="708"/>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b/>
          <w:sz w:val="24"/>
          <w:szCs w:val="24"/>
        </w:rPr>
        <w:t>Programom Administrativno, tehničko i stručno osoblje</w:t>
      </w:r>
      <w:r w:rsidRPr="00573174">
        <w:rPr>
          <w:rFonts w:ascii="Times New Roman" w:eastAsia="Calibri" w:hAnsi="Times New Roman" w:cs="Times New Roman"/>
          <w:sz w:val="24"/>
          <w:szCs w:val="24"/>
        </w:rPr>
        <w:t xml:space="preserve"> planirana su sredstva namijenjena isplati plaća i materijalnih prava za  8  djelatnika,  te rashodima  za  materijal i usluge.  </w:t>
      </w: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Cilj ovog Programa je osiguravanje  uvjeta  za redovno funkcioniranje ovog Upravnog odjela. </w:t>
      </w:r>
    </w:p>
    <w:p w:rsidR="00573174" w:rsidRPr="00573174" w:rsidRDefault="00573174" w:rsidP="00573174">
      <w:pPr>
        <w:spacing w:after="0" w:line="240" w:lineRule="auto"/>
        <w:rPr>
          <w:rFonts w:ascii="Times New Roman" w:eastAsia="Calibri" w:hAnsi="Times New Roman" w:cs="Times New Roman"/>
          <w:sz w:val="24"/>
          <w:szCs w:val="24"/>
        </w:rPr>
      </w:pPr>
    </w:p>
    <w:p w:rsidR="00573174" w:rsidRPr="00573174" w:rsidRDefault="00573174" w:rsidP="00573174">
      <w:pPr>
        <w:spacing w:after="0" w:line="240" w:lineRule="auto"/>
        <w:rPr>
          <w:rFonts w:ascii="Times New Roman" w:eastAsia="Times New Roman" w:hAnsi="Times New Roman" w:cs="Times New Roman"/>
          <w:b/>
          <w:sz w:val="24"/>
          <w:szCs w:val="24"/>
          <w:lang w:val="pl-PL" w:eastAsia="hr-HR"/>
        </w:rPr>
      </w:pPr>
      <w:r w:rsidRPr="00573174">
        <w:rPr>
          <w:rFonts w:ascii="Times New Roman" w:eastAsia="Times New Roman" w:hAnsi="Times New Roman" w:cs="Times New Roman"/>
          <w:b/>
          <w:sz w:val="24"/>
          <w:szCs w:val="24"/>
          <w:lang w:val="pl-PL" w:eastAsia="hr-HR"/>
        </w:rPr>
        <w:t xml:space="preserve">  PROGRAM:  UPRAVLJANJE IMOVINOM</w:t>
      </w:r>
    </w:p>
    <w:p w:rsidR="00573174" w:rsidRPr="00573174" w:rsidRDefault="00573174" w:rsidP="00573174">
      <w:pPr>
        <w:spacing w:after="0" w:line="240" w:lineRule="auto"/>
        <w:rPr>
          <w:rFonts w:ascii="Times New Roman" w:eastAsia="Times New Roman" w:hAnsi="Times New Roman" w:cs="Times New Roman"/>
          <w:b/>
          <w:sz w:val="24"/>
          <w:szCs w:val="24"/>
          <w:lang w:val="pl-PL" w:eastAsia="hr-HR"/>
        </w:rPr>
      </w:pPr>
    </w:p>
    <w:p w:rsidR="00573174" w:rsidRPr="00573174" w:rsidRDefault="00573174" w:rsidP="00573174">
      <w:pPr>
        <w:spacing w:after="0" w:line="240" w:lineRule="auto"/>
        <w:rPr>
          <w:rFonts w:ascii="Times New Roman" w:eastAsia="Times New Roman" w:hAnsi="Times New Roman" w:cs="Times New Roman"/>
          <w:b/>
          <w:sz w:val="24"/>
          <w:szCs w:val="24"/>
          <w:lang w:val="pl-PL" w:eastAsia="hr-HR"/>
        </w:rPr>
      </w:pPr>
      <w:r w:rsidRPr="00573174">
        <w:rPr>
          <w:rFonts w:ascii="Times New Roman" w:eastAsia="Times New Roman" w:hAnsi="Times New Roman" w:cs="Times New Roman"/>
          <w:sz w:val="24"/>
          <w:szCs w:val="24"/>
          <w:lang w:val="pl-PL" w:eastAsia="hr-HR"/>
        </w:rPr>
        <w:t>Sredstva planirana u razdoblju 2020.-2023. godine, potrebna za izvršenje programa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1366"/>
        <w:gridCol w:w="1366"/>
        <w:gridCol w:w="1366"/>
        <w:gridCol w:w="1276"/>
      </w:tblGrid>
      <w:tr w:rsidR="00573174" w:rsidRPr="00573174" w:rsidTr="003A030D">
        <w:trPr>
          <w:trHeight w:val="690"/>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Program/aktivnost</w:t>
            </w:r>
          </w:p>
        </w:tc>
        <w:tc>
          <w:tcPr>
            <w:tcW w:w="1366"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p>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Proračun 2020.</w:t>
            </w:r>
          </w:p>
        </w:tc>
        <w:tc>
          <w:tcPr>
            <w:tcW w:w="1366" w:type="dxa"/>
            <w:vAlign w:val="center"/>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Proračun 2021.</w:t>
            </w:r>
          </w:p>
        </w:tc>
        <w:tc>
          <w:tcPr>
            <w:tcW w:w="1366" w:type="dxa"/>
            <w:vAlign w:val="center"/>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Projekcija 2022.</w:t>
            </w:r>
          </w:p>
        </w:tc>
        <w:tc>
          <w:tcPr>
            <w:tcW w:w="1276" w:type="dxa"/>
            <w:vAlign w:val="center"/>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p>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Projekcija 2023.</w:t>
            </w:r>
          </w:p>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Održavanje stambeno- poslovnih prostora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550.000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550.000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550.000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550.000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Materijalni rashodi vezani uz poslovne prostore</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325.000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325.000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325.000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325.000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Održavanje zajedničkih djelova zgrada - pričuva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Osnovna djelatnost vezana uz pravne i imovinske poslove</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635.000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635.000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635.000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635.000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Održavanje zajedničkih djelova zgrade Obrtničkog doma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181.000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181.000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181.000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181.000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Održavanje građevinskog zemljišta radi promjene načina upotrebe</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200.000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sz w:val="20"/>
                <w:szCs w:val="20"/>
                <w:lang w:val="en-US" w:eastAsia="hr-HR"/>
              </w:rPr>
              <w:t>200.000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Program raspolaganja poljoprivrednog zemljišta u vlasništvu države</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33.000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33.000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33.000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Katastarska izmjera karata naselja Tar, Vabriga, Frata i Varvarima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Strategija upravljanja nekretninama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25.000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25.000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25.000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Kupnja zemljišta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7.300.000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7.300.000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300.000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300.000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eastAsia="hr-HR"/>
              </w:rPr>
            </w:pPr>
            <w:r w:rsidRPr="00573174">
              <w:rPr>
                <w:rFonts w:ascii="Times New Roman" w:eastAsia="Times New Roman" w:hAnsi="Times New Roman" w:cs="Times New Roman"/>
                <w:sz w:val="20"/>
                <w:szCs w:val="20"/>
                <w:lang w:eastAsia="hr-HR"/>
              </w:rPr>
              <w:t>Kupnja zemljišta za formiranje javno prometnih površina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1.000.000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1.000.000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1.000.000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val="pl-PL" w:eastAsia="hr-HR"/>
              </w:rPr>
            </w:pPr>
            <w:r w:rsidRPr="00573174">
              <w:rPr>
                <w:rFonts w:ascii="Times New Roman" w:eastAsia="Times New Roman" w:hAnsi="Times New Roman" w:cs="Times New Roman"/>
                <w:sz w:val="20"/>
                <w:szCs w:val="20"/>
                <w:lang w:val="pl-PL" w:eastAsia="hr-HR"/>
              </w:rPr>
              <w:t>Imovinsko pravni odnosi u Domu obrtnika d.o.o.</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802.132</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776.730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751.323</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val="pl-PL" w:eastAsia="hr-HR"/>
              </w:rPr>
            </w:pPr>
            <w:r w:rsidRPr="00573174">
              <w:rPr>
                <w:rFonts w:ascii="Times New Roman" w:eastAsia="Times New Roman" w:hAnsi="Times New Roman" w:cs="Times New Roman"/>
                <w:sz w:val="20"/>
                <w:szCs w:val="20"/>
                <w:lang w:val="pl-PL" w:eastAsia="hr-HR"/>
              </w:rPr>
              <w:t>Izgradnja dječjeg vrtića u Žbandaju</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4.500.000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5.651.000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val="pl-PL" w:eastAsia="hr-HR"/>
              </w:rPr>
            </w:pPr>
            <w:r w:rsidRPr="00573174">
              <w:rPr>
                <w:rFonts w:ascii="Times New Roman" w:eastAsia="Times New Roman" w:hAnsi="Times New Roman" w:cs="Times New Roman"/>
                <w:sz w:val="20"/>
                <w:szCs w:val="20"/>
                <w:lang w:val="pl-PL" w:eastAsia="hr-HR"/>
              </w:rPr>
              <w:t>Poticana stanogradnja</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2.000.000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1.500.000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2.000.000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3.500.000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val="pl-PL" w:eastAsia="hr-HR"/>
              </w:rPr>
            </w:pPr>
            <w:r w:rsidRPr="00573174">
              <w:rPr>
                <w:rFonts w:ascii="Times New Roman" w:eastAsia="Times New Roman" w:hAnsi="Times New Roman" w:cs="Times New Roman"/>
                <w:sz w:val="20"/>
                <w:szCs w:val="20"/>
                <w:lang w:val="pl-PL" w:eastAsia="hr-HR"/>
              </w:rPr>
              <w:t>Izgradnja dječjeg vrtića u Varvari</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7.200.000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0</w:t>
            </w:r>
          </w:p>
        </w:tc>
      </w:tr>
      <w:tr w:rsidR="00573174" w:rsidRPr="00573174" w:rsidTr="003A030D">
        <w:trPr>
          <w:trHeight w:val="454"/>
        </w:trPr>
        <w:tc>
          <w:tcPr>
            <w:tcW w:w="3914" w:type="dxa"/>
            <w:vAlign w:val="center"/>
          </w:tcPr>
          <w:p w:rsidR="00573174" w:rsidRPr="00573174" w:rsidRDefault="00573174" w:rsidP="00573174">
            <w:pPr>
              <w:spacing w:after="0" w:line="240" w:lineRule="auto"/>
              <w:jc w:val="center"/>
              <w:rPr>
                <w:rFonts w:ascii="Times New Roman" w:eastAsia="Times New Roman" w:hAnsi="Times New Roman" w:cs="Times New Roman"/>
                <w:sz w:val="20"/>
                <w:szCs w:val="20"/>
                <w:lang w:val="pl-PL" w:eastAsia="hr-HR"/>
              </w:rPr>
            </w:pPr>
            <w:r w:rsidRPr="00573174">
              <w:rPr>
                <w:rFonts w:ascii="Times New Roman" w:eastAsia="Times New Roman" w:hAnsi="Times New Roman" w:cs="Times New Roman"/>
                <w:sz w:val="20"/>
                <w:szCs w:val="20"/>
                <w:lang w:val="pl-PL" w:eastAsia="hr-HR"/>
              </w:rPr>
              <w:t>Naknada štete za oduzete nekretnine</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370.000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sz w:val="20"/>
                <w:szCs w:val="20"/>
                <w:lang w:val="en-US" w:eastAsia="hr-HR"/>
              </w:rPr>
            </w:pPr>
            <w:r w:rsidRPr="00573174">
              <w:rPr>
                <w:rFonts w:ascii="Times New Roman" w:eastAsia="Times New Roman" w:hAnsi="Times New Roman" w:cs="Times New Roman"/>
                <w:sz w:val="20"/>
                <w:szCs w:val="20"/>
                <w:lang w:val="en-US" w:eastAsia="hr-HR"/>
              </w:rPr>
              <w:t>500.000</w:t>
            </w:r>
          </w:p>
        </w:tc>
      </w:tr>
      <w:tr w:rsidR="00573174" w:rsidRPr="00573174" w:rsidTr="003A030D">
        <w:trPr>
          <w:trHeight w:val="454"/>
        </w:trPr>
        <w:tc>
          <w:tcPr>
            <w:tcW w:w="3914" w:type="dxa"/>
          </w:tcPr>
          <w:p w:rsidR="00573174" w:rsidRPr="00573174" w:rsidRDefault="00573174" w:rsidP="00573174">
            <w:pPr>
              <w:spacing w:after="0" w:line="240" w:lineRule="auto"/>
              <w:jc w:val="center"/>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t>UKUPNO</w:t>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fldChar w:fldCharType="begin"/>
            </w:r>
            <w:r w:rsidRPr="00573174">
              <w:rPr>
                <w:rFonts w:ascii="Times New Roman" w:eastAsia="Times New Roman" w:hAnsi="Times New Roman" w:cs="Times New Roman"/>
                <w:b/>
                <w:sz w:val="20"/>
                <w:szCs w:val="20"/>
                <w:lang w:val="en-US" w:eastAsia="hr-HR"/>
              </w:rPr>
              <w:instrText xml:space="preserve"> =SUM(ABOVE) </w:instrText>
            </w:r>
            <w:r w:rsidRPr="00573174">
              <w:rPr>
                <w:rFonts w:ascii="Times New Roman" w:eastAsia="Times New Roman" w:hAnsi="Times New Roman" w:cs="Times New Roman"/>
                <w:b/>
                <w:sz w:val="20"/>
                <w:szCs w:val="20"/>
                <w:lang w:val="en-US" w:eastAsia="hr-HR"/>
              </w:rPr>
              <w:fldChar w:fldCharType="separate"/>
            </w:r>
            <w:r w:rsidRPr="00573174">
              <w:rPr>
                <w:rFonts w:ascii="Times New Roman" w:eastAsia="Times New Roman" w:hAnsi="Times New Roman" w:cs="Times New Roman"/>
                <w:b/>
                <w:noProof/>
                <w:sz w:val="20"/>
                <w:szCs w:val="20"/>
                <w:lang w:val="en-US" w:eastAsia="hr-HR"/>
              </w:rPr>
              <w:t>23.664.132</w:t>
            </w:r>
            <w:r w:rsidRPr="00573174">
              <w:rPr>
                <w:rFonts w:ascii="Times New Roman" w:eastAsia="Times New Roman" w:hAnsi="Times New Roman" w:cs="Times New Roman"/>
                <w:b/>
                <w:sz w:val="20"/>
                <w:szCs w:val="20"/>
                <w:lang w:val="en-US" w:eastAsia="hr-HR"/>
              </w:rPr>
              <w:fldChar w:fldCharType="end"/>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fldChar w:fldCharType="begin"/>
            </w:r>
            <w:r w:rsidRPr="00573174">
              <w:rPr>
                <w:rFonts w:ascii="Times New Roman" w:eastAsia="Times New Roman" w:hAnsi="Times New Roman" w:cs="Times New Roman"/>
                <w:b/>
                <w:sz w:val="20"/>
                <w:szCs w:val="20"/>
                <w:lang w:val="en-US" w:eastAsia="hr-HR"/>
              </w:rPr>
              <w:instrText xml:space="preserve"> =SUM(ABOVE) </w:instrText>
            </w:r>
            <w:r w:rsidRPr="00573174">
              <w:rPr>
                <w:rFonts w:ascii="Times New Roman" w:eastAsia="Times New Roman" w:hAnsi="Times New Roman" w:cs="Times New Roman"/>
                <w:b/>
                <w:sz w:val="20"/>
                <w:szCs w:val="20"/>
                <w:lang w:val="en-US" w:eastAsia="hr-HR"/>
              </w:rPr>
              <w:fldChar w:fldCharType="separate"/>
            </w:r>
            <w:r w:rsidRPr="00573174">
              <w:rPr>
                <w:rFonts w:ascii="Times New Roman" w:eastAsia="Times New Roman" w:hAnsi="Times New Roman" w:cs="Times New Roman"/>
                <w:b/>
                <w:noProof/>
                <w:sz w:val="20"/>
                <w:szCs w:val="20"/>
                <w:lang w:val="en-US" w:eastAsia="hr-HR"/>
              </w:rPr>
              <w:t>19.526.730</w:t>
            </w:r>
            <w:r w:rsidRPr="00573174">
              <w:rPr>
                <w:rFonts w:ascii="Times New Roman" w:eastAsia="Times New Roman" w:hAnsi="Times New Roman" w:cs="Times New Roman"/>
                <w:b/>
                <w:sz w:val="20"/>
                <w:szCs w:val="20"/>
                <w:lang w:val="en-US" w:eastAsia="hr-HR"/>
              </w:rPr>
              <w:fldChar w:fldCharType="end"/>
            </w:r>
          </w:p>
        </w:tc>
        <w:tc>
          <w:tcPr>
            <w:tcW w:w="1366" w:type="dxa"/>
            <w:vAlign w:val="center"/>
          </w:tcPr>
          <w:p w:rsidR="00573174" w:rsidRPr="00573174" w:rsidRDefault="00573174" w:rsidP="00573174">
            <w:pPr>
              <w:spacing w:after="0" w:line="240" w:lineRule="auto"/>
              <w:jc w:val="right"/>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fldChar w:fldCharType="begin"/>
            </w:r>
            <w:r w:rsidRPr="00573174">
              <w:rPr>
                <w:rFonts w:ascii="Times New Roman" w:eastAsia="Times New Roman" w:hAnsi="Times New Roman" w:cs="Times New Roman"/>
                <w:b/>
                <w:sz w:val="20"/>
                <w:szCs w:val="20"/>
                <w:lang w:val="en-US" w:eastAsia="hr-HR"/>
              </w:rPr>
              <w:instrText xml:space="preserve"> =SUM(ABOVE) </w:instrText>
            </w:r>
            <w:r w:rsidRPr="00573174">
              <w:rPr>
                <w:rFonts w:ascii="Times New Roman" w:eastAsia="Times New Roman" w:hAnsi="Times New Roman" w:cs="Times New Roman"/>
                <w:b/>
                <w:sz w:val="20"/>
                <w:szCs w:val="20"/>
                <w:lang w:val="en-US" w:eastAsia="hr-HR"/>
              </w:rPr>
              <w:fldChar w:fldCharType="separate"/>
            </w:r>
            <w:r w:rsidRPr="00573174">
              <w:rPr>
                <w:rFonts w:ascii="Times New Roman" w:eastAsia="Times New Roman" w:hAnsi="Times New Roman" w:cs="Times New Roman"/>
                <w:b/>
                <w:noProof/>
                <w:sz w:val="20"/>
                <w:szCs w:val="20"/>
                <w:lang w:val="en-US" w:eastAsia="hr-HR"/>
              </w:rPr>
              <w:t>14.250.323</w:t>
            </w:r>
            <w:r w:rsidRPr="00573174">
              <w:rPr>
                <w:rFonts w:ascii="Times New Roman" w:eastAsia="Times New Roman" w:hAnsi="Times New Roman" w:cs="Times New Roman"/>
                <w:b/>
                <w:sz w:val="20"/>
                <w:szCs w:val="20"/>
                <w:lang w:val="en-US" w:eastAsia="hr-HR"/>
              </w:rPr>
              <w:fldChar w:fldCharType="end"/>
            </w:r>
          </w:p>
        </w:tc>
        <w:tc>
          <w:tcPr>
            <w:tcW w:w="1276" w:type="dxa"/>
            <w:vAlign w:val="center"/>
          </w:tcPr>
          <w:p w:rsidR="00573174" w:rsidRPr="00573174" w:rsidRDefault="00573174" w:rsidP="00573174">
            <w:pPr>
              <w:spacing w:after="0" w:line="240" w:lineRule="auto"/>
              <w:jc w:val="right"/>
              <w:rPr>
                <w:rFonts w:ascii="Times New Roman" w:eastAsia="Times New Roman" w:hAnsi="Times New Roman" w:cs="Times New Roman"/>
                <w:b/>
                <w:sz w:val="20"/>
                <w:szCs w:val="20"/>
                <w:lang w:val="en-US" w:eastAsia="hr-HR"/>
              </w:rPr>
            </w:pPr>
            <w:r w:rsidRPr="00573174">
              <w:rPr>
                <w:rFonts w:ascii="Times New Roman" w:eastAsia="Times New Roman" w:hAnsi="Times New Roman" w:cs="Times New Roman"/>
                <w:b/>
                <w:sz w:val="20"/>
                <w:szCs w:val="20"/>
                <w:lang w:val="en-US" w:eastAsia="hr-HR"/>
              </w:rPr>
              <w:fldChar w:fldCharType="begin"/>
            </w:r>
            <w:r w:rsidRPr="00573174">
              <w:rPr>
                <w:rFonts w:ascii="Times New Roman" w:eastAsia="Times New Roman" w:hAnsi="Times New Roman" w:cs="Times New Roman"/>
                <w:b/>
                <w:sz w:val="20"/>
                <w:szCs w:val="20"/>
                <w:lang w:val="en-US" w:eastAsia="hr-HR"/>
              </w:rPr>
              <w:instrText xml:space="preserve"> =SUM(ABOVE) </w:instrText>
            </w:r>
            <w:r w:rsidRPr="00573174">
              <w:rPr>
                <w:rFonts w:ascii="Times New Roman" w:eastAsia="Times New Roman" w:hAnsi="Times New Roman" w:cs="Times New Roman"/>
                <w:b/>
                <w:sz w:val="20"/>
                <w:szCs w:val="20"/>
                <w:lang w:val="en-US" w:eastAsia="hr-HR"/>
              </w:rPr>
              <w:fldChar w:fldCharType="separate"/>
            </w:r>
            <w:r w:rsidRPr="00573174">
              <w:rPr>
                <w:rFonts w:ascii="Times New Roman" w:eastAsia="Times New Roman" w:hAnsi="Times New Roman" w:cs="Times New Roman"/>
                <w:b/>
                <w:noProof/>
                <w:sz w:val="20"/>
                <w:szCs w:val="20"/>
                <w:lang w:val="en-US" w:eastAsia="hr-HR"/>
              </w:rPr>
              <w:t>7.799.000</w:t>
            </w:r>
            <w:r w:rsidRPr="00573174">
              <w:rPr>
                <w:rFonts w:ascii="Times New Roman" w:eastAsia="Times New Roman" w:hAnsi="Times New Roman" w:cs="Times New Roman"/>
                <w:b/>
                <w:sz w:val="20"/>
                <w:szCs w:val="20"/>
                <w:lang w:val="en-US" w:eastAsia="hr-HR"/>
              </w:rPr>
              <w:fldChar w:fldCharType="end"/>
            </w:r>
          </w:p>
        </w:tc>
      </w:tr>
    </w:tbl>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Za izvođenje Programa</w:t>
      </w:r>
      <w:r w:rsidRPr="00573174">
        <w:rPr>
          <w:rFonts w:ascii="Times New Roman" w:eastAsia="Calibri" w:hAnsi="Times New Roman" w:cs="Times New Roman"/>
          <w:b/>
          <w:sz w:val="24"/>
          <w:szCs w:val="24"/>
        </w:rPr>
        <w:t xml:space="preserve"> Upravljanje imovinom</w:t>
      </w:r>
      <w:r w:rsidRPr="00573174">
        <w:rPr>
          <w:rFonts w:ascii="Times New Roman" w:eastAsia="Calibri" w:hAnsi="Times New Roman" w:cs="Times New Roman"/>
          <w:sz w:val="24"/>
          <w:szCs w:val="24"/>
        </w:rPr>
        <w:t xml:space="preserve">  planiraju se sredstava namijenjena  izvršavanju programa, aktivnosti, tekućih i kapitalnih projekata u Upravnom odjelu za upravljanje gradskom imovinom.</w:t>
      </w:r>
    </w:p>
    <w:p w:rsidR="00573174" w:rsidRPr="00573174" w:rsidRDefault="00573174" w:rsidP="00573174">
      <w:pPr>
        <w:spacing w:after="0" w:line="240" w:lineRule="auto"/>
        <w:ind w:firstLine="708"/>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lastRenderedPageBreak/>
        <w:t>Kroz aktivnost</w:t>
      </w:r>
      <w:r w:rsidRPr="00573174">
        <w:rPr>
          <w:rFonts w:ascii="Times New Roman" w:eastAsia="Calibri" w:hAnsi="Times New Roman" w:cs="Times New Roman"/>
          <w:b/>
          <w:sz w:val="24"/>
          <w:szCs w:val="24"/>
        </w:rPr>
        <w:t xml:space="preserve"> Održavanje stambeno - poslovnih prostora </w:t>
      </w:r>
      <w:r w:rsidRPr="00573174">
        <w:rPr>
          <w:rFonts w:ascii="Times New Roman" w:eastAsia="Calibri" w:hAnsi="Times New Roman" w:cs="Times New Roman"/>
          <w:sz w:val="24"/>
          <w:szCs w:val="24"/>
        </w:rPr>
        <w:t>osiguravaju se sredstva potrebna za održavanje i podizanje kvalitete gradskih stambeno - poslovnih prostora. Pod tim se podrazumijeva tekuće i investicijsko održavanje zgrada ( pročelja, krovišta, zajednički djelovi i slično) u kojima je Grad Poreč suvlasnik.</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Materijalni rashodi vezani uz poslovne prostore </w:t>
      </w:r>
      <w:r w:rsidRPr="00573174">
        <w:rPr>
          <w:rFonts w:ascii="Times New Roman" w:eastAsia="Calibri" w:hAnsi="Times New Roman" w:cs="Times New Roman"/>
          <w:sz w:val="24"/>
          <w:szCs w:val="24"/>
        </w:rPr>
        <w:t>osiguravaju se sredstva potrebna za provođenje postupka gospodarenja poslovnim prostorima.</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Održavanje zajedničkih dijelova zgrada - pričuva</w:t>
      </w:r>
      <w:r w:rsidRPr="00573174">
        <w:rPr>
          <w:rFonts w:ascii="Times New Roman" w:eastAsia="Calibri" w:hAnsi="Times New Roman" w:cs="Times New Roman"/>
          <w:sz w:val="24"/>
          <w:szCs w:val="24"/>
        </w:rPr>
        <w:t xml:space="preserve"> osiguravaju se sredstva sukladno Zakonu o vlasništvu i drugim stvarnim pravima za potrebe pričuve kojom upravlja upravitelj zgrada.</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Osnovna djelatnost vezana uz pravne i imovinske poslove </w:t>
      </w:r>
      <w:r w:rsidRPr="00573174">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poslovnim prostorima, te konačno potrebna dokumentacija za izdavanje koncesijskog odobrenja za obavljanje djelatnosti na pomorskom dobru. </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Održavanje zajedničkih dijelova zgrade Obrtničkog doma </w:t>
      </w:r>
      <w:r w:rsidRPr="00573174">
        <w:rPr>
          <w:rFonts w:ascii="Times New Roman" w:eastAsia="Calibri" w:hAnsi="Times New Roman" w:cs="Times New Roman"/>
          <w:sz w:val="24"/>
          <w:szCs w:val="24"/>
        </w:rPr>
        <w:t>osiguravaju se sredstva potrebna za održavanje zajedničkih djelova zgrade Obrtničkog doma sukladno postojećim ugovorima.</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Kroz aktivnost </w:t>
      </w:r>
      <w:r w:rsidRPr="00573174">
        <w:rPr>
          <w:rFonts w:ascii="Times New Roman" w:eastAsia="Calibri" w:hAnsi="Times New Roman" w:cs="Times New Roman"/>
          <w:b/>
          <w:sz w:val="24"/>
          <w:szCs w:val="24"/>
        </w:rPr>
        <w:t xml:space="preserve">Održavanje građevinskog zemljišta radi promjene načina uporabe </w:t>
      </w:r>
      <w:r w:rsidRPr="00573174">
        <w:rPr>
          <w:rFonts w:ascii="Times New Roman" w:eastAsia="Calibri" w:hAnsi="Times New Roman" w:cs="Times New Roman"/>
          <w:sz w:val="24"/>
          <w:szCs w:val="24"/>
        </w:rPr>
        <w:t>osiguravaju se sredstva potrebna za održavanje građevinskog zemljišta koje nije privedeno namjeni poljoprivredno sposobnim, obzirom da se sukladno Zakonu o poljoprivrednom zemljištu poljoprivredno zemljišne čestice unutar građevinskog područja površine preko 1000 m i zemljište izvan građevinskog zemljišta planirano dokumentima prostornog uređenja za izgradnju koje su u Katastru označene kao poljoprivredna kultura, mora se održavati sposobnim za poljoprivrednu proizvodnju i u tu svrhu koristiti do konačnosti akta kojim se odobrava gradnja, što bi u načelu značilo sprječavanje njegove zakorovljenosti i obrastanje višegodišnjim raslinjem. Isto tako planirana sredstva koristit će se za postupak promjene načina uporabe izgrađenog građevinskog zemljišta na kojem je izgrađena ili izvedena javna prometna infrastruktura.</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Kroz aktivnost </w:t>
      </w:r>
      <w:r w:rsidRPr="00573174">
        <w:rPr>
          <w:rFonts w:ascii="Times New Roman" w:eastAsia="Calibri" w:hAnsi="Times New Roman" w:cs="Times New Roman"/>
          <w:b/>
          <w:sz w:val="24"/>
          <w:szCs w:val="24"/>
        </w:rPr>
        <w:t xml:space="preserve">Program raspolaganja poljoprivrednim zemljištem u vlasništvu države </w:t>
      </w:r>
      <w:r w:rsidRPr="00573174">
        <w:rPr>
          <w:rFonts w:ascii="Times New Roman" w:eastAsia="Calibri" w:hAnsi="Times New Roman" w:cs="Times New Roman"/>
          <w:sz w:val="24"/>
          <w:szCs w:val="24"/>
        </w:rPr>
        <w:t xml:space="preserve">osiguravaju se sredstva potrebna za izradu i provedbu Programa raspolaganja poljoprivrednim zemljištem u vlasništvu Republike Hrvatske. Zakonom o poljoprivrednom zemljištu („Narodne novine“ br. 20/18), koji je 09. ožujka 2018. godine stupio na snagu, Grad Poreč-Parenzo dobio je ovlast u postupku raspolaganja poljoprivrednim zemljištem u vlasništvu Republike Hrvatske, te je na osnovu toga Gradsko vijeće Grada Poreča-Parenzo, na sjednici održanoj 07. lipnja 2018. godine („Službeni glasnik“ Grada Poreča-Parenzo br. 06/18),  donijelo „Program raspolaganja poljoprivrednim zemljištem u vlasništvu Republike Hrvatske“ (u daljnjem tekstu: Program) na području Grada Poreča-Parenzo. S obzirom na zatečene okolnosti i potrebe za učinkovitijom provedbom raspolaganja državnim poljoprivrednim zemljištem Gradsko vijeće Grada Poreča-Parenzo donijelo je i zaključak  o pokretanju njegovih izmjena i dopuna Programa. Angažirana je tvrtka Agrodet d.o.o. iz Zagreba s kojom je ugovorena: obrada podataka dobivenih od Državne geodetske uprave za potrebe izrade Programa, obrada podatka Programa sukladno zaprimljenim očitovanjima </w:t>
      </w:r>
      <w:r w:rsidRPr="00573174">
        <w:rPr>
          <w:rFonts w:ascii="Times New Roman" w:eastAsia="Calibri" w:hAnsi="Times New Roman" w:cs="Times New Roman"/>
          <w:sz w:val="24"/>
          <w:szCs w:val="24"/>
        </w:rPr>
        <w:lastRenderedPageBreak/>
        <w:t>nadležnih Institucija, korekcija Programa sukladno uputi Ministarstva poljoprivrede, izrada baze podataka poljoprivrednog zemljišta na temelju podataka prikupljenih od strane jedinice lokalne samouprave i Državne geodetske uprave, izrada konačnog prijedloga Programa raspolaganja koji se objavljuje na javnom uvidu, izrada kopija katastarskih planova sa naznačenim vrstama raspolaganja, obrada prigovora pristiglih tijekom javnog uvida, i pripremu dokumenata i Programa za Gradsko vijeće Grada Poreča-Parenzo, te priprema dokumenata za slanje na mišljenje županiji i suglasnost Ministarstvu poljoprivrede.  Predviđena sredstava utrošit će se u tu namjenu.</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Kroz kapitalni projekt</w:t>
      </w:r>
      <w:r w:rsidRPr="00573174">
        <w:rPr>
          <w:rFonts w:ascii="Times New Roman" w:eastAsia="Calibri" w:hAnsi="Times New Roman" w:cs="Times New Roman"/>
          <w:b/>
          <w:sz w:val="24"/>
          <w:szCs w:val="24"/>
        </w:rPr>
        <w:t xml:space="preserve"> Katastarska izmjera karata Tar, Vabriga, Frata i Vrvari</w:t>
      </w:r>
      <w:r w:rsidRPr="00573174">
        <w:rPr>
          <w:rFonts w:ascii="Times New Roman" w:eastAsia="Calibri" w:hAnsi="Times New Roman" w:cs="Times New Roman"/>
          <w:sz w:val="24"/>
          <w:szCs w:val="24"/>
        </w:rPr>
        <w:t xml:space="preserve"> osiguravaju se sredstva potrebna za realizaciju, odnosno provedbu postupka izlaganja nove katastarske izmjere za k.o. Vrvari.</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Times New Roman" w:hAnsi="Times New Roman" w:cs="Times New Roman"/>
          <w:sz w:val="24"/>
          <w:szCs w:val="24"/>
          <w:lang w:eastAsia="hr-HR"/>
        </w:rPr>
      </w:pPr>
      <w:r w:rsidRPr="00573174">
        <w:rPr>
          <w:rFonts w:ascii="Times New Roman" w:eastAsia="Times New Roman" w:hAnsi="Times New Roman" w:cs="Times New Roman"/>
          <w:sz w:val="24"/>
          <w:szCs w:val="24"/>
          <w:lang w:eastAsia="hr-HR"/>
        </w:rPr>
        <w:t>Kroz kapitalni projekt</w:t>
      </w:r>
      <w:r w:rsidRPr="00573174">
        <w:rPr>
          <w:rFonts w:ascii="Times New Roman" w:eastAsia="Times New Roman" w:hAnsi="Times New Roman" w:cs="Times New Roman"/>
          <w:b/>
          <w:sz w:val="24"/>
          <w:szCs w:val="24"/>
          <w:lang w:eastAsia="hr-HR"/>
        </w:rPr>
        <w:t xml:space="preserve"> Strategija upravljanja nekretninama</w:t>
      </w:r>
      <w:r w:rsidRPr="00573174">
        <w:rPr>
          <w:rFonts w:ascii="Times New Roman" w:eastAsia="Times New Roman" w:hAnsi="Times New Roman" w:cs="Times New Roman"/>
          <w:sz w:val="24"/>
          <w:szCs w:val="24"/>
          <w:lang w:eastAsia="hr-HR"/>
        </w:rPr>
        <w:t xml:space="preserve"> osiguravaju se sredstva potrebna za početak realizacije novog pristupa upravljanja imovinom na način da se imovinu stavi u službu povećanja prihoda. Kao prvu fazu predlaže se implementacija odgovarajućeg softwera sa izradom Strategije i inventure imovine.</w:t>
      </w:r>
      <w:r w:rsidRPr="00573174">
        <w:t xml:space="preserve"> </w:t>
      </w:r>
      <w:r w:rsidRPr="00573174">
        <w:rPr>
          <w:rFonts w:ascii="Times New Roman" w:eastAsia="Times New Roman" w:hAnsi="Times New Roman" w:cs="Times New Roman"/>
          <w:sz w:val="24"/>
          <w:szCs w:val="24"/>
          <w:lang w:eastAsia="hr-HR"/>
        </w:rPr>
        <w:t>Strategija se oslanja na Strategiju upravljanja državnom imovinom za razdoblje 2019. – 2025. (Narodne novine, broj 96/19) i načela koja su propisana za upravljanje državnom imovinom. Upravljanje imovinom su sve sustavne i koordinirane aktivnosti u procesu odlučivanja i provedbe odluka u vezi sa stjecanjem, korištenjem ili raspolaganjem nekretninama. To je proces koji osigurava da imovina proizvodi optimalne kratkoročne i dugoročne rezultate, uključujući tijek novca i povećanje vrijednosti.</w:t>
      </w:r>
    </w:p>
    <w:p w:rsidR="00573174" w:rsidRPr="00573174" w:rsidRDefault="00573174" w:rsidP="00573174">
      <w:pPr>
        <w:spacing w:after="0" w:line="240" w:lineRule="auto"/>
        <w:jc w:val="both"/>
        <w:rPr>
          <w:rFonts w:ascii="Times New Roman" w:eastAsia="Times New Roman" w:hAnsi="Times New Roman" w:cs="Times New Roman"/>
          <w:sz w:val="24"/>
          <w:szCs w:val="24"/>
          <w:lang w:eastAsia="hr-HR"/>
        </w:rPr>
      </w:pPr>
      <w:r w:rsidRPr="00573174">
        <w:rPr>
          <w:rFonts w:ascii="Times New Roman" w:eastAsia="Times New Roman" w:hAnsi="Times New Roman" w:cs="Times New Roman"/>
          <w:sz w:val="24"/>
          <w:szCs w:val="24"/>
          <w:lang w:eastAsia="hr-HR"/>
        </w:rPr>
        <w:t>O prijedlogu Strategije provedeno je javno savjetovanje s raspravom koja je bila omogućena putem e-konzultacija na službenim mrežnim stranicama u trajanju od 20.05.2020. do 19.06.2020. Tijekom internetskog savjetovanja nije zaprimljena niti jedna sugestija, prijedlog ili komentar te su donošenjem ovog strateškog dokumenta utvrđeni se ciljevi i smjernice upravljanja imovinom Grada Poreča - Parenzo za sedmogodišnje razdoblje. Nastavno na Strategiju potrebno je sačiniti godišnje planove za čiju se izradu planiraju predložena sredstva.</w:t>
      </w:r>
    </w:p>
    <w:p w:rsidR="00573174" w:rsidRPr="00573174" w:rsidRDefault="00573174" w:rsidP="00573174">
      <w:pPr>
        <w:spacing w:after="0" w:line="240" w:lineRule="auto"/>
        <w:jc w:val="both"/>
        <w:rPr>
          <w:rFonts w:ascii="Times New Roman" w:eastAsia="Times New Roman" w:hAnsi="Times New Roman" w:cs="Times New Roman"/>
          <w:b/>
          <w:sz w:val="24"/>
          <w:szCs w:val="24"/>
          <w:lang w:eastAsia="hr-HR"/>
        </w:rPr>
      </w:pPr>
    </w:p>
    <w:p w:rsidR="00573174" w:rsidRPr="00573174" w:rsidRDefault="00573174" w:rsidP="00573174">
      <w:pPr>
        <w:spacing w:after="0" w:line="240" w:lineRule="auto"/>
        <w:jc w:val="both"/>
        <w:rPr>
          <w:rFonts w:ascii="Times New Roman" w:eastAsia="Times New Roman" w:hAnsi="Times New Roman" w:cs="Times New Roman"/>
          <w:sz w:val="24"/>
          <w:szCs w:val="24"/>
          <w:lang w:eastAsia="hr-HR"/>
        </w:rPr>
      </w:pPr>
      <w:r w:rsidRPr="00573174">
        <w:rPr>
          <w:rFonts w:ascii="Times New Roman" w:eastAsia="Times New Roman" w:hAnsi="Times New Roman" w:cs="Times New Roman"/>
          <w:sz w:val="24"/>
          <w:szCs w:val="24"/>
          <w:lang w:eastAsia="hr-HR"/>
        </w:rPr>
        <w:t>Kroz kapitalni projekt</w:t>
      </w:r>
      <w:r w:rsidRPr="00573174">
        <w:rPr>
          <w:rFonts w:ascii="Times New Roman" w:eastAsia="Times New Roman" w:hAnsi="Times New Roman" w:cs="Times New Roman"/>
          <w:b/>
          <w:sz w:val="24"/>
          <w:szCs w:val="24"/>
          <w:lang w:eastAsia="hr-HR"/>
        </w:rPr>
        <w:t xml:space="preserve"> Kupnja zemljišta </w:t>
      </w:r>
      <w:r w:rsidRPr="00573174">
        <w:rPr>
          <w:rFonts w:ascii="Times New Roman" w:eastAsia="Times New Roman" w:hAnsi="Times New Roman" w:cs="Times New Roman"/>
          <w:sz w:val="24"/>
          <w:szCs w:val="24"/>
          <w:lang w:eastAsia="hr-HR"/>
        </w:rPr>
        <w:t>obuhvaćeni su poslovi kupnje, prodaje ili zamjene zemljišta i imovinsko-pravni poslovi vezani uz navedeno, u cilju ostvarenja predviđenih gradskih programa i investicija.</w:t>
      </w:r>
    </w:p>
    <w:p w:rsidR="00573174" w:rsidRPr="00573174" w:rsidRDefault="00573174" w:rsidP="00573174">
      <w:pPr>
        <w:spacing w:after="0" w:line="240" w:lineRule="auto"/>
        <w:jc w:val="both"/>
        <w:rPr>
          <w:rFonts w:ascii="Times New Roman" w:eastAsia="Times New Roman" w:hAnsi="Times New Roman" w:cs="Times New Roman"/>
          <w:sz w:val="24"/>
          <w:szCs w:val="24"/>
          <w:lang w:eastAsia="hr-HR"/>
        </w:rPr>
      </w:pPr>
    </w:p>
    <w:p w:rsidR="00573174" w:rsidRPr="00573174" w:rsidRDefault="00573174" w:rsidP="0057317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73174">
        <w:rPr>
          <w:rFonts w:ascii="Times New Roman" w:eastAsia="Times New Roman" w:hAnsi="Times New Roman" w:cs="Times New Roman"/>
          <w:sz w:val="24"/>
          <w:szCs w:val="24"/>
          <w:lang w:eastAsia="hr-HR"/>
        </w:rPr>
        <w:t>Kroz kapitalni projekt</w:t>
      </w:r>
      <w:r w:rsidRPr="00573174">
        <w:rPr>
          <w:rFonts w:ascii="Times New Roman" w:eastAsia="Times New Roman" w:hAnsi="Times New Roman" w:cs="Times New Roman"/>
          <w:b/>
          <w:sz w:val="24"/>
          <w:szCs w:val="24"/>
          <w:lang w:eastAsia="hr-HR"/>
        </w:rPr>
        <w:t xml:space="preserve"> Kupnja zemljišta za formiranje javno prometnih površina  </w:t>
      </w:r>
      <w:r w:rsidRPr="00573174">
        <w:rPr>
          <w:rFonts w:ascii="Times New Roman" w:eastAsia="Times New Roman" w:hAnsi="Times New Roman" w:cs="Times New Roman"/>
          <w:sz w:val="24"/>
          <w:szCs w:val="24"/>
          <w:lang w:eastAsia="hr-HR"/>
        </w:rPr>
        <w:t>osiguravaju se sredstva za naknadu vrijednosti zemljišta potrebnog za formiranje javno prometnih površina prema dokumentima prostornog uređenja Grada Poreča-Parenzo, a sve sukladno važećem Zakonu o prostornom uređenju.</w:t>
      </w:r>
    </w:p>
    <w:p w:rsidR="00573174" w:rsidRPr="00573174" w:rsidRDefault="00573174" w:rsidP="00573174">
      <w:pPr>
        <w:autoSpaceDE w:val="0"/>
        <w:autoSpaceDN w:val="0"/>
        <w:adjustRightInd w:val="0"/>
        <w:spacing w:after="0" w:line="240" w:lineRule="auto"/>
        <w:jc w:val="both"/>
        <w:rPr>
          <w:rFonts w:ascii="Times New Roman" w:eastAsia="Times New Roman" w:hAnsi="Times New Roman" w:cs="Times New Roman"/>
          <w:sz w:val="20"/>
          <w:szCs w:val="20"/>
          <w:lang w:eastAsia="hr-HR"/>
        </w:rPr>
      </w:pPr>
    </w:p>
    <w:p w:rsidR="00573174" w:rsidRPr="00573174" w:rsidRDefault="00573174" w:rsidP="0057317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73174">
        <w:rPr>
          <w:rFonts w:ascii="Times New Roman" w:eastAsia="Times New Roman" w:hAnsi="Times New Roman" w:cs="Times New Roman"/>
          <w:sz w:val="24"/>
          <w:szCs w:val="24"/>
          <w:lang w:eastAsia="hr-HR"/>
        </w:rPr>
        <w:t>Kroz kapitalni projekt</w:t>
      </w:r>
      <w:r w:rsidRPr="00573174">
        <w:rPr>
          <w:rFonts w:ascii="Times New Roman" w:eastAsia="Times New Roman" w:hAnsi="Times New Roman" w:cs="Times New Roman"/>
          <w:b/>
          <w:sz w:val="24"/>
          <w:szCs w:val="24"/>
          <w:lang w:eastAsia="hr-HR"/>
        </w:rPr>
        <w:t xml:space="preserve"> Imovinsko pravni odnosi u Domu obrtnika d.o.o </w:t>
      </w:r>
      <w:r w:rsidRPr="00573174">
        <w:rPr>
          <w:rFonts w:ascii="Times New Roman" w:eastAsia="Times New Roman" w:hAnsi="Times New Roman" w:cs="Times New Roman"/>
          <w:sz w:val="24"/>
          <w:szCs w:val="24"/>
          <w:lang w:eastAsia="hr-HR"/>
        </w:rPr>
        <w:t>osiguravaju se sredstva potrebna za kupnju udjela u trgovačkom društvu Dom obrtnika d.o.o. od suosnivača društva Udruženje obrtnika sukladno postojećim Ugovorima i aktima Gradskog vijeća Grada Poreča-Parenzo.</w:t>
      </w:r>
    </w:p>
    <w:p w:rsidR="00573174" w:rsidRPr="00573174" w:rsidRDefault="00573174" w:rsidP="00573174">
      <w:pPr>
        <w:spacing w:before="100" w:beforeAutospacing="1" w:after="100" w:afterAutospacing="1" w:line="240" w:lineRule="auto"/>
        <w:jc w:val="both"/>
        <w:rPr>
          <w:rFonts w:ascii="Times New Roman" w:eastAsia="Calibri" w:hAnsi="Times New Roman" w:cs="Times New Roman"/>
          <w:sz w:val="24"/>
          <w:szCs w:val="24"/>
        </w:rPr>
      </w:pPr>
      <w:r w:rsidRPr="00573174">
        <w:rPr>
          <w:rFonts w:ascii="Times New Roman" w:eastAsia="Times New Roman" w:hAnsi="Times New Roman" w:cs="Times New Roman"/>
          <w:sz w:val="24"/>
          <w:szCs w:val="24"/>
          <w:lang w:eastAsia="hr-HR"/>
        </w:rPr>
        <w:t>Kapitalni projekt:</w:t>
      </w:r>
      <w:r w:rsidRPr="00573174">
        <w:rPr>
          <w:rFonts w:ascii="Times New Roman" w:eastAsia="Times New Roman" w:hAnsi="Times New Roman" w:cs="Times New Roman"/>
          <w:b/>
          <w:sz w:val="24"/>
          <w:szCs w:val="24"/>
          <w:lang w:eastAsia="hr-HR"/>
        </w:rPr>
        <w:t xml:space="preserve"> Izgradnja dječjeg vrtića u Žbandaju</w:t>
      </w:r>
      <w:r w:rsidRPr="00573174">
        <w:rPr>
          <w:rFonts w:ascii="Times New Roman" w:eastAsia="Times New Roman" w:hAnsi="Times New Roman" w:cs="Times New Roman"/>
          <w:sz w:val="24"/>
          <w:szCs w:val="24"/>
          <w:lang w:eastAsia="hr-HR"/>
        </w:rPr>
        <w:t xml:space="preserve"> – u cilju razvoja ruralnih područja uopće i osiguranje potrebnih kapaciteta za predškolski odgoj, u tijeku je rekonstrukcija i prenamjena postojeće poslovne zgrade u Žbandaju (Žbandajka) u objekt predškolske namjene. </w:t>
      </w:r>
    </w:p>
    <w:p w:rsidR="00573174" w:rsidRPr="00573174" w:rsidRDefault="00573174" w:rsidP="0057317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73174">
        <w:rPr>
          <w:rFonts w:ascii="Times New Roman" w:eastAsia="Times New Roman" w:hAnsi="Times New Roman" w:cs="Times New Roman"/>
          <w:sz w:val="24"/>
          <w:szCs w:val="24"/>
          <w:lang w:eastAsia="hr-HR"/>
        </w:rPr>
        <w:t>Kapitalni projekt:</w:t>
      </w:r>
      <w:r w:rsidRPr="00573174">
        <w:rPr>
          <w:rFonts w:ascii="Times New Roman" w:eastAsia="Times New Roman" w:hAnsi="Times New Roman" w:cs="Times New Roman"/>
          <w:b/>
          <w:sz w:val="24"/>
          <w:szCs w:val="24"/>
          <w:lang w:eastAsia="hr-HR"/>
        </w:rPr>
        <w:t xml:space="preserve"> Izgradnja dječjeg vrtića u Varvari - </w:t>
      </w:r>
      <w:r w:rsidRPr="00573174">
        <w:rPr>
          <w:rFonts w:ascii="Times New Roman" w:eastAsia="Times New Roman" w:hAnsi="Times New Roman" w:cs="Times New Roman"/>
          <w:sz w:val="24"/>
          <w:szCs w:val="24"/>
          <w:lang w:eastAsia="hr-HR"/>
        </w:rPr>
        <w:t xml:space="preserve">Ministarstvo poljoprivrede Republike Hrvatske priprema Program ruralnog razvoja, koji bi trebao doprinijeti razvoju </w:t>
      </w:r>
      <w:r w:rsidRPr="00573174">
        <w:rPr>
          <w:rFonts w:ascii="Times New Roman" w:eastAsia="Times New Roman" w:hAnsi="Times New Roman" w:cs="Times New Roman"/>
          <w:sz w:val="24"/>
          <w:szCs w:val="24"/>
          <w:lang w:eastAsia="hr-HR"/>
        </w:rPr>
        <w:lastRenderedPageBreak/>
        <w:t>hrvatske poljoprivrede, ali i ruralnih područja uopće.</w:t>
      </w:r>
      <w:r w:rsidRPr="00573174">
        <w:rPr>
          <w:rFonts w:ascii="Times New Roman" w:eastAsia="Calibri" w:hAnsi="Times New Roman" w:cs="Times New Roman"/>
          <w:sz w:val="24"/>
          <w:szCs w:val="24"/>
        </w:rPr>
        <w:t xml:space="preserve"> Grad Poreč-Parenzo kandidirat će se na buduće mjere sa prijedlogom izgradnje novih dječjih vrtića u prigradskim naseljima. Ukoliko Grad Poreč-Parenzo ne bude u raspisanim natječajima </w:t>
      </w:r>
      <w:r w:rsidRPr="00573174">
        <w:rPr>
          <w:rFonts w:ascii="Times New Roman" w:eastAsia="Times New Roman" w:hAnsi="Times New Roman" w:cs="Times New Roman"/>
          <w:sz w:val="24"/>
          <w:szCs w:val="24"/>
          <w:lang w:eastAsia="hr-HR"/>
        </w:rPr>
        <w:t>Ministarstva poljoprivrede Republike Hrvatske dobio planirana sredstva, onda će dio planiranih sredstava iz ovog Kapitalnog projekta od vlastitih planiranih prihoda prodaje ili zamjene imovine krenuti u izgradnju novih dječjih vrtića u prigradskim naseljima.</w:t>
      </w:r>
    </w:p>
    <w:p w:rsidR="00573174" w:rsidRPr="00573174" w:rsidRDefault="00573174" w:rsidP="00573174">
      <w:pPr>
        <w:spacing w:after="0" w:line="240" w:lineRule="auto"/>
        <w:jc w:val="both"/>
        <w:rPr>
          <w:rFonts w:ascii="Times New Roman" w:eastAsia="Times New Roman" w:hAnsi="Times New Roman" w:cs="Times New Roman"/>
          <w:sz w:val="24"/>
          <w:szCs w:val="24"/>
          <w:lang w:eastAsia="hr-HR"/>
        </w:rPr>
      </w:pPr>
    </w:p>
    <w:p w:rsidR="00573174" w:rsidRPr="00573174" w:rsidRDefault="00573174" w:rsidP="0057317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73174">
        <w:rPr>
          <w:rFonts w:ascii="Times New Roman" w:eastAsia="Times New Roman" w:hAnsi="Times New Roman" w:cs="Times New Roman"/>
          <w:sz w:val="24"/>
          <w:szCs w:val="24"/>
          <w:lang w:eastAsia="hr-HR"/>
        </w:rPr>
        <w:t>Kroz kapitalni projekt</w:t>
      </w:r>
      <w:r w:rsidRPr="00573174">
        <w:rPr>
          <w:rFonts w:ascii="Times New Roman" w:eastAsia="Times New Roman" w:hAnsi="Times New Roman" w:cs="Times New Roman"/>
          <w:b/>
          <w:sz w:val="24"/>
          <w:szCs w:val="24"/>
          <w:lang w:eastAsia="hr-HR"/>
        </w:rPr>
        <w:t xml:space="preserve">  Poticana stanogradnja </w:t>
      </w:r>
      <w:r w:rsidRPr="00573174">
        <w:rPr>
          <w:rFonts w:ascii="Times New Roman" w:eastAsia="Times New Roman" w:hAnsi="Times New Roman" w:cs="Times New Roman"/>
          <w:sz w:val="24"/>
          <w:szCs w:val="24"/>
          <w:lang w:eastAsia="hr-HR"/>
        </w:rPr>
        <w:t>osiguravaju se sredstva potrebna za</w:t>
      </w:r>
      <w:r w:rsidRPr="00573174">
        <w:rPr>
          <w:rFonts w:ascii="Verdana" w:hAnsi="Verdana"/>
          <w:color w:val="666666"/>
          <w:sz w:val="17"/>
          <w:szCs w:val="17"/>
        </w:rPr>
        <w:t xml:space="preserve"> </w:t>
      </w:r>
      <w:r w:rsidRPr="00573174">
        <w:rPr>
          <w:rFonts w:ascii="Times New Roman" w:eastAsia="Times New Roman" w:hAnsi="Times New Roman" w:cs="Times New Roman"/>
          <w:sz w:val="24"/>
          <w:szCs w:val="24"/>
          <w:lang w:eastAsia="hr-HR"/>
        </w:rPr>
        <w:t>realizaciju Programa Poticane stanogradnje Grada Poreča-Parenzo koji će se pokrenut s ciljem da se građanima omogući rješavanje stambenog pitanja po uvjetima znatno povoljnijim od tržišnih, u skladu sa aktima Gradskog vijeća Grada Poreča-Parenzo</w:t>
      </w:r>
    </w:p>
    <w:p w:rsidR="00573174" w:rsidRPr="00573174" w:rsidRDefault="00573174" w:rsidP="00573174">
      <w:pPr>
        <w:spacing w:after="0" w:line="240" w:lineRule="auto"/>
        <w:jc w:val="both"/>
        <w:rPr>
          <w:rFonts w:ascii="Times New Roman" w:eastAsia="Calibri" w:hAnsi="Times New Roman" w:cs="Times New Roman"/>
          <w:sz w:val="24"/>
          <w:szCs w:val="24"/>
        </w:rPr>
      </w:pPr>
    </w:p>
    <w:p w:rsidR="00573174" w:rsidRPr="00573174" w:rsidRDefault="00573174" w:rsidP="00573174">
      <w:pPr>
        <w:spacing w:after="0" w:line="240" w:lineRule="auto"/>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Tekućim projektom</w:t>
      </w:r>
      <w:r w:rsidRPr="00573174">
        <w:rPr>
          <w:rFonts w:ascii="Times New Roman" w:eastAsia="Calibri" w:hAnsi="Times New Roman" w:cs="Times New Roman"/>
          <w:b/>
          <w:sz w:val="24"/>
          <w:szCs w:val="24"/>
        </w:rPr>
        <w:t xml:space="preserve"> Naknade štete za oduzete nekretnine </w:t>
      </w:r>
      <w:r w:rsidRPr="00573174">
        <w:rPr>
          <w:rFonts w:ascii="Times New Roman" w:eastAsia="Calibri" w:hAnsi="Times New Roman" w:cs="Times New Roman"/>
          <w:sz w:val="24"/>
          <w:szCs w:val="24"/>
        </w:rPr>
        <w:t>osiguravaju se sredstva za provođenje obveza proizašlih iz zakonskih odredaba za rješavanje naknada za oduzeto zemljište na području Grada Poreča-Parenzo.</w:t>
      </w:r>
    </w:p>
    <w:p w:rsidR="002B495B" w:rsidRDefault="002B495B"/>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573174" w:rsidRDefault="00573174"/>
    <w:p w:rsidR="00755A3D" w:rsidRPr="00755A3D" w:rsidRDefault="00755A3D" w:rsidP="00A34D58">
      <w:pPr>
        <w:numPr>
          <w:ilvl w:val="0"/>
          <w:numId w:val="29"/>
        </w:numPr>
        <w:spacing w:after="0" w:line="240" w:lineRule="auto"/>
        <w:contextualSpacing/>
        <w:jc w:val="both"/>
        <w:rPr>
          <w:rFonts w:ascii="Times New Roman" w:eastAsia="Times New Roman" w:hAnsi="Times New Roman" w:cs="Times New Roman"/>
          <w:b/>
          <w:sz w:val="28"/>
          <w:szCs w:val="28"/>
          <w:lang w:val="en-US" w:eastAsia="hr-HR"/>
        </w:rPr>
      </w:pPr>
      <w:r w:rsidRPr="00755A3D">
        <w:rPr>
          <w:rFonts w:ascii="Times New Roman" w:eastAsia="Times New Roman" w:hAnsi="Times New Roman" w:cs="Times New Roman"/>
          <w:b/>
          <w:sz w:val="28"/>
          <w:szCs w:val="28"/>
          <w:lang w:val="en-US" w:eastAsia="hr-HR"/>
        </w:rPr>
        <w:lastRenderedPageBreak/>
        <w:t xml:space="preserve">UPRAVNI ODJEL ZA </w:t>
      </w:r>
      <w:r>
        <w:rPr>
          <w:rFonts w:ascii="Times New Roman" w:eastAsia="Times New Roman" w:hAnsi="Times New Roman" w:cs="Times New Roman"/>
          <w:b/>
          <w:sz w:val="28"/>
          <w:szCs w:val="28"/>
          <w:lang w:val="en-US" w:eastAsia="hr-HR"/>
        </w:rPr>
        <w:t>KOMUNALNI SUSTAV</w:t>
      </w:r>
    </w:p>
    <w:p w:rsidR="00755A3D" w:rsidRPr="00755A3D" w:rsidRDefault="00755A3D" w:rsidP="00755A3D">
      <w:pPr>
        <w:spacing w:after="0" w:line="240" w:lineRule="auto"/>
        <w:jc w:val="both"/>
        <w:rPr>
          <w:rFonts w:ascii="Times New Roman" w:eastAsia="Times New Roman" w:hAnsi="Times New Roman" w:cs="Times New Roman"/>
          <w:b/>
          <w:sz w:val="24"/>
          <w:szCs w:val="24"/>
          <w:lang w:eastAsia="hr-HR"/>
        </w:rPr>
      </w:pPr>
    </w:p>
    <w:p w:rsidR="00755A3D" w:rsidRPr="00755A3D" w:rsidRDefault="00755A3D" w:rsidP="00755A3D">
      <w:pPr>
        <w:spacing w:after="0" w:line="240" w:lineRule="auto"/>
        <w:jc w:val="both"/>
        <w:rPr>
          <w:rFonts w:ascii="Times New Roman" w:eastAsia="Times New Roman" w:hAnsi="Times New Roman" w:cs="Times New Roman"/>
          <w:b/>
          <w:sz w:val="24"/>
          <w:szCs w:val="24"/>
          <w:lang w:eastAsia="hr-HR"/>
        </w:rPr>
      </w:pPr>
    </w:p>
    <w:p w:rsidR="00755A3D" w:rsidRPr="00755A3D" w:rsidRDefault="00755A3D" w:rsidP="00755A3D">
      <w:pPr>
        <w:spacing w:after="0" w:line="240" w:lineRule="auto"/>
        <w:jc w:val="both"/>
        <w:rPr>
          <w:rFonts w:ascii="Times New Roman" w:eastAsia="Times New Roman" w:hAnsi="Times New Roman" w:cs="Times New Roman"/>
          <w:b/>
          <w:sz w:val="24"/>
          <w:szCs w:val="24"/>
          <w:lang w:eastAsia="hr-HR"/>
        </w:rPr>
      </w:pPr>
      <w:r w:rsidRPr="00755A3D">
        <w:rPr>
          <w:rFonts w:ascii="Times New Roman" w:eastAsia="Times New Roman" w:hAnsi="Times New Roman" w:cs="Times New Roman"/>
          <w:b/>
          <w:sz w:val="24"/>
          <w:szCs w:val="24"/>
          <w:lang w:eastAsia="hr-HR"/>
        </w:rPr>
        <w:t>DJELOKRUG RADA</w:t>
      </w:r>
    </w:p>
    <w:p w:rsidR="00A34D58" w:rsidRPr="00A34D58" w:rsidRDefault="00A34D58" w:rsidP="00A34D58">
      <w:pPr>
        <w:spacing w:after="0" w:line="240" w:lineRule="auto"/>
        <w:jc w:val="both"/>
        <w:rPr>
          <w:rFonts w:ascii="Times New Roman" w:eastAsia="Times New Roman" w:hAnsi="Times New Roman" w:cs="Times New Roman"/>
          <w:b/>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            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sanaciju neuređenih deponija,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priključenje, spomeničke rente i ostale slične poslove.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Upravni odjel za komunalni sustav  realizira i prihode i rashode Proračuna Grada Poreča – Parenzo.</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Najznačajniji prihodi ostvaruju se od komunalnog doprinosa, komunalne naknade te od poreza na korištenje javnih površina, dok se najveći dio sredstava utroši radi realizacije Programa održavanja i Programa gradnje objekata i uređaja komunalne infrastrukture.</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contextualSpacing/>
        <w:rPr>
          <w:rFonts w:ascii="Times New Roman" w:eastAsia="Times New Roman" w:hAnsi="Times New Roman" w:cs="Times New Roman"/>
          <w:b/>
          <w:sz w:val="24"/>
          <w:szCs w:val="24"/>
          <w:lang w:eastAsia="hr-HR"/>
        </w:rPr>
      </w:pPr>
    </w:p>
    <w:p w:rsidR="00A34D58" w:rsidRPr="00A34D58" w:rsidRDefault="00A34D58" w:rsidP="00A34D58">
      <w:pPr>
        <w:spacing w:after="0" w:line="240" w:lineRule="auto"/>
        <w:contextualSpacing/>
        <w:rPr>
          <w:rFonts w:ascii="Times New Roman" w:eastAsia="Times New Roman" w:hAnsi="Times New Roman" w:cs="Times New Roman"/>
          <w:b/>
          <w:sz w:val="24"/>
          <w:szCs w:val="24"/>
          <w:lang w:eastAsia="hr-HR"/>
        </w:rPr>
      </w:pPr>
      <w:r w:rsidRPr="00A34D58">
        <w:rPr>
          <w:rFonts w:ascii="Times New Roman" w:eastAsia="Times New Roman" w:hAnsi="Times New Roman" w:cs="Times New Roman"/>
          <w:b/>
          <w:sz w:val="24"/>
          <w:szCs w:val="24"/>
          <w:lang w:eastAsia="hr-HR"/>
        </w:rPr>
        <w:t>ZAKONSKA OSNOVA ZA UVOĐENJE PROGRAMA</w:t>
      </w:r>
    </w:p>
    <w:p w:rsidR="00A34D58" w:rsidRPr="00A34D58" w:rsidRDefault="00A34D58" w:rsidP="00A34D58">
      <w:pPr>
        <w:spacing w:after="0" w:line="240" w:lineRule="auto"/>
        <w:rPr>
          <w:rFonts w:ascii="Times New Roman" w:eastAsia="Times New Roman" w:hAnsi="Times New Roman" w:cs="Times New Roman"/>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Upravni odjel za komunalni sustav u svom djelokrugu rada dužan je pratiti i poštivati određenu zakonsku regulativu i to kako slijedi:</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komunalnom gospodarstvu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prostornom uređenju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gradnji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građevinskoj inspekciji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općem upravnom postupku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upravnim sporovima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jedinicama lokalne i područne samouprave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lastRenderedPageBreak/>
        <w:t xml:space="preserve">Zakon o upravnim pristojbama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javnoj nabavi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zaštiti okoliša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zaštiti prirode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Zakon o održivo gospodarenju otpadom</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grobljima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proračunu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zaštiti pučanstva od zaraznih bolesti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zdravstvenoj zaštiti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postupanju s nezakonito izgrađenim zgradama u prostoru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vlasništvu i drugim stvarnim pravima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obaveznim odnosima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Ovršni zakon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cestama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sigurnosti prometa na cestama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vodama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financiranju vodnog gospodarstva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koncesijama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zaštiti na radu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iCs/>
          <w:sz w:val="24"/>
          <w:szCs w:val="24"/>
          <w:lang w:eastAsia="hr-HR"/>
        </w:rPr>
        <w:t xml:space="preserve">Zakon o zaštiti od buke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zaštiti od požara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iCs/>
          <w:sz w:val="24"/>
          <w:szCs w:val="24"/>
          <w:lang w:eastAsia="hr-HR"/>
        </w:rPr>
      </w:pPr>
      <w:r w:rsidRPr="00A34D58">
        <w:rPr>
          <w:rFonts w:ascii="Times New Roman" w:eastAsia="Times New Roman" w:hAnsi="Times New Roman" w:cs="Times New Roman"/>
          <w:iCs/>
          <w:sz w:val="24"/>
          <w:szCs w:val="24"/>
          <w:lang w:eastAsia="hr-HR"/>
        </w:rPr>
        <w:t xml:space="preserve">Zakon o mjeriteljstvu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iCs/>
          <w:sz w:val="24"/>
          <w:szCs w:val="24"/>
          <w:lang w:eastAsia="hr-HR"/>
        </w:rPr>
      </w:pPr>
      <w:r w:rsidRPr="00A34D58">
        <w:rPr>
          <w:rFonts w:ascii="Times New Roman" w:eastAsia="Times New Roman" w:hAnsi="Times New Roman" w:cs="Times New Roman"/>
          <w:iCs/>
          <w:sz w:val="24"/>
          <w:szCs w:val="24"/>
          <w:lang w:eastAsia="hr-HR"/>
        </w:rPr>
        <w:t xml:space="preserve">Zakon o općoj sigurnosti proizvoda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iCs/>
          <w:sz w:val="24"/>
          <w:szCs w:val="24"/>
          <w:lang w:eastAsia="hr-HR"/>
        </w:rPr>
      </w:pPr>
      <w:r w:rsidRPr="00A34D58">
        <w:rPr>
          <w:rFonts w:ascii="Times New Roman" w:eastAsia="Times New Roman" w:hAnsi="Times New Roman" w:cs="Times New Roman"/>
          <w:iCs/>
          <w:sz w:val="24"/>
          <w:szCs w:val="24"/>
          <w:lang w:eastAsia="hr-HR"/>
        </w:rPr>
        <w:t xml:space="preserve">Zakon o građevnim proizvodima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i/>
          <w:sz w:val="24"/>
          <w:szCs w:val="24"/>
          <w:lang w:eastAsia="hr-HR"/>
        </w:rPr>
      </w:pPr>
      <w:r w:rsidRPr="00A34D58">
        <w:rPr>
          <w:rFonts w:ascii="Times New Roman" w:eastAsia="Times New Roman" w:hAnsi="Times New Roman" w:cs="Times New Roman"/>
          <w:iCs/>
          <w:sz w:val="24"/>
          <w:szCs w:val="24"/>
          <w:lang w:eastAsia="hr-HR"/>
        </w:rPr>
        <w:t xml:space="preserve">Zakon o tehničkim zahtjevima za proizvode i ocjeni sukladnosti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iCs/>
          <w:sz w:val="24"/>
          <w:szCs w:val="24"/>
          <w:lang w:eastAsia="hr-HR"/>
        </w:rPr>
        <w:t xml:space="preserve">Zakon o normizaciji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iCs/>
          <w:sz w:val="24"/>
          <w:szCs w:val="24"/>
          <w:lang w:eastAsia="hr-HR"/>
        </w:rPr>
      </w:pPr>
      <w:r w:rsidRPr="00A34D58">
        <w:rPr>
          <w:rFonts w:ascii="Times New Roman" w:eastAsia="Times New Roman" w:hAnsi="Times New Roman" w:cs="Times New Roman"/>
          <w:iCs/>
          <w:sz w:val="24"/>
          <w:szCs w:val="24"/>
          <w:lang w:eastAsia="hr-HR"/>
        </w:rPr>
        <w:t xml:space="preserve">Zakon o državnoj izmjeri i katastru nekretnina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tehničkim zahtjevima za proizvode i ocjeni sukladnosti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Zakon o elektroničkim komunikacijama </w:t>
      </w:r>
    </w:p>
    <w:p w:rsidR="00A34D58" w:rsidRPr="00A34D58" w:rsidRDefault="00A34D58" w:rsidP="00A34D58">
      <w:pPr>
        <w:numPr>
          <w:ilvl w:val="0"/>
          <w:numId w:val="33"/>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ostali zakoni, uredbe, pravilnici, propisi i normativi vezani za komunalno gospodarstvo.</w:t>
      </w:r>
    </w:p>
    <w:p w:rsidR="00A34D58" w:rsidRPr="00A34D58" w:rsidRDefault="00A34D58" w:rsidP="00A34D58">
      <w:pPr>
        <w:spacing w:after="0" w:line="240" w:lineRule="auto"/>
        <w:contextualSpacing/>
        <w:rPr>
          <w:rFonts w:ascii="Times New Roman" w:eastAsia="Times New Roman" w:hAnsi="Times New Roman" w:cs="Times New Roman"/>
          <w:b/>
          <w:sz w:val="24"/>
          <w:szCs w:val="24"/>
          <w:lang w:eastAsia="hr-HR"/>
        </w:rPr>
      </w:pPr>
    </w:p>
    <w:p w:rsidR="00A34D58" w:rsidRPr="00A34D58" w:rsidRDefault="00A34D58" w:rsidP="00A34D58">
      <w:pPr>
        <w:spacing w:after="0" w:line="240" w:lineRule="auto"/>
        <w:contextualSpacing/>
        <w:rPr>
          <w:rFonts w:ascii="Times New Roman" w:eastAsia="Times New Roman" w:hAnsi="Times New Roman" w:cs="Times New Roman"/>
          <w:b/>
          <w:sz w:val="24"/>
          <w:szCs w:val="24"/>
          <w:lang w:eastAsia="hr-HR"/>
        </w:rPr>
      </w:pPr>
    </w:p>
    <w:p w:rsidR="00A34D58" w:rsidRPr="00A34D58" w:rsidRDefault="00A34D58" w:rsidP="00A34D58">
      <w:pPr>
        <w:spacing w:after="0" w:line="240" w:lineRule="auto"/>
        <w:contextualSpacing/>
        <w:rPr>
          <w:rFonts w:ascii="Times New Roman" w:eastAsia="Times New Roman" w:hAnsi="Times New Roman" w:cs="Times New Roman"/>
          <w:b/>
          <w:sz w:val="24"/>
          <w:szCs w:val="24"/>
          <w:lang w:eastAsia="hr-HR"/>
        </w:rPr>
      </w:pPr>
      <w:r w:rsidRPr="00A34D58">
        <w:rPr>
          <w:rFonts w:ascii="Times New Roman" w:eastAsia="Times New Roman" w:hAnsi="Times New Roman" w:cs="Times New Roman"/>
          <w:b/>
          <w:sz w:val="24"/>
          <w:szCs w:val="24"/>
          <w:lang w:eastAsia="hr-HR"/>
        </w:rPr>
        <w:t>FINANCIJSKI PLAN 2021. – 2023. GODINE</w:t>
      </w:r>
    </w:p>
    <w:p w:rsidR="00A34D58" w:rsidRPr="00A34D58" w:rsidRDefault="00A34D58" w:rsidP="00A34D58">
      <w:pPr>
        <w:spacing w:after="0" w:line="240" w:lineRule="auto"/>
        <w:contextualSpacing/>
        <w:rPr>
          <w:rFonts w:ascii="Times New Roman" w:eastAsia="Times New Roman" w:hAnsi="Times New Roman" w:cs="Times New Roman"/>
          <w:sz w:val="24"/>
          <w:szCs w:val="24"/>
          <w:lang w:eastAsia="hr-HR"/>
        </w:rPr>
      </w:pP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Za ostvarenje programa rada ovog Upravnog odjela u razdoblju 2021. – 2023. godine planirana su sredstva za slijedeće programe:</w:t>
      </w:r>
    </w:p>
    <w:p w:rsidR="00A34D58" w:rsidRPr="00A34D58" w:rsidRDefault="00A34D58" w:rsidP="00A34D58">
      <w:pPr>
        <w:spacing w:after="0" w:line="240" w:lineRule="auto"/>
        <w:contextualSpacing/>
        <w:rPr>
          <w:rFonts w:ascii="Times New Roman" w:eastAsia="Times New Roman" w:hAnsi="Times New Roman" w:cs="Times New Roman"/>
          <w:sz w:val="24"/>
          <w:szCs w:val="24"/>
          <w:lang w:eastAsia="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A34D58" w:rsidRPr="00A34D58" w:rsidTr="00EF3F22">
        <w:tc>
          <w:tcPr>
            <w:tcW w:w="675" w:type="dxa"/>
            <w:tcBorders>
              <w:top w:val="double" w:sz="4" w:space="0" w:color="auto"/>
              <w:left w:val="double" w:sz="4" w:space="0" w:color="auto"/>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R. Br.</w:t>
            </w:r>
          </w:p>
        </w:tc>
        <w:tc>
          <w:tcPr>
            <w:tcW w:w="2694"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Naziv programa</w:t>
            </w:r>
          </w:p>
        </w:tc>
        <w:tc>
          <w:tcPr>
            <w:tcW w:w="1559"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Proračun</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 xml:space="preserve"> 2020.</w:t>
            </w:r>
          </w:p>
        </w:tc>
        <w:tc>
          <w:tcPr>
            <w:tcW w:w="1559"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 xml:space="preserve">Proračun </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2021.</w:t>
            </w:r>
          </w:p>
        </w:tc>
        <w:tc>
          <w:tcPr>
            <w:tcW w:w="1559"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2022.</w:t>
            </w:r>
          </w:p>
        </w:tc>
        <w:tc>
          <w:tcPr>
            <w:tcW w:w="1701" w:type="dxa"/>
            <w:tcBorders>
              <w:top w:val="double" w:sz="4" w:space="0" w:color="auto"/>
              <w:left w:val="nil"/>
              <w:bottom w:val="double" w:sz="4" w:space="0" w:color="auto"/>
              <w:right w:val="doub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2023.</w:t>
            </w:r>
          </w:p>
        </w:tc>
      </w:tr>
      <w:tr w:rsidR="00A34D58" w:rsidRPr="00A34D58" w:rsidTr="00EF3F22">
        <w:trPr>
          <w:trHeight w:hRule="exact" w:val="113"/>
        </w:trPr>
        <w:tc>
          <w:tcPr>
            <w:tcW w:w="675" w:type="dxa"/>
            <w:tcBorders>
              <w:top w:val="double" w:sz="4" w:space="0" w:color="auto"/>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4"/>
                <w:szCs w:val="24"/>
                <w:lang w:eastAsia="hr-HR"/>
              </w:rPr>
            </w:pPr>
          </w:p>
        </w:tc>
        <w:tc>
          <w:tcPr>
            <w:tcW w:w="2694"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4"/>
                <w:szCs w:val="24"/>
                <w:lang w:eastAsia="hr-HR"/>
              </w:rPr>
            </w:pPr>
          </w:p>
        </w:tc>
        <w:tc>
          <w:tcPr>
            <w:tcW w:w="1559"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4"/>
                <w:szCs w:val="24"/>
                <w:lang w:eastAsia="hr-HR"/>
              </w:rPr>
            </w:pPr>
          </w:p>
        </w:tc>
        <w:tc>
          <w:tcPr>
            <w:tcW w:w="1559"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jc w:val="center"/>
              <w:rPr>
                <w:rFonts w:ascii="Times New Roman" w:eastAsia="Times New Roman" w:hAnsi="Times New Roman" w:cs="Times New Roman"/>
                <w:b/>
                <w:sz w:val="24"/>
                <w:szCs w:val="24"/>
                <w:lang w:eastAsia="hr-HR"/>
              </w:rPr>
            </w:pPr>
          </w:p>
        </w:tc>
        <w:tc>
          <w:tcPr>
            <w:tcW w:w="1559" w:type="dxa"/>
            <w:tcBorders>
              <w:top w:val="double" w:sz="4" w:space="0" w:color="auto"/>
              <w:left w:val="nil"/>
              <w:bottom w:val="double" w:sz="4" w:space="0" w:color="auto"/>
              <w:right w:val="nil"/>
            </w:tcBorders>
            <w:vAlign w:val="center"/>
          </w:tcPr>
          <w:p w:rsidR="00A34D58" w:rsidRPr="00A34D58" w:rsidRDefault="00A34D58" w:rsidP="00A34D58">
            <w:pPr>
              <w:spacing w:after="0" w:line="240" w:lineRule="auto"/>
              <w:jc w:val="center"/>
              <w:rPr>
                <w:rFonts w:ascii="Times New Roman" w:eastAsia="Times New Roman" w:hAnsi="Times New Roman" w:cs="Times New Roman"/>
                <w:b/>
                <w:sz w:val="24"/>
                <w:szCs w:val="24"/>
                <w:lang w:eastAsia="hr-HR"/>
              </w:rPr>
            </w:pPr>
          </w:p>
        </w:tc>
        <w:tc>
          <w:tcPr>
            <w:tcW w:w="1701" w:type="dxa"/>
            <w:tcBorders>
              <w:top w:val="double" w:sz="4" w:space="0" w:color="auto"/>
              <w:left w:val="nil"/>
              <w:bottom w:val="double" w:sz="4" w:space="0" w:color="auto"/>
            </w:tcBorders>
            <w:vAlign w:val="center"/>
          </w:tcPr>
          <w:p w:rsidR="00A34D58" w:rsidRPr="00A34D58" w:rsidRDefault="00A34D58" w:rsidP="00A34D58">
            <w:pPr>
              <w:spacing w:after="0" w:line="240" w:lineRule="auto"/>
              <w:jc w:val="center"/>
              <w:rPr>
                <w:rFonts w:ascii="Times New Roman" w:eastAsia="Times New Roman" w:hAnsi="Times New Roman" w:cs="Times New Roman"/>
                <w:b/>
                <w:sz w:val="24"/>
                <w:szCs w:val="24"/>
                <w:lang w:eastAsia="hr-HR"/>
              </w:rPr>
            </w:pPr>
          </w:p>
        </w:tc>
      </w:tr>
      <w:tr w:rsidR="00A34D58" w:rsidRPr="00A34D58" w:rsidTr="00EF3F22">
        <w:trPr>
          <w:trHeight w:val="690"/>
        </w:trPr>
        <w:tc>
          <w:tcPr>
            <w:tcW w:w="675" w:type="dxa"/>
            <w:tcBorders>
              <w:top w:val="double" w:sz="4" w:space="0" w:color="auto"/>
              <w:left w:val="double" w:sz="4" w:space="0" w:color="auto"/>
              <w:bottom w:val="single" w:sz="4" w:space="0" w:color="auto"/>
              <w:right w:val="single" w:sz="4" w:space="0" w:color="auto"/>
            </w:tcBorders>
            <w:vAlign w:val="center"/>
          </w:tcPr>
          <w:p w:rsidR="00A34D58" w:rsidRPr="00A34D58" w:rsidRDefault="00A34D58" w:rsidP="00A34D58">
            <w:pPr>
              <w:spacing w:after="0" w:line="240" w:lineRule="auto"/>
              <w:ind w:left="720"/>
              <w:contextualSpacing/>
              <w:jc w:val="center"/>
              <w:rPr>
                <w:rFonts w:ascii="Times New Roman" w:eastAsia="Times New Roman" w:hAnsi="Times New Roman" w:cs="Times New Roman"/>
                <w:sz w:val="20"/>
                <w:szCs w:val="20"/>
                <w:lang w:eastAsia="hr-HR"/>
              </w:rPr>
            </w:pPr>
          </w:p>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1.</w:t>
            </w:r>
          </w:p>
          <w:p w:rsidR="00A34D58" w:rsidRPr="00A34D58" w:rsidRDefault="00A34D58" w:rsidP="00A34D58">
            <w:pPr>
              <w:spacing w:after="0" w:line="240" w:lineRule="auto"/>
              <w:ind w:left="720"/>
              <w:contextualSpacing/>
              <w:jc w:val="center"/>
              <w:rPr>
                <w:rFonts w:ascii="Times New Roman" w:eastAsia="Times New Roman" w:hAnsi="Times New Roman" w:cs="Times New Roman"/>
                <w:sz w:val="20"/>
                <w:szCs w:val="20"/>
                <w:lang w:eastAsia="hr-HR"/>
              </w:rPr>
            </w:pPr>
          </w:p>
        </w:tc>
        <w:tc>
          <w:tcPr>
            <w:tcW w:w="2694"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both"/>
              <w:rPr>
                <w:rFonts w:ascii="Times New Roman" w:eastAsia="Times New Roman" w:hAnsi="Times New Roman" w:cs="Times New Roman"/>
                <w:bCs/>
                <w:sz w:val="20"/>
                <w:szCs w:val="20"/>
                <w:lang w:eastAsia="hr-HR"/>
              </w:rPr>
            </w:pPr>
            <w:r w:rsidRPr="00A34D58">
              <w:rPr>
                <w:rFonts w:ascii="Times New Roman" w:eastAsia="Times New Roman" w:hAnsi="Times New Roman" w:cs="Times New Roman"/>
                <w:bCs/>
                <w:sz w:val="20"/>
                <w:szCs w:val="20"/>
                <w:lang w:eastAsia="hr-HR"/>
              </w:rPr>
              <w:t>Javna uprava i administracija</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4.281.000,00</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4.411.800,00</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4.411.800,00</w:t>
            </w:r>
          </w:p>
        </w:tc>
        <w:tc>
          <w:tcPr>
            <w:tcW w:w="1701" w:type="dxa"/>
            <w:tcBorders>
              <w:top w:val="doub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4.411.800,00</w:t>
            </w:r>
          </w:p>
        </w:tc>
      </w:tr>
      <w:tr w:rsidR="00A34D58" w:rsidRPr="00A34D58" w:rsidTr="00EF3F22">
        <w:trPr>
          <w:trHeight w:val="690"/>
        </w:trPr>
        <w:tc>
          <w:tcPr>
            <w:tcW w:w="675"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2.</w:t>
            </w:r>
          </w:p>
        </w:tc>
        <w:tc>
          <w:tcPr>
            <w:tcW w:w="2694"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Održavanje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21.006.654,00</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23.101.625,00</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22.962.000,00</w:t>
            </w:r>
          </w:p>
        </w:tc>
        <w:tc>
          <w:tcPr>
            <w:tcW w:w="1701" w:type="dxa"/>
            <w:tcBorders>
              <w:top w:val="sing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22.962.000,00</w:t>
            </w:r>
          </w:p>
        </w:tc>
      </w:tr>
      <w:tr w:rsidR="00A34D58" w:rsidRPr="00A34D58" w:rsidTr="00EF3F22">
        <w:trPr>
          <w:trHeight w:val="690"/>
        </w:trPr>
        <w:tc>
          <w:tcPr>
            <w:tcW w:w="675"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3.</w:t>
            </w:r>
          </w:p>
        </w:tc>
        <w:tc>
          <w:tcPr>
            <w:tcW w:w="2694"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Građenje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71.144.972,00</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57.612.750,00</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40.719.000,00</w:t>
            </w:r>
          </w:p>
        </w:tc>
        <w:tc>
          <w:tcPr>
            <w:tcW w:w="1701" w:type="dxa"/>
            <w:tcBorders>
              <w:top w:val="sing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40.169.000,00</w:t>
            </w:r>
          </w:p>
        </w:tc>
      </w:tr>
      <w:tr w:rsidR="00A34D58" w:rsidRPr="00A34D58" w:rsidTr="00EF3F22">
        <w:trPr>
          <w:trHeight w:val="618"/>
        </w:trPr>
        <w:tc>
          <w:tcPr>
            <w:tcW w:w="3369" w:type="dxa"/>
            <w:gridSpan w:val="2"/>
            <w:tcBorders>
              <w:top w:val="sing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right"/>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UKUPNO:</w:t>
            </w:r>
          </w:p>
        </w:tc>
        <w:tc>
          <w:tcPr>
            <w:tcW w:w="1559" w:type="dxa"/>
            <w:tcBorders>
              <w:top w:val="sing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r w:rsidRPr="00A34D58">
              <w:rPr>
                <w:rFonts w:ascii="Times New Roman" w:eastAsia="Times New Roman" w:hAnsi="Times New Roman" w:cs="Times New Roman"/>
                <w:b/>
                <w:bCs/>
                <w:sz w:val="20"/>
                <w:szCs w:val="20"/>
                <w:lang w:eastAsia="hr-HR"/>
              </w:rPr>
              <w:t>96.432.626,00</w:t>
            </w:r>
          </w:p>
        </w:tc>
        <w:tc>
          <w:tcPr>
            <w:tcW w:w="1559" w:type="dxa"/>
            <w:tcBorders>
              <w:top w:val="sing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r w:rsidRPr="00A34D58">
              <w:rPr>
                <w:rFonts w:ascii="Times New Roman" w:eastAsia="Times New Roman" w:hAnsi="Times New Roman" w:cs="Times New Roman"/>
                <w:b/>
                <w:bCs/>
                <w:sz w:val="20"/>
                <w:szCs w:val="20"/>
                <w:lang w:eastAsia="hr-HR"/>
              </w:rPr>
              <w:t>85.126.175,00</w:t>
            </w:r>
          </w:p>
        </w:tc>
        <w:tc>
          <w:tcPr>
            <w:tcW w:w="1559" w:type="dxa"/>
            <w:tcBorders>
              <w:top w:val="sing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r w:rsidRPr="00A34D58">
              <w:rPr>
                <w:rFonts w:ascii="Times New Roman" w:eastAsia="Times New Roman" w:hAnsi="Times New Roman" w:cs="Times New Roman"/>
                <w:b/>
                <w:bCs/>
                <w:sz w:val="20"/>
                <w:szCs w:val="20"/>
                <w:lang w:eastAsia="hr-HR"/>
              </w:rPr>
              <w:t>68.092.800,00</w:t>
            </w:r>
          </w:p>
        </w:tc>
        <w:tc>
          <w:tcPr>
            <w:tcW w:w="1701" w:type="dxa"/>
            <w:tcBorders>
              <w:top w:val="single" w:sz="4" w:space="0" w:color="auto"/>
              <w:left w:val="single" w:sz="4" w:space="0" w:color="auto"/>
              <w:bottom w:val="doub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r w:rsidRPr="00A34D58">
              <w:rPr>
                <w:rFonts w:ascii="Times New Roman" w:eastAsia="Times New Roman" w:hAnsi="Times New Roman" w:cs="Times New Roman"/>
                <w:b/>
                <w:bCs/>
                <w:sz w:val="20"/>
                <w:szCs w:val="20"/>
                <w:lang w:eastAsia="hr-HR"/>
              </w:rPr>
              <w:t>67.542.800,00</w:t>
            </w:r>
          </w:p>
        </w:tc>
      </w:tr>
    </w:tbl>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Tijekom 2021. godine planira se realizacija projekata ugrađenih u Proračun, ali i priprema ostalih, isto tako važnih projekata, a sve kako bi se izradila kvalitetna podloga za izvođenje planiranih investicija i povećali prihodi u Proračuna u narednim godinama. </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U Proračunu Grada Poreča – Parenzo za 2021. godinu ovaj upravni odjel sudjeluje sa 85.126.175,00 kn.</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Prihvaćanjem smjernica za pripremu i izradu Proračuna Grada Poreča za 2021. godinu određeno je zadržavanje dostignutih standarda komunalnog uređenja te ulaganja po mjesnim odborima. </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Mjesni odbori na području Grada, kao oblik neposrednog sudjelovanja građana u odlučivanju o lokalnim poslovima od neposrednog i svakodnevnog utjecaja na život i rad građana, osnivaju se Statutom Grada Poreča, sukladno zakonu i drugim propisima.</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Na području grada Poreča – Parenzo djeluje 10 mjesnih odbora od čega: </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numPr>
          <w:ilvl w:val="0"/>
          <w:numId w:val="35"/>
        </w:numPr>
        <w:spacing w:after="0" w:line="240" w:lineRule="auto"/>
        <w:ind w:left="36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5 unutar naselja Poreča:</w:t>
      </w:r>
    </w:p>
    <w:p w:rsidR="00A34D58" w:rsidRPr="00A34D58" w:rsidRDefault="00A34D58" w:rsidP="00A34D58">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MO Anke Butorac, </w:t>
      </w:r>
    </w:p>
    <w:p w:rsidR="00A34D58" w:rsidRPr="00A34D58" w:rsidRDefault="00A34D58" w:rsidP="00A34D58">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MO Mate Balota, </w:t>
      </w:r>
    </w:p>
    <w:p w:rsidR="00A34D58" w:rsidRPr="00A34D58" w:rsidRDefault="00A34D58" w:rsidP="00A34D58">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MO Veli Maj, </w:t>
      </w:r>
    </w:p>
    <w:p w:rsidR="00A34D58" w:rsidRPr="00A34D58" w:rsidRDefault="00A34D58" w:rsidP="00A34D58">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MO Červar Porat</w:t>
      </w:r>
    </w:p>
    <w:p w:rsidR="00A34D58" w:rsidRPr="00A34D58" w:rsidRDefault="00A34D58" w:rsidP="00A34D58">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MO Joakim Rakovac te </w:t>
      </w:r>
    </w:p>
    <w:p w:rsidR="00A34D58" w:rsidRPr="00A34D58" w:rsidRDefault="00A34D58" w:rsidP="00A34D58">
      <w:pPr>
        <w:spacing w:after="0" w:line="240" w:lineRule="auto"/>
        <w:ind w:left="1080"/>
        <w:jc w:val="both"/>
        <w:rPr>
          <w:rFonts w:ascii="Times New Roman" w:eastAsia="Times New Roman" w:hAnsi="Times New Roman" w:cs="Times New Roman"/>
          <w:snapToGrid w:val="0"/>
          <w:sz w:val="24"/>
          <w:szCs w:val="24"/>
          <w:lang w:eastAsia="hr-HR"/>
        </w:rPr>
      </w:pPr>
    </w:p>
    <w:p w:rsidR="00A34D58" w:rsidRPr="00A34D58" w:rsidRDefault="00A34D58" w:rsidP="00A34D58">
      <w:pPr>
        <w:numPr>
          <w:ilvl w:val="0"/>
          <w:numId w:val="35"/>
        </w:numPr>
        <w:spacing w:after="0" w:line="240" w:lineRule="auto"/>
        <w:ind w:left="36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5 mjesnih odbora izvan naselja Poreč:</w:t>
      </w:r>
    </w:p>
    <w:p w:rsidR="00A34D58" w:rsidRPr="00A34D58" w:rsidRDefault="00A34D58" w:rsidP="00A34D58">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MO Baderna, </w:t>
      </w:r>
    </w:p>
    <w:p w:rsidR="00A34D58" w:rsidRPr="00A34D58" w:rsidRDefault="00A34D58" w:rsidP="00A34D58">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MO Žbandaj, </w:t>
      </w:r>
    </w:p>
    <w:p w:rsidR="00A34D58" w:rsidRPr="00A34D58" w:rsidRDefault="00A34D58" w:rsidP="00A34D58">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MO Fuškulin, </w:t>
      </w:r>
    </w:p>
    <w:p w:rsidR="00A34D58" w:rsidRPr="00A34D58" w:rsidRDefault="00A34D58" w:rsidP="00A34D58">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MO Nova Vas</w:t>
      </w:r>
    </w:p>
    <w:p w:rsidR="00A34D58" w:rsidRPr="00A34D58" w:rsidRDefault="00A34D58" w:rsidP="00A34D58">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MO Vrvari.</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Upravni odjel za komunalni sustav od Vijeća mjesnih odbora svake godine zatražuje Programe investiranja. Programi mjesnih odbora sačinjeni su na temelju raspoloživih sredstava, iskazanih potreba i prioriteta te se, u skladu s mogućnostima, predložene investicije ugrađuju u Proračun.</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Financijski plan Upravnog odjela za komunalni sustav za 2021. godinu sadrži tri Programa:</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numPr>
          <w:ilvl w:val="0"/>
          <w:numId w:val="37"/>
        </w:num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bCs/>
          <w:sz w:val="24"/>
          <w:szCs w:val="24"/>
          <w:lang w:eastAsia="hr-HR"/>
        </w:rPr>
        <w:t>Javna uprava i administracija</w:t>
      </w:r>
    </w:p>
    <w:p w:rsidR="00A34D58" w:rsidRPr="00A34D58" w:rsidRDefault="00A34D58" w:rsidP="00A34D58">
      <w:pPr>
        <w:numPr>
          <w:ilvl w:val="0"/>
          <w:numId w:val="37"/>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sz w:val="24"/>
          <w:szCs w:val="24"/>
          <w:lang w:eastAsia="hr-HR"/>
        </w:rPr>
        <w:t>Održavanje</w:t>
      </w:r>
      <w:r w:rsidRPr="00A34D58">
        <w:rPr>
          <w:rFonts w:ascii="Times New Roman" w:eastAsia="Times New Roman" w:hAnsi="Times New Roman" w:cs="Times New Roman"/>
          <w:sz w:val="24"/>
          <w:szCs w:val="24"/>
          <w:lang w:eastAsia="hr-HR"/>
        </w:rPr>
        <w:t xml:space="preserve"> objekata i uređaja komunalne infrastrukture</w:t>
      </w:r>
    </w:p>
    <w:p w:rsidR="00A34D58" w:rsidRPr="00A34D58" w:rsidRDefault="00A34D58" w:rsidP="00A34D58">
      <w:pPr>
        <w:numPr>
          <w:ilvl w:val="0"/>
          <w:numId w:val="37"/>
        </w:num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Gradnja objekata i uređaja komunalne infrastrukture</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Sredstva se raspoređuju prema namjenama, poslovima i lokacijama, a sve prema priloženom tekstualnom obrazloženju.</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A34D58" w:rsidRPr="00A34D58" w:rsidTr="00EF3F22">
        <w:tc>
          <w:tcPr>
            <w:tcW w:w="8954" w:type="dxa"/>
            <w:shd w:val="clear" w:color="auto" w:fill="D9D9D9" w:themeFill="background1" w:themeFillShade="D9"/>
            <w:vAlign w:val="center"/>
          </w:tcPr>
          <w:p w:rsidR="00A34D58" w:rsidRPr="00A34D58" w:rsidRDefault="00A34D58" w:rsidP="00A34D58">
            <w:pPr>
              <w:numPr>
                <w:ilvl w:val="0"/>
                <w:numId w:val="38"/>
              </w:numPr>
              <w:spacing w:before="240" w:after="60"/>
              <w:jc w:val="both"/>
              <w:outlineLvl w:val="0"/>
              <w:rPr>
                <w:b/>
                <w:iCs/>
                <w:color w:val="4F81BD"/>
                <w:kern w:val="28"/>
                <w:sz w:val="24"/>
                <w:szCs w:val="24"/>
              </w:rPr>
            </w:pPr>
            <w:r w:rsidRPr="00A34D58">
              <w:rPr>
                <w:b/>
                <w:i/>
                <w:iCs/>
                <w:color w:val="4F81BD"/>
                <w:kern w:val="28"/>
                <w:sz w:val="24"/>
                <w:szCs w:val="24"/>
              </w:rPr>
              <w:t>PROGRAM 1001 - JAVNA UPRAVA I ADMINISTRACIJA</w:t>
            </w:r>
          </w:p>
        </w:tc>
      </w:tr>
    </w:tbl>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Osiguravanje trajnog i kvalitetnog obavljanja komunalnih djelatnosti, održavanje komunalnog reda iz nadležnosti komunalnog redarstva, upravljanje i nadzor nad cestovnim prometom iz </w:t>
      </w:r>
      <w:r w:rsidRPr="00A34D58">
        <w:rPr>
          <w:rFonts w:ascii="Times New Roman" w:eastAsia="Times New Roman" w:hAnsi="Times New Roman" w:cs="Times New Roman"/>
          <w:sz w:val="24"/>
          <w:szCs w:val="24"/>
          <w:lang w:eastAsia="hr-HR"/>
        </w:rPr>
        <w:lastRenderedPageBreak/>
        <w:t>nadležnosti prometnog redarstva odnosno obavljanje poslova, praćenje i rješavanje problematike iz oblasti komunalnog gospodarstva osnovni je cilj ovog Programa.</w:t>
      </w:r>
    </w:p>
    <w:p w:rsidR="00A34D58" w:rsidRPr="00A34D58" w:rsidRDefault="00A34D58" w:rsidP="00A34D58">
      <w:pPr>
        <w:spacing w:after="0" w:line="240" w:lineRule="auto"/>
        <w:contextualSpacing/>
        <w:jc w:val="both"/>
        <w:rPr>
          <w:rFonts w:ascii="Times New Roman" w:eastAsia="Calibri" w:hAnsi="Times New Roman" w:cs="Times New Roman"/>
          <w:iCs/>
          <w:sz w:val="24"/>
          <w:szCs w:val="24"/>
          <w:lang w:eastAsia="hr-HR"/>
        </w:rPr>
      </w:pPr>
      <w:r w:rsidRPr="00A34D58">
        <w:rPr>
          <w:rFonts w:ascii="Times New Roman" w:eastAsia="Calibri" w:hAnsi="Times New Roman" w:cs="Times New Roman"/>
          <w:iCs/>
          <w:sz w:val="24"/>
          <w:szCs w:val="24"/>
          <w:lang w:eastAsia="hr-HR"/>
        </w:rPr>
        <w:t>Program se sastoji od 4 aktivnosti i 1 kapitalnog projekta.</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701"/>
        <w:gridCol w:w="1701"/>
      </w:tblGrid>
      <w:tr w:rsidR="00A34D58" w:rsidRPr="00A34D58" w:rsidTr="00EF3F22">
        <w:tc>
          <w:tcPr>
            <w:tcW w:w="675" w:type="dxa"/>
            <w:tcBorders>
              <w:top w:val="doub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R. Br.</w:t>
            </w:r>
          </w:p>
        </w:tc>
        <w:tc>
          <w:tcPr>
            <w:tcW w:w="2694"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Javna uprava i administracija</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Proračun</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 xml:space="preserve"> 2020.</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 xml:space="preserve">Proračun </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2021.</w:t>
            </w:r>
          </w:p>
        </w:tc>
        <w:tc>
          <w:tcPr>
            <w:tcW w:w="1701"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2022.</w:t>
            </w:r>
          </w:p>
        </w:tc>
        <w:tc>
          <w:tcPr>
            <w:tcW w:w="1701" w:type="dxa"/>
            <w:tcBorders>
              <w:top w:val="double" w:sz="4" w:space="0" w:color="auto"/>
              <w:left w:val="single" w:sz="4" w:space="0" w:color="auto"/>
              <w:bottom w:val="double" w:sz="4" w:space="0" w:color="auto"/>
              <w:right w:val="doub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2023.</w:t>
            </w:r>
          </w:p>
        </w:tc>
      </w:tr>
      <w:tr w:rsidR="00A34D58" w:rsidRPr="00A34D58" w:rsidTr="00EF3F22">
        <w:trPr>
          <w:trHeight w:val="226"/>
        </w:trPr>
        <w:tc>
          <w:tcPr>
            <w:tcW w:w="675" w:type="dxa"/>
            <w:tcBorders>
              <w:top w:val="double" w:sz="4" w:space="0" w:color="auto"/>
              <w:left w:val="doub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p>
        </w:tc>
        <w:tc>
          <w:tcPr>
            <w:tcW w:w="2694"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both"/>
              <w:rPr>
                <w:rFonts w:ascii="Times New Roman" w:eastAsia="Times New Roman" w:hAnsi="Times New Roman" w:cs="Times New Roman"/>
                <w:b/>
                <w:bCs/>
                <w:sz w:val="20"/>
                <w:szCs w:val="20"/>
                <w:lang w:eastAsia="hr-HR"/>
              </w:rPr>
            </w:pPr>
            <w:r w:rsidRPr="00A34D58">
              <w:rPr>
                <w:rFonts w:ascii="Times New Roman" w:eastAsia="Times New Roman" w:hAnsi="Times New Roman" w:cs="Times New Roman"/>
                <w:b/>
                <w:bCs/>
                <w:sz w:val="20"/>
                <w:szCs w:val="20"/>
                <w:lang w:eastAsia="hr-HR"/>
              </w:rPr>
              <w:t>Aktivnosti</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p>
        </w:tc>
        <w:tc>
          <w:tcPr>
            <w:tcW w:w="1701"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p>
        </w:tc>
        <w:tc>
          <w:tcPr>
            <w:tcW w:w="1701" w:type="dxa"/>
            <w:tcBorders>
              <w:top w:val="doub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sz w:val="20"/>
                <w:szCs w:val="20"/>
                <w:lang w:eastAsia="hr-HR"/>
              </w:rPr>
            </w:pPr>
          </w:p>
        </w:tc>
      </w:tr>
      <w:tr w:rsidR="00A34D58" w:rsidRPr="00A34D58" w:rsidTr="00EF3F22">
        <w:trPr>
          <w:trHeight w:val="226"/>
        </w:trPr>
        <w:tc>
          <w:tcPr>
            <w:tcW w:w="675" w:type="dxa"/>
            <w:tcBorders>
              <w:top w:val="double" w:sz="4" w:space="0" w:color="auto"/>
              <w:left w:val="doub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1.</w:t>
            </w:r>
          </w:p>
        </w:tc>
        <w:tc>
          <w:tcPr>
            <w:tcW w:w="2694"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both"/>
              <w:rPr>
                <w:rFonts w:ascii="Times New Roman" w:eastAsia="Times New Roman" w:hAnsi="Times New Roman" w:cs="Times New Roman"/>
                <w:bCs/>
                <w:sz w:val="20"/>
                <w:szCs w:val="20"/>
                <w:lang w:eastAsia="hr-HR"/>
              </w:rPr>
            </w:pPr>
            <w:r w:rsidRPr="00A34D58">
              <w:rPr>
                <w:rFonts w:ascii="Times New Roman" w:eastAsia="Times New Roman" w:hAnsi="Times New Roman" w:cs="Times New Roman"/>
                <w:bCs/>
                <w:sz w:val="20"/>
                <w:szCs w:val="20"/>
                <w:lang w:eastAsia="hr-HR"/>
              </w:rPr>
              <w:t>Administrativno, tehničko i stručno osoblje</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3.890.000,00</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4.020.800,00</w:t>
            </w:r>
          </w:p>
        </w:tc>
        <w:tc>
          <w:tcPr>
            <w:tcW w:w="1701"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4.020.800,00</w:t>
            </w:r>
          </w:p>
        </w:tc>
        <w:tc>
          <w:tcPr>
            <w:tcW w:w="1701" w:type="dxa"/>
            <w:tcBorders>
              <w:top w:val="doub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4.020.800,00</w:t>
            </w:r>
          </w:p>
        </w:tc>
      </w:tr>
      <w:tr w:rsidR="00A34D58" w:rsidRPr="00A34D58" w:rsidTr="00EF3F22">
        <w:trPr>
          <w:trHeight w:val="70"/>
        </w:trPr>
        <w:tc>
          <w:tcPr>
            <w:tcW w:w="675"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2.</w:t>
            </w:r>
          </w:p>
        </w:tc>
        <w:tc>
          <w:tcPr>
            <w:tcW w:w="2694"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both"/>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Upravno administrativni poslovi Odsjeka za komunalni sustav</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701"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701" w:type="dxa"/>
            <w:tcBorders>
              <w:top w:val="sing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r>
      <w:tr w:rsidR="00A34D58" w:rsidRPr="00A34D58" w:rsidTr="00EF3F22">
        <w:tc>
          <w:tcPr>
            <w:tcW w:w="675"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3.</w:t>
            </w:r>
          </w:p>
        </w:tc>
        <w:tc>
          <w:tcPr>
            <w:tcW w:w="2694"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both"/>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Osnovna djelatnost komunalnog i prometnog redarstva</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128.000,00</w:t>
            </w:r>
          </w:p>
        </w:tc>
        <w:tc>
          <w:tcPr>
            <w:tcW w:w="1559"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127.000,00</w:t>
            </w:r>
          </w:p>
        </w:tc>
        <w:tc>
          <w:tcPr>
            <w:tcW w:w="1701" w:type="dxa"/>
            <w:tcBorders>
              <w:top w:val="sing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127.000,00</w:t>
            </w:r>
          </w:p>
        </w:tc>
        <w:tc>
          <w:tcPr>
            <w:tcW w:w="1701" w:type="dxa"/>
            <w:tcBorders>
              <w:top w:val="sing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127.000,00</w:t>
            </w:r>
          </w:p>
        </w:tc>
      </w:tr>
      <w:tr w:rsidR="00A34D58" w:rsidRPr="00A34D58" w:rsidTr="00EF3F22">
        <w:trPr>
          <w:trHeight w:val="264"/>
        </w:trPr>
        <w:tc>
          <w:tcPr>
            <w:tcW w:w="675" w:type="dxa"/>
            <w:tcBorders>
              <w:top w:val="sing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4.</w:t>
            </w:r>
          </w:p>
        </w:tc>
        <w:tc>
          <w:tcPr>
            <w:tcW w:w="2694" w:type="dxa"/>
            <w:tcBorders>
              <w:top w:val="sing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both"/>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Nadzor prometa u mirovanju</w:t>
            </w:r>
          </w:p>
        </w:tc>
        <w:tc>
          <w:tcPr>
            <w:tcW w:w="1559" w:type="dxa"/>
            <w:tcBorders>
              <w:top w:val="sing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173.000,00</w:t>
            </w:r>
          </w:p>
        </w:tc>
        <w:tc>
          <w:tcPr>
            <w:tcW w:w="1559" w:type="dxa"/>
            <w:tcBorders>
              <w:top w:val="sing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174.000,00</w:t>
            </w:r>
          </w:p>
        </w:tc>
        <w:tc>
          <w:tcPr>
            <w:tcW w:w="1701" w:type="dxa"/>
            <w:tcBorders>
              <w:top w:val="sing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174.000,00</w:t>
            </w:r>
          </w:p>
        </w:tc>
        <w:tc>
          <w:tcPr>
            <w:tcW w:w="1701" w:type="dxa"/>
            <w:tcBorders>
              <w:top w:val="single" w:sz="4" w:space="0" w:color="auto"/>
              <w:left w:val="single" w:sz="4" w:space="0" w:color="auto"/>
              <w:bottom w:val="doub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174.000,00</w:t>
            </w:r>
          </w:p>
        </w:tc>
      </w:tr>
      <w:tr w:rsidR="00A34D58" w:rsidRPr="00A34D58" w:rsidTr="00EF3F22">
        <w:trPr>
          <w:trHeight w:val="264"/>
        </w:trPr>
        <w:tc>
          <w:tcPr>
            <w:tcW w:w="675" w:type="dxa"/>
            <w:tcBorders>
              <w:top w:val="doub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p>
        </w:tc>
        <w:tc>
          <w:tcPr>
            <w:tcW w:w="2694"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both"/>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Kapitalni projekt</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p>
        </w:tc>
        <w:tc>
          <w:tcPr>
            <w:tcW w:w="1701"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p>
        </w:tc>
        <w:tc>
          <w:tcPr>
            <w:tcW w:w="1701" w:type="dxa"/>
            <w:tcBorders>
              <w:top w:val="double" w:sz="4" w:space="0" w:color="auto"/>
              <w:left w:val="single" w:sz="4" w:space="0" w:color="auto"/>
              <w:bottom w:val="doub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p>
        </w:tc>
      </w:tr>
      <w:tr w:rsidR="00A34D58" w:rsidRPr="00A34D58" w:rsidTr="00EF3F22">
        <w:trPr>
          <w:trHeight w:val="265"/>
        </w:trPr>
        <w:tc>
          <w:tcPr>
            <w:tcW w:w="675" w:type="dxa"/>
            <w:tcBorders>
              <w:top w:val="doub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5.</w:t>
            </w:r>
          </w:p>
        </w:tc>
        <w:tc>
          <w:tcPr>
            <w:tcW w:w="2694"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both"/>
              <w:rPr>
                <w:rFonts w:ascii="Times New Roman" w:eastAsia="Times New Roman" w:hAnsi="Times New Roman" w:cs="Times New Roman"/>
                <w:sz w:val="20"/>
                <w:szCs w:val="20"/>
                <w:lang w:eastAsia="hr-HR"/>
              </w:rPr>
            </w:pPr>
            <w:r w:rsidRPr="00A34D58">
              <w:rPr>
                <w:rFonts w:ascii="Times New Roman" w:eastAsia="Times New Roman" w:hAnsi="Times New Roman" w:cs="Times New Roman"/>
                <w:sz w:val="20"/>
                <w:szCs w:val="20"/>
                <w:lang w:eastAsia="hr-HR"/>
              </w:rPr>
              <w:t>Nabava opreme za komunalno I prometno redarstvo</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w:t>
            </w:r>
          </w:p>
        </w:tc>
        <w:tc>
          <w:tcPr>
            <w:tcW w:w="1701"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w:t>
            </w:r>
          </w:p>
        </w:tc>
        <w:tc>
          <w:tcPr>
            <w:tcW w:w="1701" w:type="dxa"/>
            <w:tcBorders>
              <w:top w:val="double" w:sz="4" w:space="0" w:color="auto"/>
              <w:left w:val="single" w:sz="4" w:space="0" w:color="auto"/>
              <w:bottom w:val="doub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w:t>
            </w:r>
          </w:p>
        </w:tc>
      </w:tr>
      <w:tr w:rsidR="00A34D58" w:rsidRPr="00A34D58" w:rsidTr="00EF3F22">
        <w:trPr>
          <w:trHeight w:val="200"/>
        </w:trPr>
        <w:tc>
          <w:tcPr>
            <w:tcW w:w="3369" w:type="dxa"/>
            <w:gridSpan w:val="2"/>
            <w:tcBorders>
              <w:top w:val="doub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right"/>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UKUPNO:</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4.281.000,00</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4.411.800,00</w:t>
            </w:r>
          </w:p>
        </w:tc>
        <w:tc>
          <w:tcPr>
            <w:tcW w:w="1701"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4.411.800,00</w:t>
            </w:r>
          </w:p>
        </w:tc>
        <w:tc>
          <w:tcPr>
            <w:tcW w:w="1701" w:type="dxa"/>
            <w:tcBorders>
              <w:top w:val="double" w:sz="4" w:space="0" w:color="auto"/>
              <w:left w:val="single" w:sz="4" w:space="0" w:color="auto"/>
              <w:bottom w:val="doub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4.411.800,00</w:t>
            </w:r>
          </w:p>
        </w:tc>
      </w:tr>
    </w:tbl>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Administrativno, tehničko i stručno osoblje</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rsidR="00A34D58" w:rsidRPr="00A34D58" w:rsidRDefault="00A34D58" w:rsidP="00A34D58">
      <w:pPr>
        <w:pBdr>
          <w:bottom w:val="single" w:sz="4" w:space="4" w:color="4F81BD"/>
        </w:pBdr>
        <w:spacing w:before="200" w:after="280" w:line="240" w:lineRule="auto"/>
        <w:ind w:lef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Upravno administrativni poslovi Odsjeka za upravno – administrativne poslove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Ova Aktivnost sadrži rashode poslovanja koji se odnose na materijalne rashode za materijal, energiju i usluge, te ostale nespomenute rashode poslovanja. Izvor financiranja za ovu Aktovnost su opći prihodi i primici te ostali prihodi za posebne namjene.</w:t>
      </w:r>
    </w:p>
    <w:p w:rsidR="00A34D58" w:rsidRPr="00A34D58" w:rsidRDefault="00A34D58" w:rsidP="00A34D58">
      <w:pPr>
        <w:pBdr>
          <w:bottom w:val="single" w:sz="4" w:space="4" w:color="4F81BD"/>
        </w:pBdr>
        <w:spacing w:before="200" w:after="0" w:line="240" w:lineRule="auto"/>
        <w:ind w:lef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Osnovna djelatnost komunalnog i prometnog redarstva</w:t>
      </w:r>
    </w:p>
    <w:p w:rsidR="00A34D58" w:rsidRPr="00A34D58" w:rsidRDefault="00A34D58" w:rsidP="00A34D58">
      <w:pPr>
        <w:spacing w:after="0" w:line="240" w:lineRule="auto"/>
        <w:contextualSpacing/>
        <w:jc w:val="both"/>
        <w:rPr>
          <w:rFonts w:ascii="Times New Roman" w:eastAsia="Times New Roman" w:hAnsi="Times New Roman" w:cs="Times New Roman"/>
          <w:b/>
          <w:bCs/>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Provedba ove Aktivnosti podrazumijeva rashode za materijal, energiju i usluge te ostale </w:t>
      </w:r>
      <w:bookmarkStart w:id="2" w:name="_GoBack"/>
      <w:bookmarkEnd w:id="2"/>
      <w:r w:rsidRPr="00A34D58">
        <w:rPr>
          <w:rFonts w:ascii="Times New Roman" w:eastAsia="Times New Roman" w:hAnsi="Times New Roman" w:cs="Times New Roman"/>
          <w:sz w:val="24"/>
          <w:szCs w:val="24"/>
          <w:lang w:eastAsia="hr-HR"/>
        </w:rPr>
        <w:t>nespomenute rashode poslovanja. Povećanje u odnosu na prethodno razdoblje odnosi se na rashode osoblja zaštitarske službe. Izvor financiranja za ovaj Program su ostali prihodi za posebne namjene.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Nadzor prometa u mirovanju</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Nadzor prometa u mirovanju odnosi se na rashode za materijal i energiju, rashode za usluge te ostale nespomenute rashode poslovanja. Planira se sredstva iz općih prihoda i primitaka.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      Kapitalni projekt: Nabava opreme za komunalno i prometno redarstvo</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lastRenderedPageBreak/>
        <w:t>Nabava opreme za prometno redarstvo podrazumijeva rashode za nabavu proizvedene imovine i opreme. Za provedbu ovog Kapitalnog projekta planira se iznos sa izvorom financiranja iz ostalih prihoda za posebne namjene.</w:t>
      </w: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A34D58" w:rsidRPr="00A34D58" w:rsidTr="00EF3F22">
        <w:tc>
          <w:tcPr>
            <w:tcW w:w="8954" w:type="dxa"/>
            <w:shd w:val="clear" w:color="auto" w:fill="D9D9D9" w:themeFill="background1" w:themeFillShade="D9"/>
          </w:tcPr>
          <w:p w:rsidR="00A34D58" w:rsidRPr="00A34D58" w:rsidRDefault="00A34D58" w:rsidP="00A34D58">
            <w:pPr>
              <w:numPr>
                <w:ilvl w:val="0"/>
                <w:numId w:val="38"/>
              </w:numPr>
              <w:spacing w:before="240" w:after="60"/>
              <w:ind w:left="34" w:firstLine="0"/>
              <w:jc w:val="center"/>
              <w:outlineLvl w:val="0"/>
              <w:rPr>
                <w:b/>
                <w:iCs/>
                <w:color w:val="4F81BD"/>
                <w:kern w:val="28"/>
                <w:sz w:val="24"/>
                <w:szCs w:val="24"/>
              </w:rPr>
            </w:pPr>
            <w:r w:rsidRPr="00A34D58">
              <w:rPr>
                <w:b/>
                <w:i/>
                <w:iCs/>
                <w:color w:val="4F81BD"/>
                <w:kern w:val="28"/>
                <w:sz w:val="24"/>
                <w:szCs w:val="24"/>
              </w:rPr>
              <w:t>PROGRAM 1035 - ODRŽAVANJE KOMUNALNE INFRASTRUKTURE</w:t>
            </w:r>
          </w:p>
        </w:tc>
      </w:tr>
    </w:tbl>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Važno načelo komunalnog gospodarstva je da se komunalne djelatnosti obavljaju kao javna služba, obzirom da su prijeko potrebne za zadovoljenje općih društvenih potreba, te je Upravni odjel za komunalni sustav Grada Poreča – Parenzo i za ovu je godinu osigurao trajno i kvalitetno obavljanje istih.</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Temeljem odredbi Zakona o komunalnom gospodarstvu utvrđena je obveza jedinica lokalne samouprave da za kalendarsku godinu u skladu s predvidivim sredstvima i izvorima financiranja, donosi Program održavanja komunalne infrastrukture.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Ovim Programom određuje se provedba održavanja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A34D58" w:rsidRPr="00A34D58" w:rsidTr="00EF3F22">
        <w:trPr>
          <w:trHeight w:val="298"/>
        </w:trPr>
        <w:tc>
          <w:tcPr>
            <w:tcW w:w="9513" w:type="dxa"/>
            <w:tcBorders>
              <w:top w:val="nil"/>
              <w:left w:val="nil"/>
              <w:bottom w:val="nil"/>
              <w:right w:val="nil"/>
            </w:tcBorders>
            <w:shd w:val="clear" w:color="auto" w:fill="auto"/>
          </w:tcPr>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održavanje nerazvrstanih cesta,</w:t>
            </w:r>
          </w:p>
        </w:tc>
      </w:tr>
      <w:tr w:rsidR="00A34D58" w:rsidRPr="00A34D58" w:rsidTr="00EF3F22">
        <w:trPr>
          <w:trHeight w:val="298"/>
        </w:trPr>
        <w:tc>
          <w:tcPr>
            <w:tcW w:w="9513" w:type="dxa"/>
            <w:tcBorders>
              <w:top w:val="nil"/>
              <w:left w:val="nil"/>
              <w:bottom w:val="nil"/>
              <w:right w:val="nil"/>
            </w:tcBorders>
            <w:shd w:val="clear" w:color="auto" w:fill="auto"/>
          </w:tcPr>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održavanje javnih površina na kojima nije dopušten promet motornih vozila,</w:t>
            </w:r>
          </w:p>
        </w:tc>
      </w:tr>
      <w:tr w:rsidR="00A34D58" w:rsidRPr="00A34D58" w:rsidTr="00EF3F22">
        <w:trPr>
          <w:trHeight w:val="298"/>
        </w:trPr>
        <w:tc>
          <w:tcPr>
            <w:tcW w:w="9513" w:type="dxa"/>
            <w:tcBorders>
              <w:top w:val="nil"/>
              <w:left w:val="nil"/>
              <w:bottom w:val="nil"/>
              <w:right w:val="nil"/>
            </w:tcBorders>
            <w:shd w:val="clear" w:color="auto" w:fill="auto"/>
          </w:tcPr>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održavanje građevina javne odvodnje oborinskih voda,</w:t>
            </w:r>
          </w:p>
        </w:tc>
      </w:tr>
      <w:tr w:rsidR="00A34D58" w:rsidRPr="00A34D58" w:rsidTr="00EF3F22">
        <w:trPr>
          <w:trHeight w:val="298"/>
        </w:trPr>
        <w:tc>
          <w:tcPr>
            <w:tcW w:w="9513" w:type="dxa"/>
            <w:tcBorders>
              <w:top w:val="nil"/>
              <w:left w:val="nil"/>
              <w:bottom w:val="nil"/>
              <w:right w:val="nil"/>
            </w:tcBorders>
            <w:shd w:val="clear" w:color="auto" w:fill="auto"/>
          </w:tcPr>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održavanje javnih zelenih površina,</w:t>
            </w:r>
          </w:p>
        </w:tc>
      </w:tr>
      <w:tr w:rsidR="00A34D58" w:rsidRPr="00A34D58" w:rsidTr="00EF3F22">
        <w:trPr>
          <w:trHeight w:val="298"/>
        </w:trPr>
        <w:tc>
          <w:tcPr>
            <w:tcW w:w="9513" w:type="dxa"/>
            <w:tcBorders>
              <w:top w:val="nil"/>
              <w:left w:val="nil"/>
              <w:bottom w:val="nil"/>
              <w:right w:val="nil"/>
            </w:tcBorders>
            <w:shd w:val="clear" w:color="auto" w:fill="auto"/>
          </w:tcPr>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održavanje građevina, uređaja i predmeta javne namjene, </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održavanje čistoće javnih površina i</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održavanje javne rasvjete.</w:t>
            </w:r>
          </w:p>
        </w:tc>
      </w:tr>
    </w:tbl>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Za ostvarenje ovog Programa, potrebno je realizirati slijedeće aktivnosti.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59"/>
        <w:gridCol w:w="1559"/>
        <w:gridCol w:w="1559"/>
        <w:gridCol w:w="1560"/>
      </w:tblGrid>
      <w:tr w:rsidR="00A34D58" w:rsidRPr="00A34D58" w:rsidTr="00EF3F22">
        <w:tc>
          <w:tcPr>
            <w:tcW w:w="851" w:type="dxa"/>
            <w:tcBorders>
              <w:top w:val="doub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R. Br.</w:t>
            </w:r>
          </w:p>
        </w:tc>
        <w:tc>
          <w:tcPr>
            <w:tcW w:w="2693"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rPr>
                <w:rFonts w:ascii="Times New Roman" w:eastAsia="Times New Roman" w:hAnsi="Times New Roman" w:cs="Times New Roman"/>
                <w:i/>
                <w:sz w:val="20"/>
                <w:szCs w:val="20"/>
                <w:lang w:eastAsia="hr-HR"/>
              </w:rPr>
            </w:pPr>
            <w:r w:rsidRPr="00A34D58">
              <w:rPr>
                <w:rFonts w:ascii="Times New Roman" w:eastAsia="Times New Roman" w:hAnsi="Times New Roman" w:cs="Times New Roman"/>
                <w:b/>
                <w:bCs/>
                <w:iCs/>
                <w:sz w:val="20"/>
                <w:szCs w:val="20"/>
                <w:lang w:eastAsia="hr-HR"/>
              </w:rPr>
              <w:t>Održavanje komunalne infrastrukture</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Proračun</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 xml:space="preserve"> 2020.</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 xml:space="preserve">Proračun </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2021.</w:t>
            </w:r>
          </w:p>
        </w:tc>
        <w:tc>
          <w:tcPr>
            <w:tcW w:w="1559" w:type="dxa"/>
            <w:tcBorders>
              <w:top w:val="double" w:sz="4" w:space="0" w:color="auto"/>
              <w:left w:val="single" w:sz="4" w:space="0" w:color="auto"/>
              <w:bottom w:val="sing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2022.</w:t>
            </w:r>
          </w:p>
        </w:tc>
        <w:tc>
          <w:tcPr>
            <w:tcW w:w="1560" w:type="dxa"/>
            <w:tcBorders>
              <w:top w:val="double" w:sz="4" w:space="0" w:color="auto"/>
              <w:left w:val="single" w:sz="4" w:space="0" w:color="auto"/>
              <w:bottom w:val="single" w:sz="4" w:space="0" w:color="auto"/>
              <w:right w:val="doub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2023.</w:t>
            </w:r>
          </w:p>
        </w:tc>
      </w:tr>
      <w:tr w:rsidR="00A34D58" w:rsidRPr="00A34D58" w:rsidTr="00EF3F22">
        <w:trPr>
          <w:trHeight w:val="594"/>
        </w:trPr>
        <w:tc>
          <w:tcPr>
            <w:tcW w:w="851" w:type="dxa"/>
            <w:tcBorders>
              <w:top w:val="doub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A100101 Utrošak javne rasvjete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2.890.000,00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2.890.000,00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2.890.000,00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2.890.000,00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A100102 Održavanje javne rasvjete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1.575.000,00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1.575.000,00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1.575.000,00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1.575.000,00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A100103 Održavanje semafora i svjetleće signalizacije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A100104 Elektroenergetika za štandove i ostale potrebe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140.000,00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A100107 Utrošak energije za javne površine, opremu i igrališta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A100108 Supstitucija lampi javne rasvjete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A100109 Energetski pregled javne rasvjete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A100201 Redovno održavanje cesta, nogostupa i puteva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A100202 Pojačano održavanje cesta, nogostupa i puteva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129.000,00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129.000,00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129.000,00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129.000,00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A100203 Sječa uz ceste i prometnice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A100204 Održavanje vodoravne i vertikalne signalizacije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1.100.000,00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1.100.000,00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A100205 Održavanje makadamskih cesta i pristupnih puteva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A100206 Postavljanje stupića i čunjeva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A100207 Održavanje autobusnih čekaonica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A100301 Redovito održavanje čistoće i pometanje ulica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3.918.654,00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4.706.000,00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4.706.000,00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4.706.000,00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A100302 Čišćenje priobalja i održavanje gradskih plaža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A100303 Zaštita i očuvanje okoliša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292.000,00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292.000,00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292.000,00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A100401 Redovno održavanje zelenih površina i parkova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4.661.000,00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5.150.000,00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5.150.000,00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5.150.000,00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A100402 Pojačano održavanje zelenih površina i parkova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963.000,00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A100403 Održavanje i opremanje urbane opreme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A100404 Zalijevanje trajnica i stablašica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220.000,00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220.000,00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220.000,00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A100405 Dekoracija grada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A100406 Uređenje i opremanje novih zelenih površina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80.000,00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A100407 Održavanje javnih površina, opreme i igrališta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A100408 Zaštita bilja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A100409 Uređenje gradskih plaža frezanjem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A100411 Pošumljavanje na području Poreča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A100501 Redovno održavanje oborinske kanalizacije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A100502 Održavanje oborinske kanalizacije na više lokacija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350.000,00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350.000,00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350.000,00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Aktivnost A100601 Održavanje sportskih dvorana i rekreacijskih objekata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600.000,00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600.000,00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600.000,00</w:t>
            </w:r>
          </w:p>
        </w:tc>
      </w:tr>
      <w:tr w:rsidR="00A34D58" w:rsidRPr="00A34D58" w:rsidTr="00EF3F22">
        <w:trPr>
          <w:trHeight w:val="594"/>
        </w:trPr>
        <w:tc>
          <w:tcPr>
            <w:tcW w:w="851" w:type="dxa"/>
            <w:tcBorders>
              <w:top w:val="single" w:sz="4" w:space="0" w:color="auto"/>
              <w:left w:val="double" w:sz="4" w:space="0" w:color="auto"/>
              <w:bottom w:val="single" w:sz="4" w:space="0" w:color="auto"/>
              <w:right w:val="single" w:sz="4" w:space="0" w:color="auto"/>
            </w:tcBorders>
            <w:vAlign w:val="center"/>
          </w:tcPr>
          <w:p w:rsidR="00A34D58" w:rsidRPr="00A34D58" w:rsidRDefault="00A34D58" w:rsidP="00A34D58">
            <w:pPr>
              <w:numPr>
                <w:ilvl w:val="0"/>
                <w:numId w:val="39"/>
              </w:numPr>
              <w:spacing w:after="0" w:line="240" w:lineRule="auto"/>
              <w:contextualSpacing/>
              <w:jc w:val="center"/>
              <w:rPr>
                <w:rFonts w:ascii="Times New Roman" w:eastAsia="Times New Roman" w:hAnsi="Times New Roman" w:cs="Times New Roman"/>
                <w:sz w:val="20"/>
                <w:szCs w:val="20"/>
                <w:lang w:eastAsia="hr-HR"/>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A34D58" w:rsidRPr="00A34D58" w:rsidRDefault="00A34D58" w:rsidP="00A34D58">
            <w:pPr>
              <w:spacing w:after="0" w:line="240" w:lineRule="auto"/>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Tekući projekt T100201 EU projekt: LIVING STREETS - zatvaranje ulica za promet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139.625,00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trHeight w:val="312"/>
        </w:trPr>
        <w:tc>
          <w:tcPr>
            <w:tcW w:w="851" w:type="dxa"/>
            <w:tcBorders>
              <w:top w:val="doub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sz w:val="20"/>
                <w:szCs w:val="20"/>
                <w:lang w:eastAsia="hr-HR"/>
              </w:rPr>
            </w:pPr>
          </w:p>
        </w:tc>
        <w:tc>
          <w:tcPr>
            <w:tcW w:w="2693"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rPr>
                <w:rFonts w:ascii="Times New Roman" w:eastAsia="Times New Roman" w:hAnsi="Times New Roman" w:cs="Times New Roman"/>
                <w:b/>
                <w:bCs/>
                <w:sz w:val="20"/>
                <w:szCs w:val="20"/>
                <w:lang w:eastAsia="hr-HR"/>
              </w:rPr>
            </w:pPr>
            <w:r w:rsidRPr="00A34D58">
              <w:rPr>
                <w:rFonts w:ascii="Times New Roman" w:eastAsia="Times New Roman" w:hAnsi="Times New Roman" w:cs="Times New Roman"/>
                <w:b/>
                <w:bCs/>
                <w:sz w:val="20"/>
                <w:szCs w:val="20"/>
                <w:lang w:eastAsia="hr-HR"/>
              </w:rPr>
              <w:t>UKUPNO:</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21.006.654,00</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23.101.625,00</w:t>
            </w:r>
          </w:p>
        </w:tc>
        <w:tc>
          <w:tcPr>
            <w:tcW w:w="1559" w:type="dxa"/>
            <w:tcBorders>
              <w:top w:val="double" w:sz="4" w:space="0" w:color="auto"/>
              <w:left w:val="single" w:sz="4" w:space="0" w:color="auto"/>
              <w:bottom w:val="double" w:sz="4" w:space="0" w:color="auto"/>
              <w:right w:val="sing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22.962.000,00</w:t>
            </w:r>
          </w:p>
        </w:tc>
        <w:tc>
          <w:tcPr>
            <w:tcW w:w="1560" w:type="dxa"/>
            <w:tcBorders>
              <w:top w:val="double" w:sz="4" w:space="0" w:color="auto"/>
              <w:left w:val="single" w:sz="4" w:space="0" w:color="auto"/>
              <w:bottom w:val="double" w:sz="4" w:space="0" w:color="auto"/>
              <w:right w:val="double" w:sz="4" w:space="0" w:color="auto"/>
            </w:tcBorders>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22.962.000,00</w:t>
            </w:r>
          </w:p>
        </w:tc>
      </w:tr>
    </w:tbl>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Utrošak javne rasvjete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Na području grada Poreča – Parenzo za podmirenje utroška električne energije, planira se iznos kojim se pokriva utrošak javne rasvjete i rasvjete sportskih terena, čija je ukupna instalirana snaga cca 800 kVA. Sredstva za podmirenje ove aktivnosti, planiraju se iz komunalne naknade.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Održavanje javne rasvjete</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Pod pojmom održavanja javne rasvjete podrazumijeva se upravljanje, održavanje objekata i uređaja sustava javne rasvjete te rasvjete sportskih terena,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Sredstva za izvršenje radova održavanje javne rasvjete financirat će se iz komunalne naknade i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Održavanje semafora i svjetleće signalizacije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Grad Poreč – Parenzo na svom području ima 2 semaforizirana raskrižja koja je potrebno redovito održavati. Radi sigurnosti prometa na cestama redovno se održavaju sva ostala svjetleća prometna signalizacija. Za tu aktivnost sredstva će se osigurati iz prihoda 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Elektroenergetika za štandove i ostale potrebe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Utrošak energije za javne površine, opremu i igrališta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Iz sredstava komunalne naknade planirano je plaćanje utrošene električne energije (utrošak i distribucija) za boćališta, sportska igrališta i prateće prostore.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Supstitucija lampi javne rasvjete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lastRenderedPageBreak/>
        <w:t>Supstitucija lampi javne rasvjete podrazumijeva ponovnu upotrebu postojećih svjetiljki javne rasvjete koje će se uklanjati u sklopu projekta modernizacije te njihovu ugradnju u naseljima na širem području. Sredstva za provedbu osiguravaju se iz sredstava komunalne naknade.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Energetski pregled javne rasvjete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Energetski pregled javne rasvjete zakonska je obveza koja propisuje da se sustav mora u tom pogledu kontrolirati svakih 5 godina. Zadnji pregled obavljen je tijekom 2015. godine. Sredstva za provedbu osiguravaju se iz sredstava komunalne naknade.</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p w:rsidR="00A34D58" w:rsidRPr="00A34D58" w:rsidRDefault="00A34D58" w:rsidP="00A34D58">
      <w:pPr>
        <w:pBdr>
          <w:bottom w:val="single" w:sz="4" w:space="4" w:color="4F81BD"/>
        </w:pBdr>
        <w:spacing w:after="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Redovno održavanje cesta, nogostupa i putova</w:t>
      </w:r>
    </w:p>
    <w:p w:rsidR="00A34D58" w:rsidRPr="00A34D58" w:rsidRDefault="00A34D58" w:rsidP="00A34D58">
      <w:pPr>
        <w:spacing w:after="100" w:afterAutospacing="1"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Redovno održavanje čini skup poslova odnosno mjera i radnji koje se provode tijekom većeg dijela ili cijele godine na cestama uključujući i sve objekte i instalacije, sa svrhom održavanja prohodnosti i tehničke ispravnosti cesta i sigurnosti prometa na njima. Podrazumijeva</w:t>
      </w:r>
      <w:r w:rsidRPr="00A34D58">
        <w:rPr>
          <w:rFonts w:ascii="Times New Roman" w:eastAsia="Times New Roman" w:hAnsi="Times New Roman" w:cs="Times New Roman"/>
          <w:color w:val="000000"/>
          <w:sz w:val="24"/>
          <w:szCs w:val="24"/>
          <w:lang w:eastAsia="hr-HR"/>
        </w:rPr>
        <w:t xml:space="preserve"> redovito održavanje prometnih površina, bankina, pokosa, prometne signalizacije i opreme, cestovnih naprava i uređaja, redovito održavanje vegetacije, osiguranje preglednosti, čišćenje ceste,  redovito održavanje cestovnih objekata, interventne radove i zimsku službu. </w:t>
      </w:r>
      <w:r w:rsidRPr="00A34D58">
        <w:rPr>
          <w:rFonts w:ascii="Times New Roman" w:eastAsia="Times New Roman" w:hAnsi="Times New Roman" w:cs="Times New Roman"/>
          <w:sz w:val="24"/>
          <w:szCs w:val="24"/>
          <w:lang w:eastAsia="hr-HR"/>
        </w:rPr>
        <w:t>Financira se iz prihoda komunalnog doprinosa.</w:t>
      </w:r>
    </w:p>
    <w:p w:rsidR="00A34D58" w:rsidRPr="00A34D58" w:rsidRDefault="00A34D58" w:rsidP="00A34D58">
      <w:pPr>
        <w:pBdr>
          <w:bottom w:val="single" w:sz="4" w:space="4" w:color="4F81BD"/>
        </w:pBdr>
        <w:spacing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Pojačano održavanje cesta, nogostupa i putova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Stavkom su osigurana sredstva komunalne naknade i komunalnog doprinosa za sanacije oštećenih prometnih površina te provedbu mjera zaštite cesta i osiguranje prohodnosti.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Sječa uz ceste i prometnice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Ova aktivnost održavanja vegetacije uključuje sječu granja uz ceste, prometnice, putove te probijanje novih putova. Izvor financiranja ove aktivnosti je komunalna naknada.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Održavanje vodoravne i vertikalne signalizacije</w:t>
      </w:r>
    </w:p>
    <w:p w:rsidR="00A34D58" w:rsidRPr="00A34D58" w:rsidRDefault="00A34D58" w:rsidP="00A34D58">
      <w:pPr>
        <w:spacing w:before="100" w:beforeAutospacing="1" w:after="100" w:afterAutospacing="1" w:line="240" w:lineRule="auto"/>
        <w:ind w:right="30"/>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Za financiranje ove aktivnosti koristiti će se sredstva prihoda od sufinanciranja i 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Održavanje makadamskih cesta i pristupnih putova</w:t>
      </w:r>
    </w:p>
    <w:p w:rsidR="00A34D58" w:rsidRPr="00A34D58" w:rsidRDefault="00A34D58" w:rsidP="00A34D58">
      <w:pPr>
        <w:tabs>
          <w:tab w:val="num" w:pos="1200"/>
        </w:tabs>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Kao i svake godine, neophodna su sredstva za nasipavanje nerazvrstanih makadamskih cesta i puteva kamenim materijalom i sanacija udarnih rupa. Sredstva će se osigurati iz komunalnog  doprinosa.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Postavljanje stupića i čunjeva</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 xml:space="preserve">Predložena su sredstva za nabavu i ugradnju stupića i čunjeva za područje grada  iz </w:t>
      </w:r>
      <w:r w:rsidRPr="00A34D58">
        <w:rPr>
          <w:rFonts w:ascii="Times New Roman" w:eastAsia="Times New Roman" w:hAnsi="Times New Roman" w:cs="Times New Roman"/>
          <w:sz w:val="24"/>
          <w:szCs w:val="24"/>
          <w:lang w:eastAsia="hr-HR"/>
        </w:rPr>
        <w:t>prihoda komunalne naknade</w:t>
      </w:r>
      <w:r w:rsidRPr="00A34D58">
        <w:rPr>
          <w:rFonts w:ascii="Times New Roman" w:eastAsia="Times New Roman" w:hAnsi="Times New Roman" w:cs="Times New Roman"/>
          <w:snapToGrid w:val="0"/>
          <w:sz w:val="24"/>
          <w:szCs w:val="24"/>
          <w:lang w:eastAsia="hr-HR"/>
        </w:rPr>
        <w:t>.</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Održavanje autobusnih čekaonica</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Iz prihoda komunalne naknade predložena su sredstva za redovno održavanje autobusnih čekaonica na autobusnim stajalištima koja uključuju sanaciju oštećenja pogotovo staklenih površina, te farbanje i čišćenje.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Redovito održavanje čistoće i pometanje ulica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Redovno održavanje </w:t>
      </w:r>
      <w:r w:rsidRPr="00A34D58">
        <w:rPr>
          <w:rFonts w:ascii="Times New Roman" w:eastAsia="TimesNewRoman" w:hAnsi="Times New Roman" w:cs="Times New Roman"/>
          <w:sz w:val="24"/>
          <w:szCs w:val="24"/>
          <w:lang w:eastAsia="hr-HR"/>
        </w:rPr>
        <w:t>č</w:t>
      </w:r>
      <w:r w:rsidRPr="00A34D58">
        <w:rPr>
          <w:rFonts w:ascii="Times New Roman" w:eastAsia="Times New Roman" w:hAnsi="Times New Roman" w:cs="Times New Roman"/>
          <w:sz w:val="24"/>
          <w:szCs w:val="24"/>
          <w:lang w:eastAsia="hr-HR"/>
        </w:rPr>
        <w:t>isto</w:t>
      </w:r>
      <w:r w:rsidRPr="00A34D58">
        <w:rPr>
          <w:rFonts w:ascii="Times New Roman" w:eastAsia="TimesNewRoman" w:hAnsi="Times New Roman" w:cs="Times New Roman"/>
          <w:sz w:val="24"/>
          <w:szCs w:val="24"/>
          <w:lang w:eastAsia="hr-HR"/>
        </w:rPr>
        <w:t>ć</w:t>
      </w:r>
      <w:r w:rsidRPr="00A34D58">
        <w:rPr>
          <w:rFonts w:ascii="Times New Roman" w:eastAsia="Times New Roman" w:hAnsi="Times New Roman" w:cs="Times New Roman"/>
          <w:sz w:val="24"/>
          <w:szCs w:val="24"/>
          <w:lang w:eastAsia="hr-HR"/>
        </w:rPr>
        <w:t>e javnih površina odnosi se na ru</w:t>
      </w:r>
      <w:r w:rsidRPr="00A34D58">
        <w:rPr>
          <w:rFonts w:ascii="Times New Roman" w:eastAsia="TimesNewRoman" w:hAnsi="Times New Roman" w:cs="Times New Roman"/>
          <w:sz w:val="24"/>
          <w:szCs w:val="24"/>
          <w:lang w:eastAsia="hr-HR"/>
        </w:rPr>
        <w:t>č</w:t>
      </w:r>
      <w:r w:rsidRPr="00A34D58">
        <w:rPr>
          <w:rFonts w:ascii="Times New Roman" w:eastAsia="Times New Roman" w:hAnsi="Times New Roman" w:cs="Times New Roman"/>
          <w:sz w:val="24"/>
          <w:szCs w:val="24"/>
          <w:lang w:eastAsia="hr-HR"/>
        </w:rPr>
        <w:t>no pometanje i pranje ulica, trgova i pješa</w:t>
      </w:r>
      <w:r w:rsidRPr="00A34D58">
        <w:rPr>
          <w:rFonts w:ascii="Times New Roman" w:eastAsia="TimesNewRoman" w:hAnsi="Times New Roman" w:cs="Times New Roman"/>
          <w:sz w:val="24"/>
          <w:szCs w:val="24"/>
          <w:lang w:eastAsia="hr-HR"/>
        </w:rPr>
        <w:t>č</w:t>
      </w:r>
      <w:r w:rsidRPr="00A34D58">
        <w:rPr>
          <w:rFonts w:ascii="Times New Roman" w:eastAsia="Times New Roman" w:hAnsi="Times New Roman" w:cs="Times New Roman"/>
          <w:sz w:val="24"/>
          <w:szCs w:val="24"/>
          <w:lang w:eastAsia="hr-HR"/>
        </w:rPr>
        <w:t>kih zona, strojno pranje i pometanje javno prometnih površina, trgova, uklanjanje nepoželjne vegetacije uz i na javno prometnim površinama, čiš</w:t>
      </w:r>
      <w:r w:rsidRPr="00A34D58">
        <w:rPr>
          <w:rFonts w:ascii="Times New Roman" w:eastAsia="TimesNewRoman" w:hAnsi="Times New Roman" w:cs="Times New Roman"/>
          <w:sz w:val="24"/>
          <w:szCs w:val="24"/>
          <w:lang w:eastAsia="hr-HR"/>
        </w:rPr>
        <w:t>ć</w:t>
      </w:r>
      <w:r w:rsidRPr="00A34D58">
        <w:rPr>
          <w:rFonts w:ascii="Times New Roman" w:eastAsia="Times New Roman" w:hAnsi="Times New Roman" w:cs="Times New Roman"/>
          <w:sz w:val="24"/>
          <w:szCs w:val="24"/>
          <w:lang w:eastAsia="hr-HR"/>
        </w:rPr>
        <w:t>enje grafita, ulja, maziva i drugih one</w:t>
      </w:r>
      <w:r w:rsidRPr="00A34D58">
        <w:rPr>
          <w:rFonts w:ascii="Times New Roman" w:eastAsia="TimesNewRoman" w:hAnsi="Times New Roman" w:cs="Times New Roman"/>
          <w:sz w:val="24"/>
          <w:szCs w:val="24"/>
          <w:lang w:eastAsia="hr-HR"/>
        </w:rPr>
        <w:t>č</w:t>
      </w:r>
      <w:r w:rsidRPr="00A34D58">
        <w:rPr>
          <w:rFonts w:ascii="Times New Roman" w:eastAsia="Times New Roman" w:hAnsi="Times New Roman" w:cs="Times New Roman"/>
          <w:sz w:val="24"/>
          <w:szCs w:val="24"/>
          <w:lang w:eastAsia="hr-HR"/>
        </w:rPr>
        <w:t>iš</w:t>
      </w:r>
      <w:r w:rsidRPr="00A34D58">
        <w:rPr>
          <w:rFonts w:ascii="Times New Roman" w:eastAsia="TimesNewRoman" w:hAnsi="Times New Roman" w:cs="Times New Roman"/>
          <w:sz w:val="24"/>
          <w:szCs w:val="24"/>
          <w:lang w:eastAsia="hr-HR"/>
        </w:rPr>
        <w:t>ć</w:t>
      </w:r>
      <w:r w:rsidRPr="00A34D58">
        <w:rPr>
          <w:rFonts w:ascii="Times New Roman" w:eastAsia="Times New Roman" w:hAnsi="Times New Roman" w:cs="Times New Roman"/>
          <w:sz w:val="24"/>
          <w:szCs w:val="24"/>
          <w:lang w:eastAsia="hr-HR"/>
        </w:rPr>
        <w:t xml:space="preserve">enja s javnih površina, svakodnevni nadzor i ophodnje, pražnjenje košarica za otpatke i kanti, hitne intervencije - izvanredno </w:t>
      </w:r>
      <w:r w:rsidRPr="00A34D58">
        <w:rPr>
          <w:rFonts w:ascii="Times New Roman" w:eastAsia="TimesNewRoman" w:hAnsi="Times New Roman" w:cs="Times New Roman"/>
          <w:sz w:val="24"/>
          <w:szCs w:val="24"/>
          <w:lang w:eastAsia="hr-HR"/>
        </w:rPr>
        <w:t>č</w:t>
      </w:r>
      <w:r w:rsidRPr="00A34D58">
        <w:rPr>
          <w:rFonts w:ascii="Times New Roman" w:eastAsia="Times New Roman" w:hAnsi="Times New Roman" w:cs="Times New Roman"/>
          <w:sz w:val="24"/>
          <w:szCs w:val="24"/>
          <w:lang w:eastAsia="hr-HR"/>
        </w:rPr>
        <w:t>iš</w:t>
      </w:r>
      <w:r w:rsidRPr="00A34D58">
        <w:rPr>
          <w:rFonts w:ascii="Times New Roman" w:eastAsia="TimesNewRoman" w:hAnsi="Times New Roman" w:cs="Times New Roman"/>
          <w:sz w:val="24"/>
          <w:szCs w:val="24"/>
          <w:lang w:eastAsia="hr-HR"/>
        </w:rPr>
        <w:t>ć</w:t>
      </w:r>
      <w:r w:rsidRPr="00A34D58">
        <w:rPr>
          <w:rFonts w:ascii="Times New Roman" w:eastAsia="Times New Roman" w:hAnsi="Times New Roman" w:cs="Times New Roman"/>
          <w:sz w:val="24"/>
          <w:szCs w:val="24"/>
          <w:lang w:eastAsia="hr-HR"/>
        </w:rPr>
        <w:t>enje javnih površina i neodržavanih površina. Izvor financiranja je iz općih prihoda i primitaka, komunalne naknade i prihoda od naknade za eksploataciju mineralnih sirovina.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Čišćenje priobalja i održavanje gradskih plaža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Čišćenje priobalja i održavanje gradskih plaža podrazumijeva čišćenje priobalnog pojasa i obale neposredno uz more, čišćenje morske trave nakon nevremena uključujući i angažiranje odgovarajućeg plovila. U sklopu te se aktivnosti održavaju tuševi i sanitarni čvorovi na plažama. Sredstva se osiguravaju iz 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Zaštita i očuvanje okoliša</w:t>
      </w:r>
    </w:p>
    <w:p w:rsidR="00A34D58" w:rsidRPr="00A34D58" w:rsidRDefault="00A34D58" w:rsidP="00A34D58">
      <w:pPr>
        <w:spacing w:after="12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sz w:val="24"/>
          <w:szCs w:val="24"/>
          <w:lang w:eastAsia="hr-HR"/>
        </w:rPr>
        <w:t xml:space="preserve">Temeljem Zakona o zaštiti pučanstva od zaraznih bolesti, Grada Poreč – Parenzo provodi  </w:t>
      </w:r>
      <w:r w:rsidRPr="00A34D58">
        <w:rPr>
          <w:rFonts w:ascii="Times New Roman" w:eastAsia="Times New Roman" w:hAnsi="Times New Roman" w:cs="Times New Roman"/>
          <w:sz w:val="24"/>
          <w:szCs w:val="24"/>
          <w:lang w:eastAsia="hr-HR"/>
        </w:rPr>
        <w:t>Program obvezne preventivne dezinfekcije, dezinsekcije i deratizacije na području grada, a sve u svrhu sprj</w:t>
      </w:r>
      <w:r w:rsidRPr="00A34D58">
        <w:rPr>
          <w:rFonts w:ascii="Times New Roman" w:eastAsia="Times New Roman" w:hAnsi="Times New Roman" w:cs="Times New Roman"/>
          <w:bCs/>
          <w:sz w:val="24"/>
          <w:szCs w:val="24"/>
          <w:lang w:eastAsia="hr-HR"/>
        </w:rPr>
        <w:t>ečavanja pojave zaraznih bolesti. O</w:t>
      </w:r>
      <w:r w:rsidRPr="00A34D58">
        <w:rPr>
          <w:rFonts w:ascii="Times New Roman" w:eastAsia="Times New Roman" w:hAnsi="Times New Roman" w:cs="Times New Roman"/>
          <w:sz w:val="24"/>
          <w:szCs w:val="24"/>
          <w:lang w:eastAsia="hr-HR"/>
        </w:rPr>
        <w:t>buhvaća područje samog grada Poreč – Parenzo i sva naselja unutar mjesnih odbora Nova Vas, Žbandaj, Varvari, Baderna i Fuškulin. Planirana sredstva ostvarit će se iz prihoda od komunalne naknade te naknade za eksploataciju mineralne sirovine.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Redovno održavanje zelenih površina i parkova</w:t>
      </w:r>
    </w:p>
    <w:p w:rsidR="00A34D58" w:rsidRPr="00A34D58" w:rsidRDefault="00A34D58" w:rsidP="00A34D58">
      <w:pPr>
        <w:spacing w:after="0" w:line="240" w:lineRule="auto"/>
        <w:jc w:val="both"/>
        <w:rPr>
          <w:rFonts w:ascii="Times New Roman" w:eastAsia="Times New Roman" w:hAnsi="Times New Roman" w:cs="Times New Roman"/>
          <w:bCs/>
          <w:iCs/>
          <w:sz w:val="24"/>
          <w:szCs w:val="24"/>
          <w:lang w:eastAsia="hr-HR"/>
        </w:rPr>
      </w:pPr>
      <w:r w:rsidRPr="00A34D58">
        <w:rPr>
          <w:rFonts w:ascii="Times New Roman" w:eastAsia="Times New Roman" w:hAnsi="Times New Roman" w:cs="Times New Roman"/>
          <w:bCs/>
          <w:iCs/>
          <w:sz w:val="24"/>
          <w:szCs w:val="24"/>
          <w:lang w:eastAsia="hr-HR"/>
        </w:rPr>
        <w:t xml:space="preserve">Posao održavanja zelenih površina i parkova obuhvaća košnju zelenih površina, okopavanje zelenih površina, održavanje cvjetnih gredica i korita, održavanje zelenih površina, održavanje sustava za automatsko navodnjavanje, zaštitu bilja, zalijevanje trajnica i stablašica te uređenje novih zelenih površina. </w:t>
      </w:r>
      <w:r w:rsidRPr="00A34D58">
        <w:rPr>
          <w:rFonts w:ascii="Times New Roman" w:eastAsia="Times New Roman" w:hAnsi="Times New Roman" w:cs="Times New Roman"/>
          <w:sz w:val="24"/>
          <w:szCs w:val="24"/>
          <w:lang w:eastAsia="hr-HR"/>
        </w:rPr>
        <w:t xml:space="preserve">Najznačajnija ulaganja odražavaju se na košnji zelenih površina. </w:t>
      </w:r>
      <w:r w:rsidRPr="00A34D58">
        <w:rPr>
          <w:rFonts w:ascii="Times New Roman" w:eastAsia="Times New Roman" w:hAnsi="Times New Roman" w:cs="Times New Roman"/>
          <w:bCs/>
          <w:iCs/>
          <w:sz w:val="24"/>
          <w:szCs w:val="24"/>
          <w:lang w:eastAsia="hr-HR"/>
        </w:rPr>
        <w:t xml:space="preserve">Za te poslove osigurat će se iznos iz </w:t>
      </w:r>
      <w:r w:rsidRPr="00A34D58">
        <w:rPr>
          <w:rFonts w:ascii="Times New Roman" w:eastAsia="Times New Roman" w:hAnsi="Times New Roman" w:cs="Times New Roman"/>
          <w:sz w:val="24"/>
          <w:szCs w:val="24"/>
          <w:lang w:eastAsia="hr-HR"/>
        </w:rPr>
        <w:t>prihoda od boravišne pristojbe, pomoći iz županijskog proračuna gradu i komunalne naknade</w:t>
      </w:r>
      <w:r w:rsidRPr="00A34D58">
        <w:rPr>
          <w:rFonts w:ascii="Times New Roman" w:eastAsia="Times New Roman" w:hAnsi="Times New Roman" w:cs="Times New Roman"/>
          <w:bCs/>
          <w:iCs/>
          <w:sz w:val="24"/>
          <w:szCs w:val="24"/>
          <w:lang w:eastAsia="hr-HR"/>
        </w:rPr>
        <w:t>.</w:t>
      </w:r>
    </w:p>
    <w:p w:rsidR="00A34D58" w:rsidRPr="00A34D58" w:rsidRDefault="00A34D58" w:rsidP="00A34D58">
      <w:pPr>
        <w:pBdr>
          <w:bottom w:val="single" w:sz="4" w:space="4" w:color="4F81BD"/>
        </w:pBdr>
        <w:spacing w:before="200" w:after="280" w:line="240" w:lineRule="auto"/>
        <w:ind w:left="708"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Pojačano održavanje zelenih površina i parkova</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bCs/>
          <w:iCs/>
          <w:sz w:val="24"/>
          <w:szCs w:val="24"/>
          <w:lang w:eastAsia="hr-HR"/>
        </w:rPr>
      </w:pPr>
      <w:r w:rsidRPr="00A34D58">
        <w:rPr>
          <w:rFonts w:ascii="Times New Roman" w:eastAsia="Times New Roman" w:hAnsi="Times New Roman" w:cs="Times New Roman"/>
          <w:sz w:val="24"/>
          <w:szCs w:val="24"/>
          <w:lang w:eastAsia="hr-HR"/>
        </w:rPr>
        <w:t xml:space="preserve">Pojačano održavanje </w:t>
      </w:r>
      <w:r w:rsidRPr="00A34D58">
        <w:rPr>
          <w:rFonts w:ascii="Times New Roman" w:eastAsia="Times New Roman" w:hAnsi="Times New Roman" w:cs="Times New Roman"/>
          <w:bCs/>
          <w:iCs/>
          <w:sz w:val="24"/>
          <w:szCs w:val="24"/>
          <w:lang w:eastAsia="hr-HR"/>
        </w:rPr>
        <w:t xml:space="preserve">zelenih površina i parkova </w:t>
      </w:r>
      <w:r w:rsidRPr="00A34D58">
        <w:rPr>
          <w:rFonts w:ascii="Times New Roman" w:eastAsia="Times New Roman" w:hAnsi="Times New Roman" w:cs="Times New Roman"/>
          <w:sz w:val="24"/>
          <w:szCs w:val="24"/>
          <w:lang w:eastAsia="hr-HR"/>
        </w:rPr>
        <w:t xml:space="preserve">čine poslovi </w:t>
      </w:r>
      <w:r w:rsidRPr="00A34D58">
        <w:rPr>
          <w:rFonts w:ascii="Times New Roman" w:eastAsia="Times New Roman" w:hAnsi="Times New Roman" w:cs="Times New Roman"/>
          <w:bCs/>
          <w:iCs/>
          <w:sz w:val="24"/>
          <w:szCs w:val="24"/>
          <w:lang w:eastAsia="hr-HR"/>
        </w:rPr>
        <w:t xml:space="preserve">košnje uz nerazvrstane prometnice te sve aktivnosti koje nisu planirane redovnim planom održavanja. To se prvenstveno odnosi na sve mjere i radnje koje se provode nakon olujnih nevremena koje uzrokuju nepredvidive štete. Radovi će se financirati iz </w:t>
      </w:r>
      <w:r w:rsidRPr="00A34D58">
        <w:rPr>
          <w:rFonts w:ascii="Times New Roman" w:eastAsia="Times New Roman" w:hAnsi="Times New Roman" w:cs="Times New Roman"/>
          <w:sz w:val="24"/>
          <w:szCs w:val="24"/>
          <w:lang w:eastAsia="hr-HR"/>
        </w:rPr>
        <w:t>komunalne naknade</w:t>
      </w:r>
      <w:r w:rsidRPr="00A34D58">
        <w:rPr>
          <w:rFonts w:ascii="Times New Roman" w:eastAsia="Times New Roman" w:hAnsi="Times New Roman" w:cs="Times New Roman"/>
          <w:bCs/>
          <w:iCs/>
          <w:sz w:val="24"/>
          <w:szCs w:val="24"/>
          <w:lang w:eastAsia="hr-HR"/>
        </w:rPr>
        <w:t>.</w:t>
      </w:r>
    </w:p>
    <w:p w:rsidR="00A34D58" w:rsidRPr="00A34D58" w:rsidRDefault="00A34D58" w:rsidP="00A34D58">
      <w:pPr>
        <w:pBdr>
          <w:bottom w:val="single" w:sz="4" w:space="4" w:color="4F81BD"/>
        </w:pBdr>
        <w:spacing w:before="200" w:after="280" w:line="240" w:lineRule="auto"/>
        <w:ind w:left="708"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lastRenderedPageBreak/>
        <w:t>Aktivnost: Održavanje i opremanje urbane opreme</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Ova aktivnost odnosi se na održavanje urbane opreme – klupa, košarica za otpatke, držača za bicikle, naprava namijenjenih igri djece, opreme za sportske terene, košarica za sme</w:t>
      </w:r>
      <w:r w:rsidRPr="00A34D58">
        <w:rPr>
          <w:rFonts w:ascii="Times New Roman" w:eastAsia="TimesNewRoman" w:hAnsi="Times New Roman" w:cs="Times New Roman"/>
          <w:sz w:val="24"/>
          <w:szCs w:val="24"/>
          <w:lang w:eastAsia="hr-HR"/>
        </w:rPr>
        <w:t>ć</w:t>
      </w:r>
      <w:r w:rsidRPr="00A34D58">
        <w:rPr>
          <w:rFonts w:ascii="Times New Roman" w:eastAsia="Times New Roman" w:hAnsi="Times New Roman" w:cs="Times New Roman"/>
          <w:sz w:val="24"/>
          <w:szCs w:val="24"/>
          <w:lang w:eastAsia="hr-HR"/>
        </w:rPr>
        <w:t xml:space="preserve">e, cvjetnih korita i vaza, nadstrešnica za sklanjanje ljudi u javnom prometu i sl. Sredstva se osiguravaju </w:t>
      </w:r>
      <w:r w:rsidRPr="00A34D58">
        <w:rPr>
          <w:rFonts w:ascii="Times New Roman" w:eastAsia="Times New Roman" w:hAnsi="Times New Roman" w:cs="Times New Roman"/>
          <w:bCs/>
          <w:iCs/>
          <w:sz w:val="24"/>
          <w:szCs w:val="24"/>
          <w:lang w:eastAsia="hr-HR"/>
        </w:rPr>
        <w:t xml:space="preserve">iz </w:t>
      </w:r>
      <w:r w:rsidRPr="00A34D58">
        <w:rPr>
          <w:rFonts w:ascii="Times New Roman" w:eastAsia="Times New Roman" w:hAnsi="Times New Roman" w:cs="Times New Roman"/>
          <w:sz w:val="24"/>
          <w:szCs w:val="24"/>
          <w:lang w:eastAsia="hr-HR"/>
        </w:rPr>
        <w:t>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Zalijevanje trajnica i stablašica</w:t>
      </w:r>
    </w:p>
    <w:p w:rsidR="00A34D58" w:rsidRPr="00A34D58" w:rsidRDefault="00A34D58" w:rsidP="00A34D58">
      <w:pPr>
        <w:spacing w:after="0" w:line="240" w:lineRule="auto"/>
        <w:ind w:right="-142"/>
        <w:jc w:val="both"/>
        <w:rPr>
          <w:rFonts w:ascii="Times New Roman" w:eastAsia="Times New Roman" w:hAnsi="Times New Roman" w:cs="Times New Roman"/>
          <w:bCs/>
          <w:iCs/>
          <w:sz w:val="24"/>
          <w:szCs w:val="24"/>
          <w:lang w:eastAsia="hr-HR"/>
        </w:rPr>
      </w:pPr>
      <w:r w:rsidRPr="00A34D58">
        <w:rPr>
          <w:rFonts w:ascii="Times New Roman" w:eastAsia="Times New Roman" w:hAnsi="Times New Roman" w:cs="Times New Roman"/>
          <w:sz w:val="24"/>
          <w:szCs w:val="24"/>
          <w:lang w:eastAsia="hr-HR"/>
        </w:rPr>
        <w:t>Cilj ove aktivnosti je zalijevanje bilja (trajnica i stablašica) na javnim površinama u gradu. Za ove radnje potrebno je osigurati iznos iz komunalne naknade</w:t>
      </w:r>
      <w:r w:rsidRPr="00A34D58">
        <w:rPr>
          <w:rFonts w:ascii="Times New Roman" w:eastAsia="Times New Roman" w:hAnsi="Times New Roman" w:cs="Times New Roman"/>
          <w:bCs/>
          <w:iCs/>
          <w:sz w:val="24"/>
          <w:szCs w:val="24"/>
          <w:lang w:eastAsia="hr-HR"/>
        </w:rPr>
        <w:t>.</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Dekoracija grada</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 prigodno ukrašavanje božićno novogodišnjom dekoracijom i ove godine predviđaju se sredstva za nabavu, montažu, održavanje te demontažu opreme </w:t>
      </w:r>
      <w:r w:rsidRPr="00A34D58">
        <w:rPr>
          <w:rFonts w:ascii="Times New Roman" w:eastAsia="Times New Roman" w:hAnsi="Times New Roman" w:cs="Times New Roman"/>
          <w:bCs/>
          <w:iCs/>
          <w:sz w:val="24"/>
          <w:szCs w:val="24"/>
          <w:lang w:eastAsia="hr-HR"/>
        </w:rPr>
        <w:t xml:space="preserve">iz </w:t>
      </w:r>
      <w:r w:rsidRPr="00A34D58">
        <w:rPr>
          <w:rFonts w:ascii="Times New Roman" w:eastAsia="Times New Roman" w:hAnsi="Times New Roman" w:cs="Times New Roman"/>
          <w:sz w:val="24"/>
          <w:szCs w:val="24"/>
          <w:lang w:eastAsia="hr-HR"/>
        </w:rPr>
        <w:t>prihoda 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Uređenje i opremanje novih zelenih površina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Dopuna zelenih površina sadnjom ukrasnog grmlja i trajnica predviđena je ovom aktivnošću čija je realizacija planirana iz prihoda 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Održavanja javnih površina, opreme i igrališta</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bCs/>
          <w:iCs/>
          <w:sz w:val="24"/>
          <w:szCs w:val="24"/>
          <w:lang w:eastAsia="hr-HR"/>
        </w:rPr>
      </w:pPr>
      <w:r w:rsidRPr="00A34D58">
        <w:rPr>
          <w:rFonts w:ascii="Times New Roman" w:eastAsia="Times New Roman" w:hAnsi="Times New Roman" w:cs="Times New Roman"/>
          <w:sz w:val="24"/>
          <w:szCs w:val="24"/>
          <w:lang w:eastAsia="hr-HR"/>
        </w:rPr>
        <w:t xml:space="preserve">Aktivnost održavanja javnih površina, opreme i igrališta podrazumijeva izvođenje svih popravaka kojima se osigurava funkcionalna ispravnost objekata, uređaja i opreme na javnim površinama. </w:t>
      </w:r>
      <w:r w:rsidRPr="00A34D58">
        <w:rPr>
          <w:rFonts w:ascii="Times New Roman" w:eastAsia="Times New Roman" w:hAnsi="Times New Roman" w:cs="Times New Roman"/>
          <w:bCs/>
          <w:iCs/>
          <w:sz w:val="24"/>
          <w:szCs w:val="24"/>
          <w:lang w:eastAsia="hr-HR"/>
        </w:rPr>
        <w:t xml:space="preserve">Radovi će se financirati iz </w:t>
      </w:r>
      <w:r w:rsidRPr="00A34D58">
        <w:rPr>
          <w:rFonts w:ascii="Times New Roman" w:eastAsia="Times New Roman" w:hAnsi="Times New Roman" w:cs="Times New Roman"/>
          <w:sz w:val="24"/>
          <w:szCs w:val="24"/>
          <w:lang w:eastAsia="hr-HR"/>
        </w:rPr>
        <w:t>prihoda komunalne naknade</w:t>
      </w:r>
      <w:r w:rsidRPr="00A34D58">
        <w:rPr>
          <w:rFonts w:ascii="Times New Roman" w:eastAsia="Times New Roman" w:hAnsi="Times New Roman" w:cs="Times New Roman"/>
          <w:bCs/>
          <w:iCs/>
          <w:sz w:val="24"/>
          <w:szCs w:val="24"/>
          <w:lang w:eastAsia="hr-HR"/>
        </w:rPr>
        <w:t>.</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Zaštita bilja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Područje Grada Poreča - Parenzo odnosno provedbe mjera obvezne zaštite bilja i suzbijanja nepoželjne vegetacije obuhvaća grad i okolna naselja unutar mjesnih odbora i to MO Nova Vas, MO Žbandaj, MO Varvari, MO Baderna i MO Fuškulin.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Programom provedbe mjera obvezne zaštite bilja obuhvaćene su sve važnije zelene površine grada Poreča – Parenzo. Zaštita ukrasnog bilja će se provoditi primjenom bioloških ili kemijskih mjera uz korištenje pripravaka registriranih za ovu namjenu u Republici Hrvatskoj.</w:t>
      </w:r>
    </w:p>
    <w:p w:rsidR="00A34D58" w:rsidRPr="00A34D58" w:rsidRDefault="00A34D58" w:rsidP="00A34D58">
      <w:pPr>
        <w:tabs>
          <w:tab w:val="left" w:pos="709"/>
        </w:tabs>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Za provedbu ove aktivnosti potrebno je osigurati iznos iz prihoda od naknade za eksploataciju mineralnih sirovina.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Održavanja gradskih plaža frezanjem</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Aktivnost održavanja gradskih plaža frezanjem predviđa uređenje plaža na način da se postupkom usitnjavanja pojedini manje pristupačni dijelovi urede i učine pristupačnim za većinu korisnika i kupača. Sredstva za realizaciju ove aktivnosti planiraju se iz komunalne naknade.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Pošumljavanje na području Poreča</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lastRenderedPageBreak/>
        <w:t>Iz sredstava komunalne naknade realizirati će se aktivnost pošumljavanja na području Poreča na područjima na kojima je uslijed olujnih nevremena srušeno drveće.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Redovno održavanje oborinske kanalizacije</w:t>
      </w:r>
    </w:p>
    <w:p w:rsidR="00A34D58" w:rsidRPr="00A34D58" w:rsidRDefault="00A34D58" w:rsidP="00A34D58">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Redovno održavanje podrazumijeva čiš</w:t>
      </w:r>
      <w:r w:rsidRPr="00A34D58">
        <w:rPr>
          <w:rFonts w:ascii="Times New Roman" w:eastAsia="TimesNewRoman" w:hAnsi="Times New Roman" w:cs="Times New Roman"/>
          <w:sz w:val="24"/>
          <w:szCs w:val="24"/>
          <w:lang w:eastAsia="hr-HR"/>
        </w:rPr>
        <w:t>ć</w:t>
      </w:r>
      <w:r w:rsidRPr="00A34D58">
        <w:rPr>
          <w:rFonts w:ascii="Times New Roman" w:eastAsia="Times New Roman" w:hAnsi="Times New Roman" w:cs="Times New Roman"/>
          <w:sz w:val="24"/>
          <w:szCs w:val="24"/>
          <w:lang w:eastAsia="hr-HR"/>
        </w:rPr>
        <w:t>enje uli</w:t>
      </w:r>
      <w:r w:rsidRPr="00A34D58">
        <w:rPr>
          <w:rFonts w:ascii="Times New Roman" w:eastAsia="TimesNewRoman" w:hAnsi="Times New Roman" w:cs="Times New Roman"/>
          <w:sz w:val="24"/>
          <w:szCs w:val="24"/>
          <w:lang w:eastAsia="hr-HR"/>
        </w:rPr>
        <w:t>č</w:t>
      </w:r>
      <w:r w:rsidRPr="00A34D58">
        <w:rPr>
          <w:rFonts w:ascii="Times New Roman" w:eastAsia="Times New Roman" w:hAnsi="Times New Roman" w:cs="Times New Roman"/>
          <w:sz w:val="24"/>
          <w:szCs w:val="24"/>
          <w:lang w:eastAsia="hr-HR"/>
        </w:rPr>
        <w:t>nih slivnika, kanalskih rešetki, otvorenih rigola, zatvorenih kanala i šahtova, kišnih preljeva i taložnica s deponiranjem izva</w:t>
      </w:r>
      <w:r w:rsidRPr="00A34D58">
        <w:rPr>
          <w:rFonts w:ascii="Times New Roman" w:eastAsia="TimesNewRoman" w:hAnsi="Times New Roman" w:cs="Times New Roman"/>
          <w:sz w:val="24"/>
          <w:szCs w:val="24"/>
          <w:lang w:eastAsia="hr-HR"/>
        </w:rPr>
        <w:t>đ</w:t>
      </w:r>
      <w:r w:rsidRPr="00A34D58">
        <w:rPr>
          <w:rFonts w:ascii="Times New Roman" w:eastAsia="Times New Roman" w:hAnsi="Times New Roman" w:cs="Times New Roman"/>
          <w:sz w:val="24"/>
          <w:szCs w:val="24"/>
          <w:lang w:eastAsia="hr-HR"/>
        </w:rPr>
        <w:t>enog mulja, manje sanacije kanalizacijske mreže zbog dotrajalosti i propuštanja cijevi odnosno sve radove potrebne za normalno funkcioniranje sustava.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napToGrid w:val="0"/>
          <w:sz w:val="24"/>
          <w:szCs w:val="24"/>
          <w:lang w:eastAsia="hr-HR"/>
        </w:rPr>
        <w:t xml:space="preserve">Godišnje održavanje oborinske kanalizacije u proteklom razdoblju povjereno je gradskom komunalnom poduzeću Odvodnja Poreč d.o.o. te se potrebna sredstva planiraju </w:t>
      </w:r>
      <w:r w:rsidRPr="00A34D58">
        <w:rPr>
          <w:rFonts w:ascii="Times New Roman" w:eastAsia="Times New Roman" w:hAnsi="Times New Roman" w:cs="Times New Roman"/>
          <w:sz w:val="24"/>
          <w:szCs w:val="24"/>
          <w:lang w:eastAsia="hr-HR"/>
        </w:rPr>
        <w:t>iz prihoda komunalne naknade.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Održavanje oborinske kanalizacije na više lokacija</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Kroz ovu Aktivnost planira se saniranje složenih oštećenja oborinske kanalizacije koja se javljaju tijekom proračunske godine. Planirana sredstva ostvarit će se iz komunalne naknade i prihoda od vodnog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Aktivnost: Održavanje sportskih dvorana i rekreacijskih objekata</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Ovom Aktivnošću planiraju se sredstva potrebna za investicijsko održavanje sportskih dvorana i  rekreacijskih objekata. Planirana sredstva ostvarit će se iz komunalne naknade.</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Tekući projekt: EU projekt LIVING STREETS – zatvaranje ulica za promet</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Ovim tekućim projektom planiraju se sredstva potrebna za realizaciju EU projekta „Living streets“, a koja se ostvaruje temeljem pomoći od institucija i tijela EU gradu..</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Dugoročni cilj projekta je ispitivanje mišljenja građana o osmišljavanju najprihvatljivijeg rješenja trajnog zatvaranja pojedinih ulica (ulica koje su se kroz protekli vremenski period pokazale kao ulice koje su postale ''zagušene'' prometom i parkiranim vozilima, te koje su djelomično, ili pak u cijelosti, izgubile svoju prvobitnu namjenu) na području grada za promet vozila. Također, jedan od dugoročnih ciljeva projekta jest institucionalizacija pro-biciklističke, te pro-pješačke politike i njena integracija u lokalne prometne politike i politike prostornog planiranja, te umrežavanje ključnih dionika na lokalnoj, nacionalnoj i europskoj razini. Uz to, ovim se projektom želi promovirati bolja integracija pješačenja, te bicikliranja u turističku ponudu s ciljem poboljšanja imidža grada, poboljšanja mobilnosti i pristupačnosti, te odgovornosti u zaštiti okoliša i ljudskog zdravlja.</w:t>
      </w: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Pregled aktivnosti koje se planiraju provesti u sklopu projekta ''Poreč Living streets'' jesu: dizajn i izrada PARKLET-a, postavljanje PARKLET-a, istraživanje uspomena i muzejske građe o ulici koja se zatvara za promet vozila i finalni event – POREČ PARKING DAY. </w:t>
      </w:r>
    </w:p>
    <w:p w:rsidR="00A34D58" w:rsidRPr="00A34D58" w:rsidRDefault="00A34D58" w:rsidP="00A34D58">
      <w:pPr>
        <w:autoSpaceDE w:val="0"/>
        <w:autoSpaceDN w:val="0"/>
        <w:adjustRightInd w:val="0"/>
        <w:spacing w:after="0" w:line="240" w:lineRule="auto"/>
        <w:rPr>
          <w:rFonts w:ascii="Calibri" w:eastAsia="Calibri" w:hAnsi="Calibri" w:cs="Calibri"/>
          <w:color w:val="000000"/>
        </w:rPr>
      </w:pPr>
    </w:p>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9254"/>
      </w:tblGrid>
      <w:tr w:rsidR="00A34D58" w:rsidRPr="00A34D58" w:rsidTr="00EF3F22">
        <w:tc>
          <w:tcPr>
            <w:tcW w:w="9254" w:type="dxa"/>
            <w:shd w:val="clear" w:color="auto" w:fill="D9D9D9" w:themeFill="background1" w:themeFillShade="D9"/>
          </w:tcPr>
          <w:p w:rsidR="00A34D58" w:rsidRPr="00A34D58" w:rsidRDefault="00A34D58" w:rsidP="00A34D58">
            <w:pPr>
              <w:numPr>
                <w:ilvl w:val="0"/>
                <w:numId w:val="38"/>
              </w:numPr>
              <w:spacing w:before="240" w:after="60"/>
              <w:ind w:left="34" w:firstLine="0"/>
              <w:jc w:val="center"/>
              <w:outlineLvl w:val="0"/>
              <w:rPr>
                <w:b/>
                <w:iCs/>
                <w:color w:val="4F81BD"/>
                <w:kern w:val="28"/>
                <w:sz w:val="24"/>
                <w:szCs w:val="24"/>
              </w:rPr>
            </w:pPr>
            <w:r w:rsidRPr="00A34D58">
              <w:rPr>
                <w:b/>
                <w:i/>
                <w:iCs/>
                <w:color w:val="4F81BD"/>
                <w:kern w:val="28"/>
                <w:sz w:val="24"/>
                <w:szCs w:val="24"/>
              </w:rPr>
              <w:t>PROGRAM 1036 - GRAĐENJE KOMUNALNE INFRSTRUKTURE</w:t>
            </w:r>
          </w:p>
        </w:tc>
      </w:tr>
    </w:tbl>
    <w:p w:rsidR="00A34D58" w:rsidRPr="00A34D58" w:rsidRDefault="00A34D58" w:rsidP="00A34D58">
      <w:pPr>
        <w:spacing w:after="0" w:line="240" w:lineRule="auto"/>
        <w:ind w:right="-142"/>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lastRenderedPageBreak/>
        <w:t>Na temelju Zakona o komunalnom gospodarstvu, Proračuna Grada Poreča – Parenzo, predstavničko tijelo jedinice lokalne samouprave donosi Program građenja komunalne infrastrukture za kalendarsku godinu.</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Donošenjem građenja komunalne infrastrukture, Grad Poreč – Parenzo, Upravni odjel za komunalni sustav, obvezan je izgraditi objekte i uređaje komunalne infrastrukture za kalendarsku godinu sukladno tom Programu, u skladu sa zakonskom regulativom i raspoloživim financijskim sredstvima. </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Realizacija Programa građenja komunalne infrastrukture uključuje poslove i rashode na građevine koje će se graditi i/ili rekonstruirati radi uređenja neuređenih dijelova, u uređenim dijelovima i izvan građevinskog područja za:</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nerazvrstane ceste,</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javne površine na kojima nije dopušten promet motornih vozila,</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građevina javne odvodnje oborinskih voda,</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javne zelene površine,</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građevine, uređaje i predmete javne namjene i</w:t>
      </w:r>
    </w:p>
    <w:p w:rsidR="00A34D58" w:rsidRPr="00A34D58" w:rsidRDefault="00A34D58" w:rsidP="00A34D58">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javnu rasvjetu.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Za ostvarenje ovog Programa, potrebno je realizirati slijedeće projekte: </w:t>
      </w:r>
    </w:p>
    <w:p w:rsidR="00A34D58" w:rsidRPr="00A34D58" w:rsidRDefault="00A34D58" w:rsidP="00A34D58">
      <w:pPr>
        <w:spacing w:after="0" w:line="240" w:lineRule="auto"/>
        <w:contextualSpacing/>
        <w:jc w:val="both"/>
        <w:rPr>
          <w:rFonts w:ascii="Times New Roman" w:eastAsia="Times New Roman" w:hAnsi="Times New Roman" w:cs="Times New Roman"/>
          <w:sz w:val="24"/>
          <w:szCs w:val="24"/>
          <w:lang w:eastAsia="hr-HR"/>
        </w:rPr>
      </w:pPr>
    </w:p>
    <w:tbl>
      <w:tblPr>
        <w:tblW w:w="5458"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730"/>
        <w:gridCol w:w="6"/>
        <w:gridCol w:w="2924"/>
        <w:gridCol w:w="8"/>
        <w:gridCol w:w="1604"/>
        <w:gridCol w:w="12"/>
        <w:gridCol w:w="1600"/>
        <w:gridCol w:w="16"/>
        <w:gridCol w:w="1596"/>
        <w:gridCol w:w="20"/>
        <w:gridCol w:w="1612"/>
      </w:tblGrid>
      <w:tr w:rsidR="00A34D58" w:rsidRPr="00A34D58" w:rsidTr="00EF3F22">
        <w:trPr>
          <w:gridBefore w:val="1"/>
          <w:wBefore w:w="5" w:type="pct"/>
          <w:trHeight w:val="255"/>
        </w:trPr>
        <w:tc>
          <w:tcPr>
            <w:tcW w:w="360" w:type="pct"/>
            <w:tcBorders>
              <w:top w:val="double" w:sz="4" w:space="0" w:color="auto"/>
              <w:left w:val="double" w:sz="4" w:space="0" w:color="auto"/>
              <w:bottom w:val="double" w:sz="4" w:space="0" w:color="auto"/>
              <w:right w:val="single" w:sz="4" w:space="0" w:color="auto"/>
            </w:tcBorders>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R.br.</w:t>
            </w:r>
          </w:p>
        </w:tc>
        <w:tc>
          <w:tcPr>
            <w:tcW w:w="1445" w:type="pct"/>
            <w:gridSpan w:val="2"/>
            <w:tcBorders>
              <w:top w:val="double" w:sz="4" w:space="0" w:color="auto"/>
              <w:left w:val="single" w:sz="4" w:space="0" w:color="auto"/>
              <w:bottom w:val="double" w:sz="4" w:space="0" w:color="auto"/>
              <w:right w:val="single" w:sz="4" w:space="0" w:color="auto"/>
            </w:tcBorders>
            <w:shd w:val="clear" w:color="auto" w:fill="auto"/>
            <w:noWrap/>
            <w:vAlign w:val="center"/>
          </w:tcPr>
          <w:p w:rsidR="00A34D58" w:rsidRPr="00A34D58" w:rsidRDefault="00A34D58" w:rsidP="00A34D58">
            <w:pPr>
              <w:spacing w:after="0" w:line="240" w:lineRule="auto"/>
              <w:contextualSpacing/>
              <w:jc w:val="both"/>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Program građenja komunalne infrastrukture</w:t>
            </w:r>
          </w:p>
        </w:tc>
        <w:tc>
          <w:tcPr>
            <w:tcW w:w="795" w:type="pct"/>
            <w:gridSpan w:val="2"/>
            <w:tcBorders>
              <w:top w:val="double" w:sz="4" w:space="0" w:color="auto"/>
              <w:left w:val="single" w:sz="4" w:space="0" w:color="auto"/>
              <w:bottom w:val="double" w:sz="4" w:space="0" w:color="auto"/>
              <w:right w:val="single" w:sz="4" w:space="0" w:color="auto"/>
            </w:tcBorders>
            <w:shd w:val="clear" w:color="auto" w:fill="auto"/>
            <w:noWrap/>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Proračun</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2020.*</w:t>
            </w:r>
          </w:p>
        </w:tc>
        <w:tc>
          <w:tcPr>
            <w:tcW w:w="795" w:type="pct"/>
            <w:gridSpan w:val="2"/>
            <w:tcBorders>
              <w:top w:val="double" w:sz="4" w:space="0" w:color="auto"/>
              <w:left w:val="single" w:sz="4" w:space="0" w:color="auto"/>
              <w:bottom w:val="double" w:sz="4" w:space="0" w:color="auto"/>
              <w:right w:val="single" w:sz="4" w:space="0" w:color="auto"/>
            </w:tcBorders>
            <w:shd w:val="clear" w:color="auto" w:fill="auto"/>
            <w:noWrap/>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Proračun</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2021.</w:t>
            </w:r>
          </w:p>
        </w:tc>
        <w:tc>
          <w:tcPr>
            <w:tcW w:w="795" w:type="pct"/>
            <w:gridSpan w:val="2"/>
            <w:tcBorders>
              <w:top w:val="double" w:sz="4" w:space="0" w:color="auto"/>
              <w:left w:val="single" w:sz="4" w:space="0" w:color="auto"/>
              <w:bottom w:val="double" w:sz="4" w:space="0" w:color="auto"/>
              <w:right w:val="single" w:sz="4" w:space="0" w:color="auto"/>
            </w:tcBorders>
            <w:shd w:val="clear" w:color="auto" w:fill="auto"/>
            <w:noWrap/>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2022.</w:t>
            </w:r>
          </w:p>
        </w:tc>
        <w:tc>
          <w:tcPr>
            <w:tcW w:w="805" w:type="pct"/>
            <w:gridSpan w:val="2"/>
            <w:tcBorders>
              <w:top w:val="double" w:sz="4" w:space="0" w:color="auto"/>
              <w:left w:val="single" w:sz="4" w:space="0" w:color="auto"/>
              <w:bottom w:val="double" w:sz="4" w:space="0" w:color="auto"/>
              <w:right w:val="double" w:sz="4" w:space="0" w:color="auto"/>
            </w:tcBorders>
            <w:shd w:val="clear" w:color="auto" w:fill="auto"/>
            <w:noWrap/>
            <w:vAlign w:val="center"/>
          </w:tcPr>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Projekcija</w:t>
            </w:r>
          </w:p>
          <w:p w:rsidR="00A34D58" w:rsidRPr="00A34D58" w:rsidRDefault="00A34D58" w:rsidP="00A34D58">
            <w:pPr>
              <w:spacing w:after="0" w:line="240" w:lineRule="auto"/>
              <w:contextualSpacing/>
              <w:jc w:val="center"/>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2023.</w:t>
            </w:r>
          </w:p>
        </w:tc>
      </w:tr>
      <w:tr w:rsidR="00A34D58" w:rsidRPr="00A34D58" w:rsidTr="00EF3F22">
        <w:trPr>
          <w:gridBefore w:val="1"/>
          <w:wBefore w:w="5" w:type="pct"/>
          <w:trHeight w:val="255"/>
        </w:trPr>
        <w:tc>
          <w:tcPr>
            <w:tcW w:w="363" w:type="pct"/>
            <w:gridSpan w:val="2"/>
            <w:tcBorders>
              <w:top w:val="double" w:sz="4" w:space="0" w:color="auto"/>
            </w:tcBorders>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K101001 Izgradnja javne rasvjete</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K101002 Rekonstrukcija javne rasvjete Červar Porat</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260.000,00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K101003 Modernizacija javne rasvjete (zamjena živinih rasvjetnih tijela) ESIF</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1.600.000,00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K102001 Rekonstrukcija cesta, nogostupa i puteva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4.600.000,00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4.200.000,00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4.200.000,00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K102003 Imovinsko-pravni odnosi vezani za izgradnju cesta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K102004 Izgradnja infrastrukture i prometnica zone Finida sjever</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K102006 Izgradnja infrastrukture i prometnica zone Srednji Špadići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K102012 Rekonstrukcija Trga Joakim Rakovac</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K102017 Prometnica u Vrvarima (5.krak)</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K102024 Infrastruktura Servisne zone III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12.000.000,00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K102026 Raskrižje Vlašića - Vrsarska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K102028 Infrastruktura zone Saladinka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K102030 Rotor V.Š.Paje - Somogy</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 xml:space="preserve">Kapitalni projekt K102033 </w:t>
            </w:r>
            <w:r w:rsidRPr="00A34D58">
              <w:rPr>
                <w:rFonts w:ascii="Times New Roman" w:eastAsia="Times New Roman" w:hAnsi="Times New Roman" w:cs="Times New Roman"/>
                <w:bCs/>
                <w:color w:val="000000"/>
                <w:sz w:val="20"/>
                <w:szCs w:val="20"/>
                <w:lang w:eastAsia="hr-HR"/>
              </w:rPr>
              <w:lastRenderedPageBreak/>
              <w:t>Kontrola ulaza u pješačku zonu</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lastRenderedPageBreak/>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237.500,00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K102034 Pješačko biciklističke staze</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K102035 Prometnica Gornji Špadići - škola Finida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K102036 Izgradnja dijela Glagoljaške ulice</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K102038 Infrastruktura zone UPU Špadići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K102039 Infrastruktura zone Buići Žbandaj</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K102040 Rotor Finida 2</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K102041 Izgradnja infrastrukture i prometnica zone Čimižin</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K102043 Kružno raskrižje I.L.Ribara - Somogy</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K102044 Rekonstrukcija raskrižja Bolnica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2.300.000,00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K102045 Rekonstrukcija rotora M.Vlašića - Lidl</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K102046 Prometnica Bašarinka - Kukci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K102047 Prometnica Servisna zona II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K103001 Nabava igrala za dječja igrališta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K103002 Uređenja po naselju - komunalne akcije</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738.000,00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738.000,00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738.000,00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738.000,00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K103003 Izgradnja sportskog igrališta Jasenovica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K103007 Izgradnja sportskog igrališta u naselju Stranići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K103011 Uređenje gradskih plaža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K103013 Rekonstrukcija sjevernoistočne kule</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K103014 Teretane na otvoremom</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K103016 Izgradnja sportskog igrališta St. Vergotini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K103019 Vaterpolo igralište na kupalištu</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K103024 Sportsko igralište u Novom naselju</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K103027 Izgradnja doma u Kadumima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750.000,00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K103029 Nogometno igralište na Žatici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9.500.000,00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K103036 Izgradnja sportskog igrališta Bonaci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K103038 Sportsko igralište I.G.Kovačića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K103039 EU projekt: Opremanje dječjeg igrališta u Spinčićevoj ulici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166.250,00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K104001 Oborinska odvodnja naselja Špadići</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K104102 Oborinska kanalizacija na više lokacija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K104103 Oborinska odvodnja Mate Vlašića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3.000.000,00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K105001 Sanacija odlagališta komunalnog otpada Košambra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19.478.794,00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6.300.000,00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15.000.000,00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K105003 Kupnja komunalne opreme za sakupljanje komunalnog otpada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607.000,00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600.000,00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K105004 Sufinanciranje izgradnje ŽCGO Kaštijun</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311.000,00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311.000,00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311.000,00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311.000,00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K106001 Izrada projekata za komunalnu infrastrukturu</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400.000,00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K106002 Geodetski radovi za komunalnu infrastrukturu</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250.000,00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K106004 Projekt razvoja infrastrukture širokopojasnog pristupa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90.000,00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K106008 Evidentiranje nerazvrstanih cesta</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Kapitalni projekt K106009 Izrada evidencija komunalne infrastrukture</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50.000,00</w:t>
            </w:r>
          </w:p>
        </w:tc>
      </w:tr>
      <w:tr w:rsidR="00A34D58" w:rsidRPr="00A34D58" w:rsidTr="00EF3F22">
        <w:trPr>
          <w:gridBefore w:val="1"/>
          <w:wBefore w:w="5" w:type="pct"/>
          <w:trHeight w:val="255"/>
        </w:trPr>
        <w:tc>
          <w:tcPr>
            <w:tcW w:w="363" w:type="pct"/>
            <w:gridSpan w:val="2"/>
            <w:vAlign w:val="center"/>
          </w:tcPr>
          <w:p w:rsidR="00A34D58" w:rsidRPr="00A34D58" w:rsidRDefault="00A34D58" w:rsidP="00A34D58">
            <w:pPr>
              <w:numPr>
                <w:ilvl w:val="0"/>
                <w:numId w:val="41"/>
              </w:numPr>
              <w:spacing w:after="0" w:line="240" w:lineRule="auto"/>
              <w:ind w:left="323" w:hanging="284"/>
              <w:contextualSpacing/>
              <w:jc w:val="both"/>
              <w:rPr>
                <w:rFonts w:ascii="Times New Roman" w:eastAsia="Times New Roman" w:hAnsi="Times New Roman" w:cs="Times New Roman"/>
                <w:bCs/>
                <w:color w:val="000000"/>
                <w:sz w:val="20"/>
                <w:szCs w:val="20"/>
                <w:lang w:eastAsia="hr-HR"/>
              </w:rPr>
            </w:pPr>
          </w:p>
        </w:tc>
        <w:tc>
          <w:tcPr>
            <w:tcW w:w="1446" w:type="pct"/>
            <w:gridSpan w:val="2"/>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Tekući projekt T105002 Izobrazno informativne aktivnosti o održivom gospodarenju otpadom</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Cs/>
                <w:color w:val="000000"/>
                <w:sz w:val="20"/>
                <w:szCs w:val="20"/>
                <w:lang w:eastAsia="hr-HR"/>
              </w:rPr>
            </w:pPr>
            <w:r w:rsidRPr="00A34D58">
              <w:rPr>
                <w:rFonts w:ascii="Times New Roman" w:eastAsia="Times New Roman" w:hAnsi="Times New Roman" w:cs="Times New Roman"/>
                <w:bCs/>
                <w:color w:val="000000"/>
                <w:sz w:val="20"/>
                <w:szCs w:val="20"/>
                <w:lang w:eastAsia="hr-HR"/>
              </w:rPr>
              <w:t>20.000,00</w:t>
            </w:r>
          </w:p>
        </w:tc>
      </w:tr>
      <w:tr w:rsidR="00A34D58" w:rsidRPr="00A34D58" w:rsidTr="00EF3F22">
        <w:trPr>
          <w:trHeight w:val="255"/>
        </w:trPr>
        <w:tc>
          <w:tcPr>
            <w:tcW w:w="365" w:type="pct"/>
            <w:gridSpan w:val="2"/>
            <w:tcBorders>
              <w:top w:val="single" w:sz="4" w:space="0" w:color="auto"/>
              <w:left w:val="single" w:sz="4" w:space="0" w:color="auto"/>
              <w:bottom w:val="single" w:sz="4" w:space="0" w:color="auto"/>
              <w:right w:val="single" w:sz="4" w:space="0" w:color="auto"/>
            </w:tcBorders>
          </w:tcPr>
          <w:p w:rsidR="00A34D58" w:rsidRPr="00A34D58" w:rsidRDefault="00A34D58" w:rsidP="00A34D58">
            <w:pPr>
              <w:spacing w:after="0" w:line="240" w:lineRule="auto"/>
              <w:ind w:left="323" w:hanging="284"/>
              <w:contextualSpacing/>
              <w:jc w:val="center"/>
              <w:rPr>
                <w:rFonts w:ascii="Times New Roman" w:eastAsia="Times New Roman" w:hAnsi="Times New Roman" w:cs="Times New Roman"/>
                <w:b/>
                <w:bCs/>
                <w:color w:val="000000"/>
                <w:sz w:val="20"/>
                <w:szCs w:val="20"/>
                <w:lang w:eastAsia="hr-HR"/>
              </w:rPr>
            </w:pPr>
          </w:p>
        </w:tc>
        <w:tc>
          <w:tcPr>
            <w:tcW w:w="1449" w:type="pct"/>
            <w:gridSpan w:val="3"/>
            <w:tcBorders>
              <w:top w:val="single" w:sz="4" w:space="0" w:color="auto"/>
              <w:left w:val="nil"/>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both"/>
              <w:rPr>
                <w:rFonts w:ascii="Times New Roman" w:eastAsia="Times New Roman" w:hAnsi="Times New Roman" w:cs="Times New Roman"/>
                <w:b/>
                <w:sz w:val="20"/>
                <w:szCs w:val="20"/>
                <w:lang w:eastAsia="hr-HR"/>
              </w:rPr>
            </w:pPr>
            <w:r w:rsidRPr="00A34D58">
              <w:rPr>
                <w:rFonts w:ascii="Times New Roman" w:eastAsia="Times New Roman" w:hAnsi="Times New Roman" w:cs="Times New Roman"/>
                <w:b/>
                <w:sz w:val="20"/>
                <w:szCs w:val="20"/>
                <w:lang w:eastAsia="hr-HR"/>
              </w:rPr>
              <w:t>UKUPNO:</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71.144.972,00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57.612.750,00</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40.719.000,00</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4D58" w:rsidRPr="00A34D58" w:rsidRDefault="00A34D58" w:rsidP="00A34D58">
            <w:pPr>
              <w:spacing w:after="0" w:line="240" w:lineRule="auto"/>
              <w:jc w:val="right"/>
              <w:rPr>
                <w:rFonts w:ascii="Times New Roman" w:eastAsia="Times New Roman" w:hAnsi="Times New Roman" w:cs="Times New Roman"/>
                <w:b/>
                <w:bCs/>
                <w:color w:val="000000"/>
                <w:sz w:val="20"/>
                <w:szCs w:val="20"/>
                <w:lang w:eastAsia="hr-HR"/>
              </w:rPr>
            </w:pPr>
            <w:r w:rsidRPr="00A34D58">
              <w:rPr>
                <w:rFonts w:ascii="Times New Roman" w:eastAsia="Times New Roman" w:hAnsi="Times New Roman" w:cs="Times New Roman"/>
                <w:b/>
                <w:bCs/>
                <w:color w:val="000000"/>
                <w:sz w:val="20"/>
                <w:szCs w:val="20"/>
                <w:lang w:eastAsia="hr-HR"/>
              </w:rPr>
              <w:t>40.169.000,00</w:t>
            </w:r>
          </w:p>
        </w:tc>
      </w:tr>
    </w:tbl>
    <w:p w:rsidR="00A34D58" w:rsidRPr="00A34D58" w:rsidRDefault="00A34D58" w:rsidP="00A34D58">
      <w:pPr>
        <w:spacing w:after="0" w:line="240" w:lineRule="auto"/>
        <w:ind w:right="-142"/>
        <w:jc w:val="both"/>
        <w:rPr>
          <w:rFonts w:ascii="Times New Roman" w:eastAsia="Times New Roman" w:hAnsi="Times New Roman" w:cs="Times New Roman"/>
          <w:i/>
          <w:sz w:val="20"/>
          <w:szCs w:val="20"/>
          <w:lang w:val="en-US" w:eastAsia="hr-HR"/>
        </w:rPr>
      </w:pPr>
      <w:r w:rsidRPr="00A34D58">
        <w:rPr>
          <w:rFonts w:ascii="Times New Roman" w:eastAsia="Times New Roman" w:hAnsi="Times New Roman" w:cs="Times New Roman"/>
          <w:i/>
          <w:sz w:val="20"/>
          <w:szCs w:val="20"/>
          <w:lang w:val="en-US" w:eastAsia="hr-HR"/>
        </w:rPr>
        <w:t>Napomena: radi usporedbe podataka za 2020. godinu u odnosu na proračun za 2021. i projekcije proračuna za 2022 i 2023 godinu iz popisa projekata za 2020. Godinu, ali ne i sume, izostavljene su aktivnosti koje su realizirane u potpunosti i ne protežu se na daljnje razdoblje.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Izgradnja javne rasvjete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Ovim Kapitalnim projektom predviđa se izgradnja postrojenja JR na područjima gdje proizlazi obveza gradnje na temelju komunalnog doprinosa. Ulaganje se odnosi na 5 vanjskih mjesnih odbora te mjesne odbore unutar grada. Sredstva će se osigurati </w:t>
      </w:r>
      <w:r w:rsidRPr="00A34D58">
        <w:rPr>
          <w:rFonts w:ascii="Times New Roman" w:eastAsia="Times New Roman" w:hAnsi="Times New Roman" w:cs="Times New Roman"/>
          <w:bCs/>
          <w:iCs/>
          <w:sz w:val="24"/>
          <w:szCs w:val="24"/>
          <w:lang w:eastAsia="hr-HR"/>
        </w:rPr>
        <w:t>iz prihoda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Rekonstrukcija JR u Červar Porat</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lastRenderedPageBreak/>
        <w:t>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Modernizacija javne rasvjete - ESIF</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Modernizacija javne rasvjete – ESIF - temeljem zakonskih odredbi tijekom 2020. godine započeti su radovi modernizacije javne rasvjete koji uključuju zamjenu živinih rasvjetnih tijela ekološki prihvatljivim i energetski učinkovitima lampama. Realizacija ovog provodi se kroz ESIF program kreditiranja, iz primitaka od zaduživanja i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Rekonstrukcija cesta, nogostupa i putova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u</w:t>
      </w:r>
      <w:r w:rsidRPr="00A34D58">
        <w:rPr>
          <w:rFonts w:ascii="Times New Roman" w:eastAsia="Times New Roman" w:hAnsi="Times New Roman" w:cs="Times New Roman"/>
          <w:snapToGrid w:val="0"/>
          <w:sz w:val="24"/>
          <w:szCs w:val="24"/>
          <w:lang w:eastAsia="hr-HR"/>
        </w:rPr>
        <w:t xml:space="preserve">laganja u sklopu ovog Kapitalnog projekta odnose se na ulaganja u uređenje prometnica po komunalnom doprinosu odnosno </w:t>
      </w:r>
      <w:r w:rsidRPr="00A34D58">
        <w:rPr>
          <w:rFonts w:ascii="Times New Roman" w:eastAsia="Times New Roman" w:hAnsi="Times New Roman" w:cs="Times New Roman"/>
          <w:sz w:val="24"/>
          <w:szCs w:val="24"/>
          <w:lang w:eastAsia="hr-HR"/>
        </w:rPr>
        <w:t xml:space="preserve">obuhvaća izgradnju cesta, nogostupa i puteva na </w:t>
      </w:r>
      <w:r w:rsidRPr="00A34D58">
        <w:rPr>
          <w:rFonts w:ascii="Times New Roman" w:eastAsia="Times New Roman" w:hAnsi="Times New Roman" w:cs="Times New Roman"/>
          <w:snapToGrid w:val="0"/>
          <w:sz w:val="24"/>
          <w:szCs w:val="24"/>
          <w:lang w:eastAsia="hr-HR"/>
        </w:rPr>
        <w:t xml:space="preserve">područjima na kojima postoji obveza Grada po </w:t>
      </w:r>
      <w:r w:rsidRPr="00A34D58">
        <w:rPr>
          <w:rFonts w:ascii="Times New Roman" w:eastAsia="Times New Roman" w:hAnsi="Times New Roman" w:cs="Times New Roman"/>
          <w:sz w:val="24"/>
          <w:szCs w:val="24"/>
          <w:lang w:eastAsia="hr-HR"/>
        </w:rPr>
        <w:t>izdanim rješenjima za komunalni doprinos. Ulaganja se odnosi na 5 izvangradskih mjesnih odbora te mjesne odbor unutar grada. Izvor financiranja ovog kapitalnog projekta je iz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Imovinsko - pravni odnosi vezani za izgradnju cesta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Ovaj kapitalni projekt planiran je za rješavanje imovinsko - pravnih odnosa za potrebe izgradnje cesta, nogostupa i putova koji nisu u vlasništvu Grada Poreča – Parenzo. Predvidivi iznosi osigurat će se od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Izgradnja infrastrukture i prometnica zone Finida sjever</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podijeljeno po fazama. Predvidivi iznosi osigurat će se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Izgradnja infrastrukture i prometnica zone Srednji Špadići</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Izgradnja infrastrukture i prometnica zone Srednji Špadići - p</w:t>
      </w:r>
      <w:r w:rsidRPr="00A34D58">
        <w:rPr>
          <w:rFonts w:ascii="Times New Roman" w:eastAsia="Times New Roman" w:hAnsi="Times New Roman" w:cs="Times New Roman"/>
          <w:sz w:val="24"/>
          <w:szCs w:val="24"/>
          <w:lang w:eastAsia="hr-HR"/>
        </w:rPr>
        <w:t>rostorno planskom dokumentacijom definirano je stambeno naselje Srednji Špadići. Za realizaciju infrastrukture kao nužnog preduvjeta za razvoj zone izrađena je idejna projektna dokumentacija te je ishođena lokacijske dozvole. Po dovršetku projektiranja i ishođenju potrebnih dozvola pristupiti će se početku radova po fazama. Predviđeni iznos planiran je iz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Rekonstrukcija Trga Joakima Rakovca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lastRenderedPageBreak/>
        <w:t xml:space="preserve">Ovim kapitalnim projektom je iz prihoda od </w:t>
      </w:r>
      <w:r w:rsidRPr="00A34D58">
        <w:rPr>
          <w:rFonts w:ascii="Times New Roman" w:eastAsia="Times New Roman" w:hAnsi="Times New Roman" w:cs="Times New Roman"/>
          <w:sz w:val="24"/>
          <w:szCs w:val="24"/>
          <w:lang w:eastAsia="hr-HR"/>
        </w:rPr>
        <w:t>prodaje nefinancijske imovine planirana izrada projektne dokumentacije za rekonstrukciju trga.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Prometnica u Vrvarima (5. krak)</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O</w:t>
      </w:r>
      <w:r w:rsidRPr="00A34D58">
        <w:rPr>
          <w:rFonts w:ascii="Times New Roman" w:eastAsia="Times New Roman" w:hAnsi="Times New Roman" w:cs="Times New Roman"/>
          <w:sz w:val="24"/>
          <w:szCs w:val="24"/>
          <w:lang w:eastAsia="hr-HR"/>
        </w:rPr>
        <w:t>vaj Kapitalni projekt predstavlja spoj naselja Vrvari na državnu cestu D302, odnosno rotor „Vrvari“. Budući da je na tom raskrižju predviđen 5. krak koji nije bio predmet izgradnje samog rotora, neophodno je izvođenje istoga kako bi se povezalo naselje Vrvari te osigurao siguran izlaz na državnu cestu. Na ovom projektu postoji problematika magistralnog plinovoda Vodnjan – Umag kojeg je potrebno upustiti. Financiranje je predviđeno iz sredstava komunalnog doprinosa i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Infrastruktura Servisne zone III</w:t>
      </w:r>
    </w:p>
    <w:p w:rsidR="00A34D58" w:rsidRPr="00A34D58" w:rsidRDefault="00A34D58" w:rsidP="00A34D58">
      <w:pPr>
        <w:spacing w:after="0" w:line="240" w:lineRule="auto"/>
        <w:jc w:val="both"/>
        <w:rPr>
          <w:rFonts w:ascii="Times New Roman" w:eastAsia="Times New Roman" w:hAnsi="Times New Roman" w:cs="Times New Roman"/>
          <w:color w:val="FF0000"/>
          <w:sz w:val="24"/>
          <w:szCs w:val="24"/>
          <w:lang w:eastAsia="hr-HR"/>
        </w:rPr>
      </w:pPr>
      <w:r w:rsidRPr="00A34D58">
        <w:rPr>
          <w:rFonts w:ascii="Times New Roman" w:eastAsia="Times New Roman" w:hAnsi="Times New Roman" w:cs="Times New Roman"/>
          <w:bCs/>
          <w:iCs/>
          <w:sz w:val="24"/>
          <w:szCs w:val="24"/>
          <w:lang w:eastAsia="hr-HR"/>
        </w:rPr>
        <w:t>S</w:t>
      </w:r>
      <w:r w:rsidRPr="00A34D58">
        <w:rPr>
          <w:rFonts w:ascii="Times New Roman" w:eastAsia="Times New Roman" w:hAnsi="Times New Roman" w:cs="Times New Roman"/>
          <w:sz w:val="24"/>
          <w:szCs w:val="24"/>
          <w:lang w:eastAsia="hr-HR"/>
        </w:rPr>
        <w:t>redstvima prihoda od prodaje nefinancijske imovine planiran je dovršetak izrade projektne dokumentacije, ishođenje potrebnih dozvola te početak izgradnje infrastrukture područja UPU Servisna zona Poreč – područje III.</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Raskrižje Vlašića - Vrsarska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N</w:t>
      </w:r>
      <w:r w:rsidRPr="00A34D58">
        <w:rPr>
          <w:rFonts w:ascii="Times New Roman" w:eastAsia="Times New Roman" w:hAnsi="Times New Roman" w:cs="Times New Roman"/>
          <w:sz w:val="24"/>
          <w:szCs w:val="24"/>
          <w:lang w:eastAsia="hr-HR"/>
        </w:rPr>
        <w:t>a raskrižju ulice Mate Vlašića sa ulicom Tina Ujevića i Vrsarskom ulicom (kod “Remonta”) planirana je rekonstrukcija postojećeg raskrižja u kružno. Predviđena sredstva potrebna za realizaciju planiraju se iz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Infrastruktura zone Saladinka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O</w:t>
      </w:r>
      <w:r w:rsidRPr="00A34D58">
        <w:rPr>
          <w:rFonts w:ascii="Times New Roman" w:eastAsia="Times New Roman" w:hAnsi="Times New Roman" w:cs="Times New Roman"/>
          <w:sz w:val="24"/>
          <w:szCs w:val="24"/>
          <w:lang w:eastAsia="hr-HR"/>
        </w:rPr>
        <w:t xml:space="preserve">d prihoda od prodaje nefinancijske imovine planirana su sredstva za dovršetak izrade projektne dokumentacije, ishođenje potrebnih dozvola te početak fazne izgradnje infrastrukture područja UPU „Saladinka – Sveti Martin“.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Rotor V.Š.Paje - Somogy</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N</w:t>
      </w:r>
      <w:r w:rsidRPr="00A34D58">
        <w:rPr>
          <w:rFonts w:ascii="Times New Roman" w:eastAsia="Times New Roman" w:hAnsi="Times New Roman" w:cs="Times New Roman"/>
          <w:sz w:val="24"/>
          <w:szCs w:val="24"/>
          <w:lang w:eastAsia="hr-HR"/>
        </w:rPr>
        <w:t>a raskrižju ulice županije Somogy sa ulicom V. Š. Paje planirana je rekonstrukcija postojećeg raskrižja u kružno. Predviđena sredstva potrebna za realizaciju planiraju se iz prihoda od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Kontrola ulaza u pješačku zonu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Iz sredstava komunalnog doprinosa planirana su sredstva za zamjenu dotrajalih pilomat stupića kojima se vrši kontrola ulaza vozila u pješačke zone na području grada.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Pješačko biciklističke staze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Za</w:t>
      </w:r>
      <w:r w:rsidRPr="00A34D58">
        <w:rPr>
          <w:rFonts w:ascii="Times New Roman" w:eastAsia="Times New Roman" w:hAnsi="Times New Roman" w:cs="Times New Roman"/>
          <w:sz w:val="24"/>
          <w:szCs w:val="24"/>
          <w:lang w:eastAsia="hr-HR"/>
        </w:rPr>
        <w:t xml:space="preserve"> uređenje pješačko biciklističke staze uz  spojnu cestu Creske i ulice Gašpara Kalčića, predviđena su sredstva iz prihoda od prodaje nefinancijske imovine.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Prometnica Gornji Špadići – škola Finida </w:t>
      </w:r>
    </w:p>
    <w:p w:rsidR="00A34D58" w:rsidRPr="00A34D58" w:rsidRDefault="00A34D58" w:rsidP="00A34D58">
      <w:pPr>
        <w:spacing w:after="0" w:line="240" w:lineRule="auto"/>
        <w:jc w:val="both"/>
        <w:rPr>
          <w:rFonts w:ascii="Times New Roman" w:eastAsia="Times New Roman" w:hAnsi="Times New Roman" w:cs="Times New Roman"/>
          <w:bCs/>
          <w:iCs/>
          <w:sz w:val="24"/>
          <w:szCs w:val="24"/>
          <w:lang w:eastAsia="hr-HR"/>
        </w:rPr>
      </w:pPr>
      <w:r w:rsidRPr="00A34D58">
        <w:rPr>
          <w:rFonts w:ascii="Times New Roman" w:eastAsia="Times New Roman" w:hAnsi="Times New Roman" w:cs="Times New Roman"/>
          <w:bCs/>
          <w:iCs/>
          <w:sz w:val="24"/>
          <w:szCs w:val="24"/>
          <w:lang w:eastAsia="hr-HR"/>
        </w:rPr>
        <w:lastRenderedPageBreak/>
        <w:t>Ovim kapitalnim projektom se iz sredstava komunalnog doprinosa planiraju sredstva za izradu projektne dokumentacije spojne ceste od kružnog raskrižja u Gornjim Špadićima („Rident“) do kružnog raskrižja kod Osnovne škole Finida.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 Kapitalni projekt: Izgradnja dijela Glagoljaške ulice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Iz prihoda od prodaje nefinancijske imovine planirana je izgradnja južnog nastavka Glagoljaške ulice.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Infrastruktura zone UPU Špadići</w:t>
      </w:r>
    </w:p>
    <w:p w:rsidR="00A34D58" w:rsidRPr="00A34D58" w:rsidRDefault="00A34D58" w:rsidP="00A34D58">
      <w:pPr>
        <w:spacing w:after="0" w:line="240" w:lineRule="auto"/>
        <w:jc w:val="both"/>
        <w:rPr>
          <w:rFonts w:ascii="Times New Roman" w:eastAsia="Times New Roman" w:hAnsi="Times New Roman" w:cs="Times New Roman"/>
          <w:color w:val="FF0000"/>
          <w:sz w:val="24"/>
          <w:szCs w:val="24"/>
          <w:lang w:eastAsia="hr-HR"/>
        </w:rPr>
      </w:pPr>
      <w:r w:rsidRPr="00A34D58">
        <w:rPr>
          <w:rFonts w:ascii="Times New Roman" w:eastAsia="Times New Roman" w:hAnsi="Times New Roman" w:cs="Times New Roman"/>
          <w:bCs/>
          <w:iCs/>
          <w:sz w:val="24"/>
          <w:szCs w:val="24"/>
          <w:lang w:eastAsia="hr-HR"/>
        </w:rPr>
        <w:t>O</w:t>
      </w:r>
      <w:r w:rsidRPr="00A34D58">
        <w:rPr>
          <w:rFonts w:ascii="Times New Roman" w:eastAsia="Times New Roman" w:hAnsi="Times New Roman" w:cs="Times New Roman"/>
          <w:sz w:val="24"/>
          <w:szCs w:val="24"/>
          <w:lang w:eastAsia="hr-HR"/>
        </w:rPr>
        <w:t>d prihoda komunalnog doprinosa planirana su sredstva dovršetak izrade projektne dokumentacije, ishođenje potrebnih dozvola te početak fazne izgradnje infrastrukture područja područja UPU Špadići.</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Infrastruktura zone Buići - Žbandaj</w:t>
      </w:r>
    </w:p>
    <w:p w:rsidR="00A34D58" w:rsidRPr="00A34D58" w:rsidRDefault="00A34D58" w:rsidP="00A34D58">
      <w:pPr>
        <w:spacing w:after="0" w:line="240" w:lineRule="auto"/>
        <w:jc w:val="both"/>
        <w:rPr>
          <w:rFonts w:ascii="Times New Roman" w:eastAsia="Times New Roman" w:hAnsi="Times New Roman" w:cs="Times New Roman"/>
          <w:color w:val="FF0000"/>
          <w:sz w:val="24"/>
          <w:szCs w:val="24"/>
          <w:lang w:eastAsia="hr-HR"/>
        </w:rPr>
      </w:pPr>
      <w:r w:rsidRPr="00A34D58">
        <w:rPr>
          <w:rFonts w:ascii="Times New Roman" w:eastAsia="Times New Roman" w:hAnsi="Times New Roman" w:cs="Times New Roman"/>
          <w:bCs/>
          <w:iCs/>
          <w:sz w:val="24"/>
          <w:szCs w:val="24"/>
          <w:lang w:eastAsia="hr-HR"/>
        </w:rPr>
        <w:t>S</w:t>
      </w:r>
      <w:r w:rsidRPr="00A34D58">
        <w:rPr>
          <w:rFonts w:ascii="Times New Roman" w:eastAsia="Times New Roman" w:hAnsi="Times New Roman" w:cs="Times New Roman"/>
          <w:sz w:val="24"/>
          <w:szCs w:val="24"/>
          <w:lang w:eastAsia="hr-HR"/>
        </w:rPr>
        <w:t>redstva u iznosu od 200.000,00 kn iz prihoda od komunalnog doprinosa planirana su za dovršetak izrade projektne dokumentacije, ishođenje potrebnih dozvola te početak fazne izgradnje infrastrukture područja.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Rotor Finida 2</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N</w:t>
      </w:r>
      <w:r w:rsidRPr="00A34D58">
        <w:rPr>
          <w:rFonts w:ascii="Times New Roman" w:eastAsia="Times New Roman" w:hAnsi="Times New Roman" w:cs="Times New Roman"/>
          <w:sz w:val="24"/>
          <w:szCs w:val="24"/>
          <w:lang w:eastAsia="hr-HR"/>
        </w:rPr>
        <w:t>a spoju nerazvrstane ceste PO-67 (spojna cesta Creske i ulice Gašpara Kalčića) sa pristupnom cestom prema postojećem rotoru Finida na nerazvrstanoj cesti Vodopija – Molindrio  planirana je rekonstrukcija postojećeg raskrižja u kružno. Predviđena sredstva potrebna za realizaciju, čija je javna nabava u tijeku, planiraju se iz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Izgradnja infrastrukture i prometnica zone Čimižin</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O</w:t>
      </w:r>
      <w:r w:rsidRPr="00A34D58">
        <w:rPr>
          <w:rFonts w:ascii="Times New Roman" w:eastAsia="Times New Roman" w:hAnsi="Times New Roman" w:cs="Times New Roman"/>
          <w:sz w:val="24"/>
          <w:szCs w:val="24"/>
          <w:lang w:eastAsia="hr-HR"/>
        </w:rPr>
        <w:t>d prihoda od prihoda od prodaje nefinancijske imovine planirana su sredstva dovršetak izrade projektne dokumentacije, ishođenje potrebnih dozvola te početak fazne izgradnje infrastrukture područja području obuhvaćenom urbanističkim planom uređenja dijela stambenog naselja Čimižin.</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Rotor I.L.Ribara - Somogy</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N</w:t>
      </w:r>
      <w:r w:rsidRPr="00A34D58">
        <w:rPr>
          <w:rFonts w:ascii="Times New Roman" w:eastAsia="Times New Roman" w:hAnsi="Times New Roman" w:cs="Times New Roman"/>
          <w:sz w:val="24"/>
          <w:szCs w:val="24"/>
          <w:lang w:eastAsia="hr-HR"/>
        </w:rPr>
        <w:t>a raskrižju ulice županije Somogy sa ulicom I.L.Ribara planirana je rekonstrukcija postojećeg raskrižja u kružno. Predviđena sredstva potrebna za realizaciju planiraju se iz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Rekonstrukcija raskrižja Bolnica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S</w:t>
      </w:r>
      <w:r w:rsidRPr="00A34D58">
        <w:rPr>
          <w:rFonts w:ascii="Times New Roman" w:eastAsia="Times New Roman" w:hAnsi="Times New Roman" w:cs="Times New Roman"/>
          <w:snapToGrid w:val="0"/>
          <w:sz w:val="24"/>
          <w:szCs w:val="24"/>
          <w:lang w:eastAsia="hr-HR"/>
        </w:rPr>
        <w:t xml:space="preserve">redstvima prihoda od prodaje nefinancijske imovine planirana je sanacija asfalta te preuređenje </w:t>
      </w:r>
      <w:r w:rsidRPr="00A34D58">
        <w:rPr>
          <w:rFonts w:ascii="Times New Roman" w:eastAsia="Times New Roman" w:hAnsi="Times New Roman" w:cs="Times New Roman"/>
          <w:sz w:val="24"/>
          <w:szCs w:val="24"/>
          <w:lang w:eastAsia="hr-HR"/>
        </w:rPr>
        <w:t>postojećeg raskrižja u privremeno, montažno kružno raskrižje u sklopu izvanrednog održavanja.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Rekonstrukcija raskrižja M. Vlašića – Lidl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napToGrid w:val="0"/>
          <w:sz w:val="24"/>
          <w:szCs w:val="24"/>
          <w:lang w:eastAsia="hr-HR"/>
        </w:rPr>
        <w:lastRenderedPageBreak/>
        <w:t>Na montažnom kružnom raskrižju M. Vlašića – Lidl predviđeno je uklanjanje postojećih oštećenih New Yersey elemenata te postava elemenata koji će se uklanjati na rotoru Finida 2</w:t>
      </w:r>
      <w:r w:rsidRPr="00A34D58">
        <w:rPr>
          <w:rFonts w:ascii="Times New Roman" w:eastAsia="Times New Roman" w:hAnsi="Times New Roman" w:cs="Times New Roman"/>
          <w:sz w:val="24"/>
          <w:szCs w:val="24"/>
          <w:lang w:eastAsia="hr-HR"/>
        </w:rPr>
        <w:t>. Radovi će se financirati sredstvima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Prometnica Bašarinka – Kukci </w:t>
      </w:r>
    </w:p>
    <w:p w:rsidR="00A34D58" w:rsidRPr="00A34D58" w:rsidRDefault="00A34D58" w:rsidP="00A34D58">
      <w:pPr>
        <w:spacing w:after="0" w:line="240" w:lineRule="auto"/>
        <w:jc w:val="both"/>
        <w:rPr>
          <w:rFonts w:ascii="Times New Roman" w:eastAsia="Times New Roman" w:hAnsi="Times New Roman" w:cs="Times New Roman"/>
          <w:bCs/>
          <w:iCs/>
          <w:sz w:val="24"/>
          <w:szCs w:val="24"/>
          <w:lang w:eastAsia="hr-HR"/>
        </w:rPr>
      </w:pPr>
      <w:r w:rsidRPr="00A34D58">
        <w:rPr>
          <w:rFonts w:ascii="Times New Roman" w:eastAsia="Times New Roman" w:hAnsi="Times New Roman" w:cs="Times New Roman"/>
          <w:bCs/>
          <w:iCs/>
          <w:sz w:val="24"/>
          <w:szCs w:val="24"/>
          <w:lang w:eastAsia="hr-HR"/>
        </w:rPr>
        <w:t xml:space="preserve">Sredstvima komunalnog doprinosa planiran je dovršetak izrade potrebne dokumentacije i asfaltiranje ceste od Bašarinke do Kukci.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Prometnica Servisna zona II </w:t>
      </w:r>
    </w:p>
    <w:p w:rsidR="00A34D58" w:rsidRPr="00A34D58" w:rsidRDefault="00A34D58" w:rsidP="00A34D58">
      <w:pPr>
        <w:spacing w:after="0" w:line="240" w:lineRule="auto"/>
        <w:jc w:val="both"/>
        <w:rPr>
          <w:rFonts w:ascii="Times New Roman" w:eastAsia="Times New Roman" w:hAnsi="Times New Roman" w:cs="Times New Roman"/>
          <w:color w:val="FF0000"/>
          <w:sz w:val="24"/>
          <w:szCs w:val="24"/>
          <w:lang w:eastAsia="hr-HR"/>
        </w:rPr>
      </w:pPr>
      <w:r w:rsidRPr="00A34D58">
        <w:rPr>
          <w:rFonts w:ascii="Times New Roman" w:eastAsia="Times New Roman" w:hAnsi="Times New Roman" w:cs="Times New Roman"/>
          <w:sz w:val="24"/>
          <w:szCs w:val="24"/>
          <w:lang w:eastAsia="hr-HR"/>
        </w:rPr>
        <w:t>Sredstvima prihoda od sufinanciranja planirana je izrada projektne dokumentacije te ishođenje potrebnih dozvola za izgradnju ceste na području Servisne zone II („Eurospin“).</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Nabava igrala za dječja igrališta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napToGrid w:val="0"/>
          <w:sz w:val="24"/>
          <w:szCs w:val="24"/>
          <w:lang w:eastAsia="hr-HR"/>
        </w:rPr>
        <w:t>Grad Poreč - Parenzo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A34D58">
        <w:rPr>
          <w:rFonts w:ascii="Times New Roman" w:eastAsia="Times New Roman" w:hAnsi="Times New Roman" w:cs="Times New Roman"/>
          <w:sz w:val="24"/>
          <w:szCs w:val="24"/>
          <w:lang w:eastAsia="hr-HR"/>
        </w:rPr>
        <w:t>.</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Uređenja po naselju - komunalne akcije </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napToGrid w:val="0"/>
          <w:sz w:val="24"/>
          <w:szCs w:val="24"/>
          <w:lang w:eastAsia="hr-HR"/>
        </w:rPr>
        <w:t>Ovim kapitalnim projektom riješit će se neki od prioriteta mjesnih odbora. Iz sredstava komunalnog doprinosa  planiraju se sredstva u iznosu od po 60.000,00 kn za komunalne akcije na područjima mjesnih odbora Baderna, Žbandaj, Nova Vas, Fuškulin i Vrvari te 438.000,00 za mjesne odbore unutar naselja Poreč.</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Izgradnja sportskog igrališta u naselju Jasenovica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Sredstvima prihoda od prodaje nefinancijske imovine planirana je izgradnja sportskog igrališta u naselju Jasenovica.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Izgradnja sportskog igrališta u naselju Stranići </w:t>
      </w:r>
    </w:p>
    <w:p w:rsidR="00A34D58" w:rsidRPr="00A34D58" w:rsidRDefault="00A34D58" w:rsidP="00A34D58">
      <w:pPr>
        <w:spacing w:after="0" w:line="240" w:lineRule="auto"/>
        <w:jc w:val="both"/>
        <w:rPr>
          <w:rFonts w:ascii="Times New Roman" w:eastAsia="Times New Roman" w:hAnsi="Times New Roman" w:cs="Times New Roman"/>
          <w:snapToGrid w:val="0"/>
          <w:sz w:val="24"/>
          <w:szCs w:val="24"/>
          <w:lang w:eastAsia="hr-HR"/>
        </w:rPr>
      </w:pPr>
      <w:r w:rsidRPr="00A34D58">
        <w:rPr>
          <w:rFonts w:ascii="Times New Roman" w:eastAsia="Times New Roman" w:hAnsi="Times New Roman" w:cs="Times New Roman"/>
          <w:sz w:val="24"/>
          <w:szCs w:val="24"/>
          <w:lang w:eastAsia="hr-HR"/>
        </w:rPr>
        <w:t>Sredstvima prihoda od prodaje nefinancijske imovine planirana je izgradnja sportskog igrališta u naselju Stranići.</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Uređenje gradskih plaža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Tijekom posljednjih nekoliko godina uz sufinanciranje Ministarstva turizma realiziralo se uređenje gradskih plaža. Projekt uređenja dijela sjeverne gradske plaže u uvali Sveti Martin - Materada kandidiran ju na javni poziv Ministarstva turizma. Sredstva za realizaciju ovih projekata predviđena su iz prihoda od prodaje nefinancijske imovine te pomoći iz državnog proračuna..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Rekonstrukcija sjeveroistočne kule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napToGrid w:val="0"/>
          <w:sz w:val="24"/>
          <w:szCs w:val="24"/>
          <w:lang w:eastAsia="hr-HR"/>
        </w:rPr>
        <w:t xml:space="preserve">Sredstva u ukupnom iznosu od 100.000,00 kn predviđena su za potrebnu dokumentaciju sanacije srednjovekovnog fortifikacijskog kompleksa iz prihoda od spomeničke rente.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lastRenderedPageBreak/>
        <w:t>Kapitalni projekt: Teretane na otvorenom</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Grad Poreč – Parenzo je unazad nekoliko godina postavio sprave za vježbanje na otvorenom na više lokacija te se i za slijedeću godinu planiraju sredstva komunalnog doprinosa koja će se utrošiti za uređenje podloge te nabavu i postavu potrebne opreme.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Izgradnja sportskog igrališta St. Vergotini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Za potrebe stanovnika naselja St. Vergotini planira se izgradnja sportskog igrališta u cilju podizanja kvalitete života te aktivnog bavljenja sportom. Financiranje je predviđeno sredstvima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Vaterpolo igralište na kupalištu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Za potrebe ljetne rekreacije mladih planirana su sredstva prihoda od prodaje nefinancijske imovine za uređenje vaterpolo igrališta u akvatoriju uvale Val di preti na Gradskom kupalištu.</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Sportsko igralište u Novom naselju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 xml:space="preserve">U </w:t>
      </w:r>
      <w:r w:rsidRPr="00A34D58">
        <w:rPr>
          <w:rFonts w:ascii="Times New Roman" w:eastAsia="Times New Roman" w:hAnsi="Times New Roman" w:cs="Times New Roman"/>
          <w:sz w:val="24"/>
          <w:szCs w:val="24"/>
          <w:lang w:eastAsia="hr-HR"/>
        </w:rPr>
        <w:t>cilju podizanja kvalitete života posebice mladih stanovnika Novog naselja, daje se naglasak aktivnom i rekreativnom bavljenju sportom te su planirana sredstva za izgradnju sportskog igrališta. Financiranje je predviđeno sredstvima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Izgradnja doma u Kadumima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U</w:t>
      </w:r>
      <w:r w:rsidRPr="00A34D58">
        <w:rPr>
          <w:rFonts w:ascii="Times New Roman" w:eastAsia="Times New Roman" w:hAnsi="Times New Roman" w:cs="Times New Roman"/>
          <w:sz w:val="24"/>
          <w:szCs w:val="24"/>
          <w:lang w:eastAsia="hr-HR"/>
        </w:rPr>
        <w:t xml:space="preserve"> cilju podizanja kvalitete društvenog života u naselju Kadumi, iz prihoda od prodaje nefinancijske imovine planiraju se sredstva za izgradnju društvenog doma.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Nogometno igralište na Žatici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P</w:t>
      </w:r>
      <w:r w:rsidRPr="00A34D58">
        <w:rPr>
          <w:rFonts w:ascii="Times New Roman" w:eastAsia="Times New Roman" w:hAnsi="Times New Roman" w:cs="Times New Roman"/>
          <w:sz w:val="24"/>
          <w:szCs w:val="24"/>
          <w:lang w:eastAsia="hr-HR"/>
        </w:rPr>
        <w:t>rostorno planskom dokumentacijom je u zoni Žatika predviđena izgradnja sportskih objekata. Planiranim sredstvima predviđena je izgradnja novog nogometnog igrališta. Rashod je planiran iz prihoda od prodaje nefinancijske imovine te sufinanciranja.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Izgradnja sportskog igrališta Bonaci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Z</w:t>
      </w:r>
      <w:r w:rsidRPr="00A34D58">
        <w:rPr>
          <w:rFonts w:ascii="Times New Roman" w:eastAsia="Times New Roman" w:hAnsi="Times New Roman" w:cs="Times New Roman"/>
          <w:sz w:val="24"/>
          <w:szCs w:val="24"/>
          <w:lang w:eastAsia="hr-HR"/>
        </w:rPr>
        <w:t>a potrebe stanovnika naselja Bonaci planira se izgradnja sportskog igrališta u cilju podizanja kvalitete života te aktivnog i rekreativnog bavljenja sportom. Financiranje je predviđeno sredstvima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Izgradnja sportskog igrališta I.G. Kovačića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t>z</w:t>
      </w:r>
      <w:r w:rsidRPr="00A34D58">
        <w:rPr>
          <w:rFonts w:ascii="Times New Roman" w:eastAsia="Times New Roman" w:hAnsi="Times New Roman" w:cs="Times New Roman"/>
          <w:sz w:val="24"/>
          <w:szCs w:val="24"/>
          <w:lang w:eastAsia="hr-HR"/>
        </w:rPr>
        <w:t>a potrebe djece i mladih naselja Bolnica II  planira se izgradnja sportskog igrališta u cilju podizanja kvalitete života te aktivnog i rekreativnog bavljenja sportom. Financiranje je predviđeno sredstvima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 xml:space="preserve">Kapitalni projekt: EU projekt – Opremanje dječjeg igrališta u Spinčićevoj ulici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sz w:val="24"/>
          <w:szCs w:val="24"/>
          <w:lang w:eastAsia="hr-HR"/>
        </w:rPr>
        <w:lastRenderedPageBreak/>
        <w:t>I</w:t>
      </w:r>
      <w:r w:rsidRPr="00A34D58">
        <w:rPr>
          <w:rFonts w:ascii="Times New Roman" w:eastAsia="Times New Roman" w:hAnsi="Times New Roman" w:cs="Times New Roman"/>
          <w:snapToGrid w:val="0"/>
          <w:sz w:val="24"/>
          <w:szCs w:val="24"/>
          <w:lang w:eastAsia="hr-HR"/>
        </w:rPr>
        <w:t>z sredstava općih prihoda i primitaka te pomoći temeljem prijenosa EU sredstava gradu planiraju se sredstva u iznosu od po 166.250,00 kn za uređenje postojećeg dječjeg igrališta u Spinčićevoj ulici.</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Oborinska odvodnja naselja Špadići</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Ovim se kapitalnim projektom predviđa dovršetak izrade projektne dokumentacije i ishođenje dozvola za gradnju sustava odvodnje oborinske vode naselja Špadići. Sredstva su osigurana iz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Oborinska kanalizacija na više lokacija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Planira se izgradnja i/ili rekonstrukcija oborinske kanalizacije </w:t>
      </w:r>
      <w:r w:rsidRPr="00A34D58">
        <w:rPr>
          <w:rFonts w:ascii="Times New Roman" w:eastAsia="Times New Roman" w:hAnsi="Times New Roman" w:cs="Times New Roman"/>
          <w:snapToGrid w:val="0"/>
          <w:sz w:val="24"/>
          <w:szCs w:val="24"/>
          <w:lang w:eastAsia="hr-HR"/>
        </w:rPr>
        <w:t>na lokacijama gdje se pokazalo da, uslijed intenzivnih oborina koje u posljednje vrijeme zahvaćaju naše područje, postojeća oborinska kanalizacija u potpunosti ne zadovoljava prihvat svih slivnih voda. Isto se planira iz sredstava komunalnog i vodnog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A34D58">
        <w:rPr>
          <w:rFonts w:ascii="Times New Roman" w:eastAsia="Times New Roman" w:hAnsi="Times New Roman" w:cs="Times New Roman"/>
          <w:b/>
          <w:bCs/>
          <w:i/>
          <w:iCs/>
          <w:sz w:val="24"/>
          <w:szCs w:val="24"/>
          <w:lang w:eastAsia="hr-HR"/>
        </w:rPr>
        <w:t>Kapitalni projekt: Oborinska odvodnja Mate Vlašića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Ovim se kapitalnim projektom predviđa dovršetak izrade projektne dokumentacije i ishođenje dozvola za gradnju sustava odvodnje oborinske vode ulice Mate Vlašića. Sredstva su planirana iz prihoda od prodaje nefinancijske imovine.</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Kapitalni projekt: Sanacija odlagališta komunalnog otpada Košambra</w:t>
      </w:r>
    </w:p>
    <w:p w:rsidR="00A34D58" w:rsidRPr="00A34D58" w:rsidRDefault="00A34D58" w:rsidP="00A34D58">
      <w:pPr>
        <w:spacing w:after="0" w:line="240" w:lineRule="auto"/>
        <w:jc w:val="both"/>
        <w:rPr>
          <w:rFonts w:ascii="Times New Roman" w:eastAsia="Times New Roman" w:hAnsi="Times New Roman" w:cs="Times New Roman"/>
          <w:bCs/>
          <w:snapToGrid w:val="0"/>
          <w:sz w:val="24"/>
          <w:szCs w:val="24"/>
          <w:lang w:eastAsia="hr-HR"/>
        </w:rPr>
      </w:pPr>
      <w:r w:rsidRPr="00A34D58">
        <w:rPr>
          <w:rFonts w:ascii="Times New Roman" w:eastAsia="Times New Roman" w:hAnsi="Times New Roman" w:cs="Times New Roman"/>
          <w:bCs/>
          <w:iCs/>
          <w:color w:val="000000"/>
          <w:sz w:val="24"/>
          <w:szCs w:val="24"/>
          <w:lang w:eastAsia="hr-HR"/>
        </w:rPr>
        <w:t>Sanacija odlagališta komunalnog otpada Košambra - g</w:t>
      </w:r>
      <w:r w:rsidRPr="00A34D58">
        <w:rPr>
          <w:rFonts w:ascii="Times New Roman" w:eastAsia="Times New Roman" w:hAnsi="Times New Roman" w:cs="Times New Roman"/>
          <w:bCs/>
          <w:snapToGrid w:val="0"/>
          <w:sz w:val="24"/>
          <w:szCs w:val="24"/>
          <w:lang w:eastAsia="hr-HR"/>
        </w:rPr>
        <w:t>lavni cilj ovog projekta je usklađivanje sustava gospodarenja otpadom sa strateškim dokumentima i zakonskim propisima RH i EU.</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Planirane aktivnosti uključuju izgradnju objekta za predobradu prethodno izdvojenih sastavnica komunalnog otpada – sortirnicu. Sredstva su predviđena iz posebne naknade za izgradnju komunalne infrastrukture te pomoći temeljem prijenosa EU sredstava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 xml:space="preserve">Kapitalni projekt: Kupnja komunalne opreme za sakupljanje komunalnog otpada </w:t>
      </w:r>
    </w:p>
    <w:p w:rsidR="00A34D58" w:rsidRPr="00A34D58" w:rsidRDefault="00A34D58" w:rsidP="00A34D58">
      <w:pPr>
        <w:spacing w:after="0" w:line="240" w:lineRule="auto"/>
        <w:jc w:val="both"/>
        <w:rPr>
          <w:rFonts w:ascii="Times New Roman" w:eastAsia="Times New Roman" w:hAnsi="Times New Roman" w:cs="Times New Roman"/>
          <w:bCs/>
          <w:snapToGrid w:val="0"/>
          <w:sz w:val="24"/>
          <w:szCs w:val="24"/>
          <w:lang w:eastAsia="hr-HR"/>
        </w:rPr>
      </w:pPr>
      <w:r w:rsidRPr="00A34D58">
        <w:rPr>
          <w:rFonts w:ascii="Times New Roman" w:eastAsia="Times New Roman" w:hAnsi="Times New Roman" w:cs="Times New Roman"/>
          <w:bCs/>
          <w:iCs/>
          <w:color w:val="000000"/>
          <w:sz w:val="24"/>
          <w:szCs w:val="24"/>
          <w:lang w:eastAsia="hr-HR"/>
        </w:rPr>
        <w:t>I</w:t>
      </w:r>
      <w:r w:rsidRPr="00A34D58">
        <w:rPr>
          <w:rFonts w:ascii="Times New Roman" w:eastAsia="Times New Roman" w:hAnsi="Times New Roman" w:cs="Times New Roman"/>
          <w:bCs/>
          <w:snapToGrid w:val="0"/>
          <w:sz w:val="24"/>
          <w:szCs w:val="24"/>
          <w:lang w:eastAsia="hr-HR"/>
        </w:rPr>
        <w:t>z sredstava pomoći predviđena je nabava komunalne opreme odnosno kanti i kontejnera za sakupljanje komunalnog otpada.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 xml:space="preserve">Kapitalni projekt: Sufinanciranje izgradnje ŽCGO Kaštijun </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bCs/>
          <w:iCs/>
          <w:color w:val="000000"/>
          <w:sz w:val="24"/>
          <w:szCs w:val="24"/>
          <w:lang w:eastAsia="hr-HR"/>
        </w:rPr>
        <w:t>N</w:t>
      </w:r>
      <w:r w:rsidRPr="00A34D58">
        <w:rPr>
          <w:rFonts w:ascii="Times New Roman" w:eastAsia="Times New Roman" w:hAnsi="Times New Roman" w:cs="Times New Roman"/>
          <w:bCs/>
          <w:snapToGrid w:val="0"/>
          <w:sz w:val="24"/>
          <w:szCs w:val="24"/>
          <w:lang w:eastAsia="hr-HR"/>
        </w:rPr>
        <w:t>a temelju Sporazuma o zajedničkom sufinanciranju izgradnje Županijskog centra za gospodarenje otpadom “Kaštijun” zaključenog 12. prosinca 2011. godine između Istarske županije i svih JL, potrebno je osigurati potrebna sredstva. Sredstva su planirana iz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Kapitalni projekt: Izrada projekata za komunalnu infrastrukturu</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lastRenderedPageBreak/>
        <w:t>Kapitalni projekt: Geodetski radovi za komunalnu infrastrukturu</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Sredstva komunalnog doprinosa predviđena su za geodetske radove koji uključuju izradu posebnih geodetskih podloga, snimaka stanja, snimaka poprečnih profila, situacija, iskolčenja i ostalog neophodnog za izradu projektne dokumentacije i provođenje projekata.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Kapitalni projekt: Projekt razvoja širokopojasnog pristupa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Na temelju Sporazuma o suradnji na projektu razvoja infrastrukture širokopojasnog pristupa u područjima u kojima ne postoji dostatan komercijalni interes za ulaganja prihvatljivog za financiranje iz EU strukturnih fondova za područje Grada Poreča i općina Funtana, Kaštelir – Labinci, Sveti Lovreč, Tar – Vabriga, Vižinada, Vrsar i Tinjan</w:t>
      </w:r>
      <w:r w:rsidRPr="00A34D58">
        <w:rPr>
          <w:rFonts w:ascii="Times New Roman" w:eastAsia="Times New Roman" w:hAnsi="Times New Roman" w:cs="Times New Roman"/>
          <w:color w:val="000000"/>
          <w:sz w:val="24"/>
          <w:szCs w:val="24"/>
          <w:lang w:eastAsia="hr-HR"/>
        </w:rPr>
        <w:t xml:space="preserve"> potrebno je osigurati sredstva za provedbu istoga </w:t>
      </w:r>
      <w:r w:rsidRPr="00A34D58">
        <w:rPr>
          <w:rFonts w:ascii="Times New Roman" w:eastAsia="Times New Roman" w:hAnsi="Times New Roman" w:cs="Times New Roman"/>
          <w:sz w:val="24"/>
          <w:szCs w:val="24"/>
          <w:lang w:eastAsia="hr-HR"/>
        </w:rPr>
        <w:t>iz prihoda od komunalnog doprinosa, pomoći iz državnog i općinskog proračuna gradu.</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Kapitalni projekt: Evidentiranje nerazvrstanih cesta</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Sredstva komunalnog doprinosa predviđena su za radnje potrebne za postupke evidentiranja nerazvrstanih cesta koji se provode sukladno odredbama Zakona o cestama.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Kapitalni projekt: Izrada evidencije komunalne infrastrukture</w:t>
      </w: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 xml:space="preserve">Sredstva komunalnog doprinosa predviđena su za radnje u cilju evidentiranja komunalne infrastrukture koji se provode sukladno odredbama Zakona o komunalnom gospodarstvu. </w:t>
      </w:r>
    </w:p>
    <w:p w:rsidR="00A34D58" w:rsidRPr="00A34D58" w:rsidRDefault="00A34D58" w:rsidP="00A34D58">
      <w:pPr>
        <w:pBdr>
          <w:bottom w:val="single" w:sz="4" w:space="4" w:color="4F81BD"/>
        </w:pBdr>
        <w:spacing w:before="200" w:after="280" w:line="240" w:lineRule="auto"/>
        <w:ind w:left="936" w:right="936"/>
        <w:jc w:val="center"/>
        <w:rPr>
          <w:rFonts w:ascii="Times New Roman" w:eastAsia="Times New Roman" w:hAnsi="Times New Roman" w:cs="Times New Roman"/>
          <w:b/>
          <w:bCs/>
          <w:i/>
          <w:iCs/>
          <w:color w:val="000000"/>
          <w:sz w:val="24"/>
          <w:szCs w:val="24"/>
          <w:lang w:eastAsia="hr-HR"/>
        </w:rPr>
      </w:pPr>
      <w:r w:rsidRPr="00A34D58">
        <w:rPr>
          <w:rFonts w:ascii="Times New Roman" w:eastAsia="Times New Roman" w:hAnsi="Times New Roman" w:cs="Times New Roman"/>
          <w:b/>
          <w:bCs/>
          <w:i/>
          <w:iCs/>
          <w:color w:val="000000"/>
          <w:sz w:val="24"/>
          <w:szCs w:val="24"/>
          <w:lang w:eastAsia="hr-HR"/>
        </w:rPr>
        <w:t>Kapitalni projekt: Izobrazno informativne aktivnosti o održivom gospodarenju otpadom</w:t>
      </w:r>
    </w:p>
    <w:p w:rsidR="00A34D58" w:rsidRPr="00A34D58" w:rsidRDefault="00A34D58" w:rsidP="00A34D58">
      <w:pPr>
        <w:spacing w:after="0" w:line="240" w:lineRule="auto"/>
        <w:jc w:val="both"/>
        <w:rPr>
          <w:rFonts w:ascii="Times New Roman" w:eastAsia="Calibri" w:hAnsi="Times New Roman" w:cs="Times New Roman"/>
          <w:bCs/>
          <w:color w:val="000000"/>
          <w:sz w:val="23"/>
          <w:szCs w:val="23"/>
          <w:lang w:val="en-US" w:eastAsia="hr-HR"/>
        </w:rPr>
      </w:pPr>
      <w:r w:rsidRPr="00A34D58">
        <w:rPr>
          <w:rFonts w:ascii="Times New Roman" w:eastAsia="Times New Roman" w:hAnsi="Times New Roman" w:cs="Times New Roman"/>
          <w:bCs/>
          <w:iCs/>
          <w:color w:val="000000"/>
          <w:sz w:val="24"/>
          <w:szCs w:val="24"/>
          <w:lang w:eastAsia="hr-HR"/>
        </w:rPr>
        <w:t xml:space="preserve">Na temelju obveza proizašlih temeljem Zakona o održivom gospodarenju otpadom </w:t>
      </w:r>
      <w:r w:rsidRPr="00A34D58">
        <w:rPr>
          <w:rFonts w:ascii="Times New Roman" w:eastAsia="Calibri" w:hAnsi="Times New Roman" w:cs="Times New Roman"/>
          <w:bCs/>
          <w:color w:val="000000"/>
          <w:sz w:val="23"/>
          <w:szCs w:val="23"/>
          <w:lang w:val="en-US" w:eastAsia="hr-HR"/>
        </w:rPr>
        <w:t>planiraju se sredstva općih prihoda i primitaka za provedbu informativnih i obrazovnih aktivnosti na temu održivog gospodarenja otpadom.</w:t>
      </w:r>
    </w:p>
    <w:p w:rsidR="00A34D58" w:rsidRPr="00A34D58" w:rsidRDefault="00A34D58" w:rsidP="00A34D58">
      <w:pPr>
        <w:spacing w:after="0" w:line="240" w:lineRule="auto"/>
        <w:jc w:val="center"/>
        <w:rPr>
          <w:rFonts w:ascii="Times New Roman" w:eastAsia="Times New Roman" w:hAnsi="Times New Roman" w:cs="Times New Roman"/>
          <w:b/>
          <w:sz w:val="24"/>
          <w:szCs w:val="24"/>
          <w:lang w:eastAsia="hr-HR"/>
        </w:rPr>
      </w:pPr>
    </w:p>
    <w:p w:rsidR="00A34D58" w:rsidRPr="00A34D58" w:rsidRDefault="00A34D58" w:rsidP="00A34D58">
      <w:pPr>
        <w:spacing w:after="0" w:line="240" w:lineRule="auto"/>
        <w:jc w:val="center"/>
        <w:rPr>
          <w:rFonts w:ascii="Times New Roman" w:eastAsia="Times New Roman" w:hAnsi="Times New Roman" w:cs="Times New Roman"/>
          <w:b/>
          <w:sz w:val="24"/>
          <w:szCs w:val="24"/>
          <w:lang w:eastAsia="hr-HR"/>
        </w:rPr>
      </w:pPr>
    </w:p>
    <w:p w:rsidR="00A34D58" w:rsidRPr="00A34D58" w:rsidRDefault="00A34D58" w:rsidP="00A34D58">
      <w:pPr>
        <w:spacing w:after="0" w:line="240" w:lineRule="auto"/>
        <w:jc w:val="center"/>
        <w:rPr>
          <w:rFonts w:ascii="Times New Roman" w:eastAsia="Times New Roman" w:hAnsi="Times New Roman" w:cs="Times New Roman"/>
          <w:sz w:val="24"/>
          <w:szCs w:val="24"/>
          <w:lang w:eastAsia="hr-HR"/>
        </w:rPr>
      </w:pPr>
      <w:r w:rsidRPr="00A34D58">
        <w:rPr>
          <w:rFonts w:ascii="Times New Roman" w:eastAsia="Times New Roman" w:hAnsi="Times New Roman" w:cs="Times New Roman"/>
          <w:b/>
          <w:sz w:val="24"/>
          <w:szCs w:val="24"/>
          <w:lang w:eastAsia="hr-HR"/>
        </w:rPr>
        <w:t>POKAZATELJI USPJEŠNOSTI  IZVOĐENJA PROGRAMA UPRAVNOG ODJELA ZA KOMUNALNI SUSTAV GRADA POREČA - PARENZO</w:t>
      </w:r>
    </w:p>
    <w:p w:rsidR="00A34D58" w:rsidRPr="00A34D58" w:rsidRDefault="00A34D58" w:rsidP="00A34D58">
      <w:pPr>
        <w:spacing w:after="0" w:line="240" w:lineRule="auto"/>
        <w:rPr>
          <w:rFonts w:ascii="Times New Roman" w:eastAsia="Times New Roman" w:hAnsi="Times New Roman" w:cs="Times New Roman"/>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Upravni odjel za komunalni sustav obavlja niz administrativnih i stručnih poslova u okviru svoje nadležnosti sukladno postavkama predviđenih Proračunom Grada Poreča – Parenzo te važećim propisima i aktima Grada.</w:t>
      </w:r>
    </w:p>
    <w:p w:rsidR="00A34D58" w:rsidRPr="00A34D58" w:rsidRDefault="00A34D58" w:rsidP="00A34D58">
      <w:pPr>
        <w:spacing w:after="0" w:line="240" w:lineRule="auto"/>
        <w:rPr>
          <w:rFonts w:ascii="Times New Roman" w:eastAsia="Times New Roman" w:hAnsi="Times New Roman" w:cs="Times New Roman"/>
          <w:sz w:val="24"/>
          <w:szCs w:val="24"/>
          <w:lang w:eastAsia="hr-HR"/>
        </w:rPr>
      </w:pPr>
    </w:p>
    <w:p w:rsidR="00A34D58" w:rsidRPr="00A34D58" w:rsidRDefault="00A34D58" w:rsidP="00A34D58">
      <w:pPr>
        <w:spacing w:after="0" w:line="240" w:lineRule="auto"/>
        <w:jc w:val="both"/>
        <w:rPr>
          <w:rFonts w:ascii="Times New Roman" w:eastAsia="Times New Roman" w:hAnsi="Times New Roman" w:cs="Times New Roman"/>
          <w:sz w:val="24"/>
          <w:szCs w:val="24"/>
          <w:lang w:eastAsia="hr-HR"/>
        </w:rPr>
      </w:pPr>
      <w:r w:rsidRPr="00A34D58">
        <w:rPr>
          <w:rFonts w:ascii="Times New Roman" w:eastAsia="Times New Roman" w:hAnsi="Times New Roman" w:cs="Times New Roman"/>
          <w:sz w:val="24"/>
          <w:szCs w:val="24"/>
          <w:lang w:eastAsia="hr-HR"/>
        </w:rPr>
        <w:t>Pokazatelji uspješnosti izvođenja svih Programa unutar Upravnog odjela za komunalni sustav Grada Poreča – Parenzo, ogledaju se kroz uređenost cijelog grada (prometnice, nogostupi, pješačke staze, trgovi, parkovi, dječja i sportska igrališta, plaže i ostale javne površina), funkcionalnost objekata i uređaja svih komunalnih infrastruktura, podizanje razine sigurnosti sudionika u prometu te kroz zaštitu i očuvanje okoliša.</w:t>
      </w:r>
    </w:p>
    <w:p w:rsidR="0068297C" w:rsidRDefault="0068297C"/>
    <w:p w:rsidR="0068297C" w:rsidRDefault="0068297C"/>
    <w:p w:rsidR="0068297C" w:rsidRDefault="0068297C"/>
    <w:p w:rsidR="0068297C" w:rsidRPr="0068297C" w:rsidRDefault="0068297C" w:rsidP="00A34D58">
      <w:pPr>
        <w:numPr>
          <w:ilvl w:val="0"/>
          <w:numId w:val="29"/>
        </w:numPr>
        <w:spacing w:after="0" w:line="240" w:lineRule="auto"/>
        <w:contextualSpacing/>
        <w:jc w:val="both"/>
        <w:rPr>
          <w:rFonts w:ascii="Times New Roman" w:eastAsia="Times New Roman" w:hAnsi="Times New Roman" w:cs="Times New Roman"/>
          <w:b/>
          <w:sz w:val="28"/>
          <w:szCs w:val="28"/>
          <w:lang w:val="en-US" w:eastAsia="hr-HR"/>
        </w:rPr>
      </w:pPr>
      <w:r w:rsidRPr="0068297C">
        <w:rPr>
          <w:rFonts w:ascii="Times New Roman" w:eastAsia="Times New Roman" w:hAnsi="Times New Roman" w:cs="Times New Roman"/>
          <w:b/>
          <w:sz w:val="28"/>
          <w:szCs w:val="28"/>
          <w:lang w:val="en-US" w:eastAsia="hr-HR"/>
        </w:rPr>
        <w:lastRenderedPageBreak/>
        <w:t>UPRAVNI ODJEL ZA PROSTORNO PLANIRANJE I ZAŠTITU OKOLIŠA</w:t>
      </w:r>
    </w:p>
    <w:p w:rsidR="0068297C" w:rsidRPr="0068297C" w:rsidRDefault="0068297C" w:rsidP="0068297C">
      <w:pPr>
        <w:spacing w:after="0" w:line="240" w:lineRule="auto"/>
        <w:ind w:left="720"/>
        <w:contextualSpacing/>
        <w:rPr>
          <w:rFonts w:ascii="Times New Roman" w:eastAsia="Times New Roman" w:hAnsi="Times New Roman" w:cs="Times New Roman"/>
          <w:b/>
          <w:sz w:val="24"/>
          <w:szCs w:val="24"/>
          <w:lang w:eastAsia="hr-HR"/>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DJELOKRUG RADA</w:t>
      </w:r>
    </w:p>
    <w:p w:rsidR="0068297C" w:rsidRPr="0068297C" w:rsidRDefault="0068297C" w:rsidP="0068297C">
      <w:pPr>
        <w:spacing w:after="0" w:line="240" w:lineRule="auto"/>
        <w:jc w:val="both"/>
        <w:rPr>
          <w:rFonts w:ascii="Times New Roman" w:hAnsi="Times New Roman" w:cs="Times New Roman"/>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bCs/>
          <w:sz w:val="24"/>
          <w:szCs w:val="24"/>
        </w:rPr>
        <w:t xml:space="preserve">Upravni odjel za prostorno planiranje i zaštitu okoliša </w:t>
      </w:r>
      <w:r w:rsidRPr="0068297C">
        <w:rPr>
          <w:rFonts w:ascii="Times New Roman" w:hAnsi="Times New Roman" w:cs="Times New Roman"/>
          <w:sz w:val="24"/>
          <w:szCs w:val="24"/>
        </w:rPr>
        <w:t xml:space="preserve">jedna od ustrojstvenih jedinica unutar Upravnih tijela Grada Poreča - Parenzo, a ustrojen je temeljem Zakona o lokalnoj i područnoj (regionalnoj) samoupravi („Narodne novine“, br. 33/01. 60/01. - vjerodostojno tumačenje, 129/05. 109/07. 125/08. i 36/09.) i Statuta Grada Poreča-Parenzo ("Službeni glasnik  Grada Poreča - Parenzo”, br. 2/13. i 10/18.). Temeljem navedenih propisa Gradsko vijeće  je donijelo Odluku o ustrojstvu upravnih tijela Grada Poreča-Parenzo " ("Službeni glasnik Grada Poreča - Parenzo”, br. 5/18.), kojom je Upravni odjel za prostorno planiranje i zaštitu okoliša utvrđen kao samostalni odjel. </w:t>
      </w:r>
      <w:r w:rsidRPr="0068297C">
        <w:rPr>
          <w:rFonts w:ascii="Times New Roman" w:hAnsi="Times New Roman" w:cs="Times New Roman"/>
          <w:sz w:val="24"/>
          <w:szCs w:val="24"/>
        </w:rPr>
        <w:tab/>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Upravni odjel organiziran je bez nižih ustrojstvenih jedinica.</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U Upravnom Odjelu za prostorno planiranje i zaštitu okoliša obavljaju se poslovi koji pokrivaju sljedeća područja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prostorno planiranje i urbanizam /priprema, izrada i praćenje provedbe prostornih planova i drugih dokumenata,</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zaštita okoliša,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zaštita kulturne baštine.</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U Upravnom odjelu je sistematizirano četiri /4/ radna mjesta od čega je popunjeno tri /3/, odnosno nije popunjeno jedno /1/ radno mjesto – Stručnog suradnika za prostorno planiranje.</w:t>
      </w:r>
    </w:p>
    <w:p w:rsidR="0068297C" w:rsidRPr="0068297C" w:rsidRDefault="0068297C" w:rsidP="0068297C">
      <w:pPr>
        <w:spacing w:after="0" w:line="240" w:lineRule="auto"/>
        <w:jc w:val="both"/>
        <w:rPr>
          <w:rFonts w:ascii="Times New Roman" w:eastAsia="Times New Roman" w:hAnsi="Times New Roman" w:cs="Times New Roman"/>
          <w:b/>
          <w:sz w:val="24"/>
          <w:szCs w:val="24"/>
          <w:lang w:eastAsia="hr-HR"/>
        </w:rPr>
      </w:pPr>
    </w:p>
    <w:p w:rsidR="0068297C" w:rsidRPr="0068297C" w:rsidRDefault="0068297C" w:rsidP="0068297C">
      <w:pPr>
        <w:spacing w:after="0" w:line="240" w:lineRule="auto"/>
        <w:jc w:val="both"/>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ZAKONSKA OSNOVA ZA UVOĐENJE PROGRAMA</w:t>
      </w: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Osnovni propisi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Zakon o lokalnoj i područnoj (regionalnoj) samoupravi (NN br. 33/01. 60/01.- vjerodostojno tumačenje, 129/05. 109/07. 125/08. 36/09. 150/11. 144/12. i 19/13.- pročišćeni tekst)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službenicima i namještenicima u lokalnoj područnoj (regionalnoj) samoupravi (NN br. 86/08. i 61/11.)</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radu  (NN br. 149/09. 61/11. 82/12. i 73/13.)</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općem upravnom postupku (NN br. 47/09.)</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pravu na pristup informacijama (NN br. 25/13.)</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javnoj nabavi (NN br. 90/11. i 83/13.)</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Uredba o uredskom poslovanju (NN br.7/09.)</w:t>
      </w:r>
    </w:p>
    <w:p w:rsidR="0068297C" w:rsidRPr="0068297C" w:rsidRDefault="0068297C" w:rsidP="0068297C">
      <w:pPr>
        <w:spacing w:after="0" w:line="240" w:lineRule="auto"/>
        <w:jc w:val="both"/>
        <w:rPr>
          <w:rFonts w:ascii="Times New Roman" w:hAnsi="Times New Roman" w:cs="Times New Roman"/>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Osnovni propisi iz nadležnosti Upravnog odjela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Zakon o prostornom uređenju </w:t>
      </w:r>
      <w:r w:rsidRPr="0068297C">
        <w:rPr>
          <w:rFonts w:ascii="Times New Roman" w:hAnsi="Times New Roman"/>
          <w:sz w:val="24"/>
        </w:rPr>
        <w:t>(NN, br. 153/13. 65/17. 114/18. 39/19. i 98/19.)</w:t>
      </w:r>
      <w:r w:rsidRPr="0068297C">
        <w:rPr>
          <w:rFonts w:ascii="Times New Roman" w:hAnsi="Times New Roman" w:cs="Times New Roman"/>
          <w:sz w:val="24"/>
          <w:szCs w:val="24"/>
        </w:rPr>
        <w:t xml:space="preserve"> i drugi propisi,</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Zakon o gradnji (NN br. 153/13. i 20/17.) i drugi propisi,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zaštiti i očuvanju kulturnih dobara (NN br. 69/99. 151/03. 157/03. 100/04. 87/09. 88/10. 61/11. 25/12. i 136/12.) i drugi propisi,</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obavljanju geodetske djelatnosti (NN br. 152/08. 61/11. i 56/13.),</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javnim cestama (NN br. 84/11. 22/13. i 54/13.) i drugi propisi,</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Zakon o vodama (NN br. 153/09. 63/11. 130/11. i 56/13.),</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Zakon o zaštiti okoliša (NN, br. 80/13.),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Zakon o otpadu (NN br. 178/04. 153/05. 111/06. 110/07. 60/08. i 87/09.), </w:t>
      </w:r>
    </w:p>
    <w:p w:rsidR="0068297C" w:rsidRPr="0068297C" w:rsidRDefault="0068297C" w:rsidP="00A34D58">
      <w:pPr>
        <w:numPr>
          <w:ilvl w:val="0"/>
          <w:numId w:val="30"/>
        </w:num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lastRenderedPageBreak/>
        <w:t>Zakon o komunalnom gospodarstvu (NN br. 36/95. 70/97. 128/99. 57/00. 129/00. 59/01. 26/03.- pročišćeni tekst, 82/04. 110/04. 178/04. 38/09. 79/09. 153/09. 49/11. 84/11. 90/11. 144/12. i 94/13.) i drugi propisi.</w:t>
      </w:r>
    </w:p>
    <w:p w:rsidR="0068297C" w:rsidRPr="0068297C" w:rsidRDefault="0068297C" w:rsidP="0068297C">
      <w:pPr>
        <w:spacing w:after="0" w:line="240" w:lineRule="auto"/>
        <w:jc w:val="both"/>
        <w:rPr>
          <w:rFonts w:ascii="Times New Roman" w:eastAsia="Times New Roman" w:hAnsi="Times New Roman" w:cs="Times New Roman"/>
          <w:b/>
          <w:color w:val="FF0000"/>
          <w:sz w:val="24"/>
          <w:szCs w:val="24"/>
          <w:lang w:eastAsia="hr-HR"/>
        </w:rPr>
      </w:pPr>
    </w:p>
    <w:p w:rsidR="0068297C" w:rsidRPr="0068297C" w:rsidRDefault="0068297C" w:rsidP="0068297C">
      <w:pPr>
        <w:spacing w:after="0" w:line="240" w:lineRule="auto"/>
        <w:jc w:val="both"/>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FINANCIJSKI PLAN ZA 2021.-2023. GODINU</w:t>
      </w:r>
    </w:p>
    <w:p w:rsidR="0068297C" w:rsidRPr="0068297C" w:rsidRDefault="0068297C" w:rsidP="0068297C">
      <w:pPr>
        <w:spacing w:after="0" w:line="240" w:lineRule="auto"/>
        <w:jc w:val="both"/>
        <w:rPr>
          <w:rFonts w:ascii="Times New Roman" w:eastAsia="Times New Roman" w:hAnsi="Times New Roman" w:cs="Times New Roman"/>
          <w:sz w:val="24"/>
          <w:szCs w:val="24"/>
          <w:lang w:eastAsia="hr-HR"/>
        </w:rPr>
      </w:pPr>
    </w:p>
    <w:p w:rsidR="0068297C" w:rsidRPr="0068297C" w:rsidRDefault="0068297C" w:rsidP="0068297C">
      <w:pPr>
        <w:spacing w:after="0" w:line="240" w:lineRule="auto"/>
        <w:jc w:val="both"/>
        <w:rPr>
          <w:rFonts w:ascii="Times New Roman" w:eastAsia="Times New Roman" w:hAnsi="Times New Roman" w:cs="Times New Roman"/>
          <w:sz w:val="24"/>
          <w:szCs w:val="24"/>
          <w:lang w:eastAsia="hr-HR"/>
        </w:rPr>
      </w:pPr>
      <w:r w:rsidRPr="0068297C">
        <w:rPr>
          <w:rFonts w:ascii="Times New Roman" w:eastAsia="Times New Roman" w:hAnsi="Times New Roman" w:cs="Times New Roman"/>
          <w:sz w:val="24"/>
          <w:szCs w:val="24"/>
          <w:lang w:eastAsia="hr-HR"/>
        </w:rPr>
        <w:t>Za potrebe izvršenja  programa, aktivnosti, tekućih i kapitalnih projekata u razdoblju 2021.-2023. godine planirana su slijedeća sredstva:</w:t>
      </w:r>
    </w:p>
    <w:p w:rsidR="0068297C" w:rsidRPr="0068297C" w:rsidRDefault="0068297C" w:rsidP="0068297C">
      <w:pPr>
        <w:spacing w:after="0" w:line="240" w:lineRule="auto"/>
        <w:jc w:val="both"/>
        <w:rPr>
          <w:rFonts w:ascii="Times New Roman" w:eastAsia="Times New Roman" w:hAnsi="Times New Roman" w:cs="Times New Roman"/>
          <w:sz w:val="24"/>
          <w:szCs w:val="24"/>
          <w:lang w:eastAsia="hr-HR"/>
        </w:rPr>
      </w:pPr>
    </w:p>
    <w:tbl>
      <w:tblPr>
        <w:tblStyle w:val="Reetkatablice7"/>
        <w:tblW w:w="0" w:type="auto"/>
        <w:tblLook w:val="04A0" w:firstRow="1" w:lastRow="0" w:firstColumn="1" w:lastColumn="0" w:noHBand="0" w:noVBand="1"/>
      </w:tblPr>
      <w:tblGrid>
        <w:gridCol w:w="3415"/>
        <w:gridCol w:w="1266"/>
        <w:gridCol w:w="1276"/>
        <w:gridCol w:w="1276"/>
        <w:gridCol w:w="1275"/>
      </w:tblGrid>
      <w:tr w:rsidR="0068297C" w:rsidRPr="0068297C" w:rsidTr="003A030D">
        <w:trPr>
          <w:trHeight w:val="690"/>
        </w:trPr>
        <w:tc>
          <w:tcPr>
            <w:tcW w:w="0" w:type="auto"/>
            <w:vAlign w:val="center"/>
          </w:tcPr>
          <w:p w:rsidR="0068297C" w:rsidRPr="0068297C" w:rsidRDefault="0068297C" w:rsidP="0068297C">
            <w:pPr>
              <w:jc w:val="center"/>
              <w:rPr>
                <w:b/>
                <w:sz w:val="18"/>
                <w:szCs w:val="18"/>
              </w:rPr>
            </w:pPr>
            <w:r w:rsidRPr="0068297C">
              <w:rPr>
                <w:b/>
                <w:sz w:val="18"/>
                <w:szCs w:val="18"/>
              </w:rPr>
              <w:t>Program</w:t>
            </w:r>
          </w:p>
        </w:tc>
        <w:tc>
          <w:tcPr>
            <w:tcW w:w="1266" w:type="dxa"/>
            <w:vAlign w:val="center"/>
          </w:tcPr>
          <w:p w:rsidR="0068297C" w:rsidRPr="0068297C" w:rsidRDefault="0068297C" w:rsidP="0068297C">
            <w:pPr>
              <w:jc w:val="center"/>
              <w:rPr>
                <w:b/>
                <w:sz w:val="18"/>
                <w:szCs w:val="18"/>
              </w:rPr>
            </w:pPr>
            <w:r w:rsidRPr="0068297C">
              <w:rPr>
                <w:b/>
                <w:sz w:val="18"/>
                <w:szCs w:val="18"/>
              </w:rPr>
              <w:t>Proračun 2020.</w:t>
            </w:r>
          </w:p>
        </w:tc>
        <w:tc>
          <w:tcPr>
            <w:tcW w:w="1276" w:type="dxa"/>
            <w:vAlign w:val="center"/>
          </w:tcPr>
          <w:p w:rsidR="0068297C" w:rsidRPr="0068297C" w:rsidRDefault="0068297C" w:rsidP="0068297C">
            <w:pPr>
              <w:jc w:val="center"/>
              <w:rPr>
                <w:b/>
                <w:sz w:val="18"/>
                <w:szCs w:val="18"/>
              </w:rPr>
            </w:pPr>
            <w:r w:rsidRPr="0068297C">
              <w:rPr>
                <w:b/>
                <w:sz w:val="18"/>
                <w:szCs w:val="18"/>
              </w:rPr>
              <w:t>Proračun 2021.</w:t>
            </w:r>
          </w:p>
        </w:tc>
        <w:tc>
          <w:tcPr>
            <w:tcW w:w="1276" w:type="dxa"/>
            <w:vAlign w:val="center"/>
          </w:tcPr>
          <w:p w:rsidR="0068297C" w:rsidRPr="0068297C" w:rsidRDefault="0068297C" w:rsidP="0068297C">
            <w:pPr>
              <w:jc w:val="center"/>
              <w:rPr>
                <w:b/>
                <w:sz w:val="18"/>
                <w:szCs w:val="18"/>
              </w:rPr>
            </w:pPr>
            <w:r w:rsidRPr="0068297C">
              <w:rPr>
                <w:b/>
                <w:sz w:val="18"/>
                <w:szCs w:val="18"/>
              </w:rPr>
              <w:t>Projekcija 2022.</w:t>
            </w:r>
          </w:p>
        </w:tc>
        <w:tc>
          <w:tcPr>
            <w:tcW w:w="1275" w:type="dxa"/>
            <w:vAlign w:val="center"/>
          </w:tcPr>
          <w:p w:rsidR="0068297C" w:rsidRPr="0068297C" w:rsidRDefault="0068297C" w:rsidP="0068297C">
            <w:pPr>
              <w:jc w:val="center"/>
              <w:rPr>
                <w:b/>
                <w:sz w:val="18"/>
                <w:szCs w:val="18"/>
              </w:rPr>
            </w:pPr>
            <w:r w:rsidRPr="0068297C">
              <w:rPr>
                <w:b/>
                <w:sz w:val="18"/>
                <w:szCs w:val="18"/>
              </w:rPr>
              <w:t>Projekcija</w:t>
            </w:r>
          </w:p>
          <w:p w:rsidR="0068297C" w:rsidRPr="0068297C" w:rsidRDefault="0068297C" w:rsidP="0068297C">
            <w:pPr>
              <w:jc w:val="center"/>
              <w:rPr>
                <w:b/>
                <w:sz w:val="18"/>
                <w:szCs w:val="18"/>
              </w:rPr>
            </w:pPr>
            <w:r w:rsidRPr="0068297C">
              <w:rPr>
                <w:b/>
                <w:sz w:val="18"/>
                <w:szCs w:val="18"/>
              </w:rPr>
              <w:t>2023.</w:t>
            </w:r>
          </w:p>
        </w:tc>
      </w:tr>
      <w:tr w:rsidR="0068297C" w:rsidRPr="0068297C" w:rsidTr="003A030D">
        <w:trPr>
          <w:trHeight w:val="454"/>
        </w:trPr>
        <w:tc>
          <w:tcPr>
            <w:tcW w:w="0" w:type="auto"/>
            <w:vAlign w:val="center"/>
          </w:tcPr>
          <w:p w:rsidR="0068297C" w:rsidRPr="0068297C" w:rsidRDefault="0068297C" w:rsidP="0068297C">
            <w:pPr>
              <w:jc w:val="center"/>
              <w:rPr>
                <w:sz w:val="18"/>
                <w:szCs w:val="18"/>
              </w:rPr>
            </w:pPr>
            <w:r w:rsidRPr="0068297C">
              <w:rPr>
                <w:sz w:val="18"/>
                <w:szCs w:val="18"/>
              </w:rPr>
              <w:t>Javna uprava i administracija</w:t>
            </w:r>
          </w:p>
        </w:tc>
        <w:tc>
          <w:tcPr>
            <w:tcW w:w="1266" w:type="dxa"/>
            <w:vAlign w:val="center"/>
          </w:tcPr>
          <w:p w:rsidR="0068297C" w:rsidRPr="0068297C" w:rsidRDefault="0068297C" w:rsidP="0068297C">
            <w:pPr>
              <w:jc w:val="center"/>
              <w:rPr>
                <w:sz w:val="18"/>
                <w:szCs w:val="18"/>
              </w:rPr>
            </w:pPr>
            <w:r w:rsidRPr="0068297C">
              <w:rPr>
                <w:sz w:val="18"/>
                <w:szCs w:val="18"/>
              </w:rPr>
              <w:t>571.500</w:t>
            </w:r>
          </w:p>
        </w:tc>
        <w:tc>
          <w:tcPr>
            <w:tcW w:w="1276" w:type="dxa"/>
            <w:vAlign w:val="center"/>
          </w:tcPr>
          <w:p w:rsidR="0068297C" w:rsidRPr="0068297C" w:rsidRDefault="0068297C" w:rsidP="0068297C">
            <w:pPr>
              <w:jc w:val="center"/>
              <w:rPr>
                <w:sz w:val="18"/>
                <w:szCs w:val="18"/>
              </w:rPr>
            </w:pPr>
            <w:r w:rsidRPr="0068297C">
              <w:rPr>
                <w:sz w:val="18"/>
                <w:szCs w:val="18"/>
              </w:rPr>
              <w:t>614.500</w:t>
            </w:r>
          </w:p>
        </w:tc>
        <w:tc>
          <w:tcPr>
            <w:tcW w:w="1276" w:type="dxa"/>
            <w:vAlign w:val="center"/>
          </w:tcPr>
          <w:p w:rsidR="0068297C" w:rsidRPr="0068297C" w:rsidRDefault="0068297C" w:rsidP="0068297C">
            <w:pPr>
              <w:jc w:val="center"/>
              <w:rPr>
                <w:sz w:val="18"/>
                <w:szCs w:val="18"/>
              </w:rPr>
            </w:pPr>
            <w:r w:rsidRPr="0068297C">
              <w:rPr>
                <w:sz w:val="18"/>
                <w:szCs w:val="18"/>
              </w:rPr>
              <w:t>614.500</w:t>
            </w:r>
          </w:p>
        </w:tc>
        <w:tc>
          <w:tcPr>
            <w:tcW w:w="1275" w:type="dxa"/>
            <w:vAlign w:val="center"/>
          </w:tcPr>
          <w:p w:rsidR="0068297C" w:rsidRPr="0068297C" w:rsidRDefault="0068297C" w:rsidP="0068297C">
            <w:pPr>
              <w:jc w:val="center"/>
              <w:rPr>
                <w:sz w:val="18"/>
                <w:szCs w:val="18"/>
              </w:rPr>
            </w:pPr>
            <w:r w:rsidRPr="0068297C">
              <w:rPr>
                <w:sz w:val="18"/>
                <w:szCs w:val="18"/>
              </w:rPr>
              <w:t>614.500</w:t>
            </w:r>
          </w:p>
        </w:tc>
      </w:tr>
      <w:tr w:rsidR="0068297C" w:rsidRPr="0068297C" w:rsidTr="003A030D">
        <w:trPr>
          <w:trHeight w:val="454"/>
        </w:trPr>
        <w:tc>
          <w:tcPr>
            <w:tcW w:w="0" w:type="auto"/>
            <w:vAlign w:val="center"/>
          </w:tcPr>
          <w:p w:rsidR="0068297C" w:rsidRPr="0068297C" w:rsidRDefault="0068297C" w:rsidP="0068297C">
            <w:pPr>
              <w:jc w:val="center"/>
              <w:rPr>
                <w:sz w:val="18"/>
                <w:szCs w:val="18"/>
              </w:rPr>
            </w:pPr>
            <w:r w:rsidRPr="0068297C">
              <w:rPr>
                <w:sz w:val="18"/>
                <w:szCs w:val="18"/>
              </w:rPr>
              <w:t>Jačanje gospodarstva</w:t>
            </w:r>
          </w:p>
        </w:tc>
        <w:tc>
          <w:tcPr>
            <w:tcW w:w="1266" w:type="dxa"/>
            <w:vAlign w:val="center"/>
          </w:tcPr>
          <w:p w:rsidR="0068297C" w:rsidRPr="0068297C" w:rsidRDefault="0068297C" w:rsidP="0068297C">
            <w:pPr>
              <w:jc w:val="center"/>
              <w:rPr>
                <w:sz w:val="18"/>
                <w:szCs w:val="18"/>
              </w:rPr>
            </w:pPr>
            <w:r w:rsidRPr="0068297C">
              <w:rPr>
                <w:sz w:val="18"/>
                <w:szCs w:val="18"/>
              </w:rPr>
              <w:t>0</w:t>
            </w:r>
          </w:p>
        </w:tc>
        <w:tc>
          <w:tcPr>
            <w:tcW w:w="1276" w:type="dxa"/>
            <w:vAlign w:val="center"/>
          </w:tcPr>
          <w:p w:rsidR="0068297C" w:rsidRPr="0068297C" w:rsidRDefault="0068297C" w:rsidP="0068297C">
            <w:pPr>
              <w:jc w:val="center"/>
              <w:rPr>
                <w:sz w:val="18"/>
                <w:szCs w:val="18"/>
              </w:rPr>
            </w:pPr>
            <w:r w:rsidRPr="0068297C">
              <w:rPr>
                <w:sz w:val="18"/>
                <w:szCs w:val="18"/>
              </w:rPr>
              <w:t>200.000</w:t>
            </w:r>
          </w:p>
        </w:tc>
        <w:tc>
          <w:tcPr>
            <w:tcW w:w="1276" w:type="dxa"/>
            <w:vAlign w:val="center"/>
          </w:tcPr>
          <w:p w:rsidR="0068297C" w:rsidRPr="0068297C" w:rsidRDefault="0068297C" w:rsidP="0068297C">
            <w:pPr>
              <w:jc w:val="center"/>
              <w:rPr>
                <w:sz w:val="18"/>
                <w:szCs w:val="18"/>
              </w:rPr>
            </w:pPr>
            <w:r w:rsidRPr="0068297C">
              <w:rPr>
                <w:sz w:val="18"/>
                <w:szCs w:val="18"/>
              </w:rPr>
              <w:t>350.000</w:t>
            </w:r>
          </w:p>
        </w:tc>
        <w:tc>
          <w:tcPr>
            <w:tcW w:w="1275" w:type="dxa"/>
            <w:vAlign w:val="center"/>
          </w:tcPr>
          <w:p w:rsidR="0068297C" w:rsidRPr="0068297C" w:rsidRDefault="0068297C" w:rsidP="0068297C">
            <w:pPr>
              <w:jc w:val="center"/>
              <w:rPr>
                <w:sz w:val="18"/>
                <w:szCs w:val="18"/>
              </w:rPr>
            </w:pPr>
            <w:r w:rsidRPr="0068297C">
              <w:rPr>
                <w:sz w:val="18"/>
                <w:szCs w:val="18"/>
              </w:rPr>
              <w:t>500.000</w:t>
            </w:r>
          </w:p>
        </w:tc>
      </w:tr>
      <w:tr w:rsidR="0068297C" w:rsidRPr="0068297C" w:rsidTr="003A030D">
        <w:trPr>
          <w:trHeight w:val="454"/>
        </w:trPr>
        <w:tc>
          <w:tcPr>
            <w:tcW w:w="0" w:type="auto"/>
            <w:vAlign w:val="center"/>
          </w:tcPr>
          <w:p w:rsidR="0068297C" w:rsidRPr="0068297C" w:rsidRDefault="0068297C" w:rsidP="0068297C">
            <w:pPr>
              <w:jc w:val="center"/>
              <w:rPr>
                <w:sz w:val="18"/>
                <w:szCs w:val="18"/>
              </w:rPr>
            </w:pPr>
            <w:r w:rsidRPr="0068297C">
              <w:rPr>
                <w:sz w:val="18"/>
                <w:szCs w:val="18"/>
              </w:rPr>
              <w:t>Prostorno uređenje i unapređenje stanovanja</w:t>
            </w:r>
          </w:p>
        </w:tc>
        <w:tc>
          <w:tcPr>
            <w:tcW w:w="1266" w:type="dxa"/>
            <w:vAlign w:val="center"/>
          </w:tcPr>
          <w:p w:rsidR="0068297C" w:rsidRPr="0068297C" w:rsidRDefault="0068297C" w:rsidP="0068297C">
            <w:pPr>
              <w:jc w:val="center"/>
              <w:rPr>
                <w:sz w:val="18"/>
                <w:szCs w:val="18"/>
              </w:rPr>
            </w:pPr>
            <w:r w:rsidRPr="0068297C">
              <w:rPr>
                <w:sz w:val="18"/>
                <w:szCs w:val="18"/>
              </w:rPr>
              <w:t>900.000</w:t>
            </w:r>
          </w:p>
        </w:tc>
        <w:tc>
          <w:tcPr>
            <w:tcW w:w="1276" w:type="dxa"/>
            <w:vAlign w:val="center"/>
          </w:tcPr>
          <w:p w:rsidR="0068297C" w:rsidRPr="0068297C" w:rsidRDefault="0068297C" w:rsidP="0068297C">
            <w:pPr>
              <w:jc w:val="center"/>
              <w:rPr>
                <w:sz w:val="18"/>
                <w:szCs w:val="18"/>
              </w:rPr>
            </w:pPr>
            <w:r w:rsidRPr="0068297C">
              <w:rPr>
                <w:sz w:val="18"/>
                <w:szCs w:val="18"/>
              </w:rPr>
              <w:t>1.050.000</w:t>
            </w:r>
          </w:p>
        </w:tc>
        <w:tc>
          <w:tcPr>
            <w:tcW w:w="1276" w:type="dxa"/>
            <w:vAlign w:val="center"/>
          </w:tcPr>
          <w:p w:rsidR="0068297C" w:rsidRPr="0068297C" w:rsidRDefault="0068297C" w:rsidP="0068297C">
            <w:pPr>
              <w:jc w:val="center"/>
              <w:rPr>
                <w:sz w:val="18"/>
                <w:szCs w:val="18"/>
              </w:rPr>
            </w:pPr>
            <w:r w:rsidRPr="0068297C">
              <w:rPr>
                <w:sz w:val="18"/>
                <w:szCs w:val="18"/>
              </w:rPr>
              <w:t>1.050.000</w:t>
            </w:r>
          </w:p>
        </w:tc>
        <w:tc>
          <w:tcPr>
            <w:tcW w:w="1275" w:type="dxa"/>
            <w:vAlign w:val="center"/>
          </w:tcPr>
          <w:p w:rsidR="0068297C" w:rsidRPr="0068297C" w:rsidRDefault="0068297C" w:rsidP="0068297C">
            <w:pPr>
              <w:jc w:val="center"/>
              <w:rPr>
                <w:sz w:val="18"/>
                <w:szCs w:val="18"/>
              </w:rPr>
            </w:pPr>
            <w:r w:rsidRPr="0068297C">
              <w:rPr>
                <w:sz w:val="18"/>
                <w:szCs w:val="18"/>
              </w:rPr>
              <w:t>1.200.000</w:t>
            </w:r>
          </w:p>
        </w:tc>
      </w:tr>
      <w:tr w:rsidR="0068297C" w:rsidRPr="0068297C" w:rsidTr="003A030D">
        <w:trPr>
          <w:trHeight w:val="454"/>
        </w:trPr>
        <w:tc>
          <w:tcPr>
            <w:tcW w:w="0" w:type="auto"/>
            <w:vAlign w:val="center"/>
          </w:tcPr>
          <w:p w:rsidR="0068297C" w:rsidRPr="0068297C" w:rsidRDefault="0068297C" w:rsidP="0068297C">
            <w:pPr>
              <w:jc w:val="center"/>
              <w:rPr>
                <w:sz w:val="18"/>
                <w:szCs w:val="18"/>
              </w:rPr>
            </w:pPr>
            <w:r w:rsidRPr="0068297C">
              <w:rPr>
                <w:sz w:val="18"/>
                <w:szCs w:val="18"/>
              </w:rPr>
              <w:t>Zaštita okoliša</w:t>
            </w:r>
          </w:p>
        </w:tc>
        <w:tc>
          <w:tcPr>
            <w:tcW w:w="1266" w:type="dxa"/>
            <w:vAlign w:val="center"/>
          </w:tcPr>
          <w:p w:rsidR="0068297C" w:rsidRPr="0068297C" w:rsidRDefault="0068297C" w:rsidP="0068297C">
            <w:pPr>
              <w:jc w:val="center"/>
              <w:rPr>
                <w:sz w:val="18"/>
                <w:szCs w:val="18"/>
              </w:rPr>
            </w:pPr>
            <w:r w:rsidRPr="0068297C">
              <w:rPr>
                <w:sz w:val="18"/>
                <w:szCs w:val="18"/>
              </w:rPr>
              <w:t>45.000</w:t>
            </w:r>
          </w:p>
        </w:tc>
        <w:tc>
          <w:tcPr>
            <w:tcW w:w="1276" w:type="dxa"/>
            <w:vAlign w:val="center"/>
          </w:tcPr>
          <w:p w:rsidR="0068297C" w:rsidRPr="0068297C" w:rsidRDefault="0068297C" w:rsidP="0068297C">
            <w:pPr>
              <w:jc w:val="center"/>
              <w:rPr>
                <w:sz w:val="18"/>
                <w:szCs w:val="18"/>
              </w:rPr>
            </w:pPr>
            <w:r w:rsidRPr="0068297C">
              <w:rPr>
                <w:sz w:val="18"/>
                <w:szCs w:val="18"/>
              </w:rPr>
              <w:t>255.155</w:t>
            </w:r>
          </w:p>
        </w:tc>
        <w:tc>
          <w:tcPr>
            <w:tcW w:w="1276" w:type="dxa"/>
            <w:vAlign w:val="center"/>
          </w:tcPr>
          <w:p w:rsidR="0068297C" w:rsidRPr="0068297C" w:rsidRDefault="0068297C" w:rsidP="0068297C">
            <w:pPr>
              <w:jc w:val="center"/>
              <w:rPr>
                <w:sz w:val="18"/>
                <w:szCs w:val="18"/>
              </w:rPr>
            </w:pPr>
            <w:r w:rsidRPr="0068297C">
              <w:rPr>
                <w:sz w:val="18"/>
                <w:szCs w:val="18"/>
              </w:rPr>
              <w:t>255.155</w:t>
            </w:r>
          </w:p>
        </w:tc>
        <w:tc>
          <w:tcPr>
            <w:tcW w:w="1275" w:type="dxa"/>
            <w:vAlign w:val="center"/>
          </w:tcPr>
          <w:p w:rsidR="0068297C" w:rsidRPr="0068297C" w:rsidRDefault="0068297C" w:rsidP="0068297C">
            <w:pPr>
              <w:jc w:val="center"/>
              <w:rPr>
                <w:sz w:val="18"/>
                <w:szCs w:val="18"/>
              </w:rPr>
            </w:pPr>
            <w:r w:rsidRPr="0068297C">
              <w:rPr>
                <w:sz w:val="18"/>
                <w:szCs w:val="18"/>
              </w:rPr>
              <w:t>255.155</w:t>
            </w:r>
          </w:p>
        </w:tc>
      </w:tr>
      <w:tr w:rsidR="0068297C" w:rsidRPr="0068297C" w:rsidTr="003A030D">
        <w:trPr>
          <w:trHeight w:val="454"/>
        </w:trPr>
        <w:tc>
          <w:tcPr>
            <w:tcW w:w="0" w:type="auto"/>
            <w:vAlign w:val="center"/>
          </w:tcPr>
          <w:p w:rsidR="0068297C" w:rsidRPr="0068297C" w:rsidRDefault="0068297C" w:rsidP="0068297C">
            <w:pPr>
              <w:jc w:val="center"/>
              <w:rPr>
                <w:sz w:val="18"/>
                <w:szCs w:val="18"/>
              </w:rPr>
            </w:pPr>
            <w:r w:rsidRPr="0068297C">
              <w:rPr>
                <w:sz w:val="18"/>
                <w:szCs w:val="18"/>
              </w:rPr>
              <w:t>Poticanje razvoja turizma</w:t>
            </w:r>
          </w:p>
        </w:tc>
        <w:tc>
          <w:tcPr>
            <w:tcW w:w="1266" w:type="dxa"/>
            <w:vAlign w:val="center"/>
          </w:tcPr>
          <w:p w:rsidR="0068297C" w:rsidRPr="0068297C" w:rsidRDefault="0068297C" w:rsidP="0068297C">
            <w:pPr>
              <w:jc w:val="center"/>
              <w:rPr>
                <w:sz w:val="18"/>
                <w:szCs w:val="18"/>
              </w:rPr>
            </w:pPr>
            <w:r w:rsidRPr="0068297C">
              <w:rPr>
                <w:sz w:val="18"/>
                <w:szCs w:val="18"/>
              </w:rPr>
              <w:t>350.000</w:t>
            </w:r>
          </w:p>
        </w:tc>
        <w:tc>
          <w:tcPr>
            <w:tcW w:w="1276" w:type="dxa"/>
            <w:vAlign w:val="center"/>
          </w:tcPr>
          <w:p w:rsidR="0068297C" w:rsidRPr="0068297C" w:rsidRDefault="0068297C" w:rsidP="0068297C">
            <w:pPr>
              <w:jc w:val="center"/>
              <w:rPr>
                <w:sz w:val="18"/>
                <w:szCs w:val="18"/>
              </w:rPr>
            </w:pPr>
            <w:r w:rsidRPr="0068297C">
              <w:rPr>
                <w:sz w:val="18"/>
                <w:szCs w:val="18"/>
              </w:rPr>
              <w:t>600.000</w:t>
            </w:r>
          </w:p>
        </w:tc>
        <w:tc>
          <w:tcPr>
            <w:tcW w:w="1276" w:type="dxa"/>
            <w:vAlign w:val="center"/>
          </w:tcPr>
          <w:p w:rsidR="0068297C" w:rsidRPr="0068297C" w:rsidRDefault="0068297C" w:rsidP="0068297C">
            <w:pPr>
              <w:jc w:val="center"/>
              <w:rPr>
                <w:sz w:val="18"/>
                <w:szCs w:val="18"/>
              </w:rPr>
            </w:pPr>
            <w:r w:rsidRPr="0068297C">
              <w:rPr>
                <w:sz w:val="18"/>
                <w:szCs w:val="18"/>
              </w:rPr>
              <w:t>600.000</w:t>
            </w:r>
          </w:p>
        </w:tc>
        <w:tc>
          <w:tcPr>
            <w:tcW w:w="1275" w:type="dxa"/>
            <w:vAlign w:val="center"/>
          </w:tcPr>
          <w:p w:rsidR="0068297C" w:rsidRPr="0068297C" w:rsidRDefault="0068297C" w:rsidP="0068297C">
            <w:pPr>
              <w:jc w:val="center"/>
              <w:rPr>
                <w:sz w:val="18"/>
                <w:szCs w:val="18"/>
              </w:rPr>
            </w:pPr>
            <w:r w:rsidRPr="0068297C">
              <w:rPr>
                <w:sz w:val="18"/>
                <w:szCs w:val="18"/>
              </w:rPr>
              <w:t>850.000</w:t>
            </w:r>
          </w:p>
        </w:tc>
      </w:tr>
      <w:tr w:rsidR="0068297C" w:rsidRPr="0068297C" w:rsidTr="003A030D">
        <w:trPr>
          <w:trHeight w:val="454"/>
        </w:trPr>
        <w:tc>
          <w:tcPr>
            <w:tcW w:w="0" w:type="auto"/>
            <w:vAlign w:val="center"/>
          </w:tcPr>
          <w:p w:rsidR="0068297C" w:rsidRPr="0068297C" w:rsidRDefault="0068297C" w:rsidP="0068297C">
            <w:pPr>
              <w:jc w:val="center"/>
              <w:rPr>
                <w:sz w:val="18"/>
                <w:szCs w:val="18"/>
              </w:rPr>
            </w:pPr>
            <w:r w:rsidRPr="0068297C">
              <w:rPr>
                <w:sz w:val="18"/>
                <w:szCs w:val="18"/>
              </w:rPr>
              <w:t>Zaštita kulturne baštine</w:t>
            </w:r>
          </w:p>
        </w:tc>
        <w:tc>
          <w:tcPr>
            <w:tcW w:w="1266" w:type="dxa"/>
            <w:vAlign w:val="center"/>
          </w:tcPr>
          <w:p w:rsidR="0068297C" w:rsidRPr="0068297C" w:rsidRDefault="0068297C" w:rsidP="0068297C">
            <w:pPr>
              <w:jc w:val="center"/>
              <w:rPr>
                <w:sz w:val="18"/>
                <w:szCs w:val="18"/>
              </w:rPr>
            </w:pPr>
            <w:r w:rsidRPr="0068297C">
              <w:rPr>
                <w:sz w:val="18"/>
                <w:szCs w:val="18"/>
              </w:rPr>
              <w:t>220.000</w:t>
            </w:r>
          </w:p>
        </w:tc>
        <w:tc>
          <w:tcPr>
            <w:tcW w:w="1276" w:type="dxa"/>
            <w:vAlign w:val="center"/>
          </w:tcPr>
          <w:p w:rsidR="0068297C" w:rsidRPr="0068297C" w:rsidRDefault="0068297C" w:rsidP="0068297C">
            <w:pPr>
              <w:jc w:val="center"/>
              <w:rPr>
                <w:sz w:val="18"/>
                <w:szCs w:val="18"/>
              </w:rPr>
            </w:pPr>
            <w:r w:rsidRPr="0068297C">
              <w:rPr>
                <w:sz w:val="18"/>
                <w:szCs w:val="18"/>
              </w:rPr>
              <w:t>720.000</w:t>
            </w:r>
          </w:p>
        </w:tc>
        <w:tc>
          <w:tcPr>
            <w:tcW w:w="1276" w:type="dxa"/>
            <w:vAlign w:val="center"/>
          </w:tcPr>
          <w:p w:rsidR="0068297C" w:rsidRPr="0068297C" w:rsidRDefault="0068297C" w:rsidP="0068297C">
            <w:pPr>
              <w:jc w:val="center"/>
              <w:rPr>
                <w:sz w:val="18"/>
                <w:szCs w:val="18"/>
              </w:rPr>
            </w:pPr>
            <w:r w:rsidRPr="0068297C">
              <w:rPr>
                <w:sz w:val="18"/>
                <w:szCs w:val="18"/>
              </w:rPr>
              <w:t>770.000</w:t>
            </w:r>
          </w:p>
        </w:tc>
        <w:tc>
          <w:tcPr>
            <w:tcW w:w="1275" w:type="dxa"/>
            <w:vAlign w:val="center"/>
          </w:tcPr>
          <w:p w:rsidR="0068297C" w:rsidRPr="0068297C" w:rsidRDefault="0068297C" w:rsidP="0068297C">
            <w:pPr>
              <w:jc w:val="center"/>
              <w:rPr>
                <w:sz w:val="18"/>
                <w:szCs w:val="18"/>
              </w:rPr>
            </w:pPr>
            <w:r w:rsidRPr="0068297C">
              <w:rPr>
                <w:sz w:val="18"/>
                <w:szCs w:val="18"/>
              </w:rPr>
              <w:t>770.000</w:t>
            </w:r>
          </w:p>
        </w:tc>
      </w:tr>
      <w:tr w:rsidR="0068297C" w:rsidRPr="0068297C" w:rsidTr="003A030D">
        <w:trPr>
          <w:trHeight w:val="454"/>
        </w:trPr>
        <w:tc>
          <w:tcPr>
            <w:tcW w:w="0" w:type="auto"/>
            <w:vAlign w:val="center"/>
          </w:tcPr>
          <w:p w:rsidR="0068297C" w:rsidRPr="0068297C" w:rsidRDefault="0068297C" w:rsidP="0068297C">
            <w:pPr>
              <w:jc w:val="center"/>
              <w:rPr>
                <w:b/>
                <w:sz w:val="18"/>
                <w:szCs w:val="18"/>
              </w:rPr>
            </w:pPr>
            <w:r w:rsidRPr="0068297C">
              <w:rPr>
                <w:b/>
                <w:sz w:val="18"/>
                <w:szCs w:val="18"/>
              </w:rPr>
              <w:t>UKUPNO</w:t>
            </w:r>
          </w:p>
        </w:tc>
        <w:tc>
          <w:tcPr>
            <w:tcW w:w="1266" w:type="dxa"/>
            <w:vAlign w:val="center"/>
          </w:tcPr>
          <w:p w:rsidR="0068297C" w:rsidRPr="0068297C" w:rsidRDefault="0068297C" w:rsidP="0068297C">
            <w:pPr>
              <w:jc w:val="center"/>
              <w:rPr>
                <w:b/>
                <w:sz w:val="18"/>
                <w:szCs w:val="18"/>
              </w:rPr>
            </w:pPr>
            <w:r w:rsidRPr="0068297C">
              <w:rPr>
                <w:b/>
                <w:sz w:val="18"/>
                <w:szCs w:val="18"/>
              </w:rPr>
              <w:t>2.086.500</w:t>
            </w:r>
          </w:p>
        </w:tc>
        <w:tc>
          <w:tcPr>
            <w:tcW w:w="1276" w:type="dxa"/>
            <w:vAlign w:val="center"/>
          </w:tcPr>
          <w:p w:rsidR="0068297C" w:rsidRPr="0068297C" w:rsidRDefault="0068297C" w:rsidP="0068297C">
            <w:pPr>
              <w:jc w:val="center"/>
              <w:rPr>
                <w:b/>
                <w:sz w:val="18"/>
                <w:szCs w:val="18"/>
              </w:rPr>
            </w:pPr>
            <w:r w:rsidRPr="0068297C">
              <w:rPr>
                <w:b/>
                <w:sz w:val="18"/>
                <w:szCs w:val="18"/>
              </w:rPr>
              <w:t>3.439.655</w:t>
            </w:r>
          </w:p>
        </w:tc>
        <w:tc>
          <w:tcPr>
            <w:tcW w:w="1276" w:type="dxa"/>
            <w:vAlign w:val="center"/>
          </w:tcPr>
          <w:p w:rsidR="0068297C" w:rsidRPr="0068297C" w:rsidRDefault="0068297C" w:rsidP="0068297C">
            <w:pPr>
              <w:jc w:val="center"/>
              <w:rPr>
                <w:b/>
                <w:sz w:val="18"/>
                <w:szCs w:val="18"/>
              </w:rPr>
            </w:pPr>
            <w:r w:rsidRPr="0068297C">
              <w:rPr>
                <w:b/>
                <w:sz w:val="18"/>
                <w:szCs w:val="18"/>
              </w:rPr>
              <w:t>3.639.655</w:t>
            </w:r>
          </w:p>
        </w:tc>
        <w:tc>
          <w:tcPr>
            <w:tcW w:w="1275" w:type="dxa"/>
            <w:vAlign w:val="center"/>
          </w:tcPr>
          <w:p w:rsidR="0068297C" w:rsidRPr="0068297C" w:rsidRDefault="0068297C" w:rsidP="0068297C">
            <w:pPr>
              <w:jc w:val="center"/>
              <w:rPr>
                <w:b/>
                <w:sz w:val="18"/>
                <w:szCs w:val="18"/>
              </w:rPr>
            </w:pPr>
            <w:r w:rsidRPr="0068297C">
              <w:rPr>
                <w:b/>
                <w:sz w:val="18"/>
                <w:szCs w:val="18"/>
              </w:rPr>
              <w:t>4.189.655</w:t>
            </w:r>
          </w:p>
        </w:tc>
      </w:tr>
    </w:tbl>
    <w:p w:rsidR="0068297C" w:rsidRPr="0068297C" w:rsidRDefault="0068297C" w:rsidP="0068297C">
      <w:pPr>
        <w:spacing w:after="0" w:line="240" w:lineRule="auto"/>
        <w:rPr>
          <w:rFonts w:ascii="Times New Roman" w:eastAsia="Times New Roman" w:hAnsi="Times New Roman" w:cs="Times New Roman"/>
          <w:b/>
          <w:color w:val="FF0000"/>
          <w:sz w:val="24"/>
          <w:szCs w:val="24"/>
          <w:lang w:eastAsia="hr-HR"/>
        </w:rPr>
      </w:pPr>
    </w:p>
    <w:p w:rsidR="0068297C" w:rsidRPr="0068297C" w:rsidRDefault="0068297C" w:rsidP="0068297C">
      <w:pPr>
        <w:spacing w:after="0" w:line="240" w:lineRule="auto"/>
        <w:rPr>
          <w:rFonts w:ascii="Times New Roman" w:eastAsia="Times New Roman" w:hAnsi="Times New Roman" w:cs="Times New Roman"/>
          <w:b/>
          <w:color w:val="FF0000"/>
          <w:sz w:val="24"/>
          <w:szCs w:val="24"/>
          <w:lang w:eastAsia="hr-HR"/>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 xml:space="preserve">PROGRAM:  JAVNA UPRAVA I ADMINISTRACIJA </w:t>
      </w:r>
    </w:p>
    <w:p w:rsidR="0068297C" w:rsidRPr="0068297C" w:rsidRDefault="0068297C" w:rsidP="0068297C">
      <w:pPr>
        <w:spacing w:after="0" w:line="240" w:lineRule="auto"/>
        <w:rPr>
          <w:rFonts w:ascii="Times New Roman" w:eastAsia="Times New Roman" w:hAnsi="Times New Roman" w:cs="Times New Roman"/>
          <w:sz w:val="24"/>
          <w:szCs w:val="24"/>
          <w:lang w:eastAsia="hr-HR"/>
        </w:rPr>
      </w:pPr>
    </w:p>
    <w:p w:rsidR="0068297C" w:rsidRPr="0068297C" w:rsidRDefault="0068297C" w:rsidP="0068297C">
      <w:pPr>
        <w:spacing w:after="0" w:line="240" w:lineRule="auto"/>
        <w:rPr>
          <w:rFonts w:ascii="Times New Roman" w:eastAsia="Times New Roman" w:hAnsi="Times New Roman" w:cs="Times New Roman"/>
          <w:sz w:val="24"/>
          <w:szCs w:val="24"/>
          <w:lang w:eastAsia="hr-HR"/>
        </w:rPr>
      </w:pPr>
      <w:r w:rsidRPr="0068297C">
        <w:rPr>
          <w:rFonts w:ascii="Times New Roman" w:eastAsia="Times New Roman" w:hAnsi="Times New Roman" w:cs="Times New Roman"/>
          <w:sz w:val="24"/>
          <w:szCs w:val="24"/>
          <w:lang w:eastAsia="hr-HR"/>
        </w:rPr>
        <w:t>Sredstva planirana u razdoblju 2021.-2023. godine, potrebna za izvršenje programa su:</w:t>
      </w:r>
    </w:p>
    <w:p w:rsidR="0068297C" w:rsidRPr="0068297C" w:rsidRDefault="0068297C" w:rsidP="0068297C">
      <w:pPr>
        <w:spacing w:after="0" w:line="240" w:lineRule="auto"/>
        <w:rPr>
          <w:rFonts w:ascii="Times New Roman" w:eastAsia="Times New Roman" w:hAnsi="Times New Roman" w:cs="Times New Roman"/>
          <w:b/>
          <w:color w:val="FF0000"/>
          <w:sz w:val="24"/>
          <w:szCs w:val="24"/>
          <w:lang w:eastAsia="hr-HR"/>
        </w:rPr>
      </w:pPr>
    </w:p>
    <w:tbl>
      <w:tblPr>
        <w:tblStyle w:val="Reetkatablice7"/>
        <w:tblW w:w="0" w:type="auto"/>
        <w:tblLook w:val="04A0" w:firstRow="1" w:lastRow="0" w:firstColumn="1" w:lastColumn="0" w:noHBand="0" w:noVBand="1"/>
      </w:tblPr>
      <w:tblGrid>
        <w:gridCol w:w="3369"/>
        <w:gridCol w:w="1275"/>
        <w:gridCol w:w="1276"/>
        <w:gridCol w:w="1276"/>
        <w:gridCol w:w="1276"/>
      </w:tblGrid>
      <w:tr w:rsidR="0068297C" w:rsidRPr="0068297C" w:rsidTr="003A030D">
        <w:trPr>
          <w:trHeight w:val="690"/>
        </w:trPr>
        <w:tc>
          <w:tcPr>
            <w:tcW w:w="3369" w:type="dxa"/>
            <w:vAlign w:val="center"/>
          </w:tcPr>
          <w:p w:rsidR="0068297C" w:rsidRPr="0068297C" w:rsidRDefault="0068297C" w:rsidP="0068297C">
            <w:pPr>
              <w:jc w:val="center"/>
              <w:rPr>
                <w:b/>
                <w:sz w:val="18"/>
                <w:szCs w:val="18"/>
              </w:rPr>
            </w:pPr>
            <w:r w:rsidRPr="0068297C">
              <w:rPr>
                <w:b/>
                <w:sz w:val="18"/>
                <w:szCs w:val="18"/>
              </w:rPr>
              <w:t>Aktivnost/projekt</w:t>
            </w:r>
          </w:p>
        </w:tc>
        <w:tc>
          <w:tcPr>
            <w:tcW w:w="1275" w:type="dxa"/>
            <w:vAlign w:val="center"/>
          </w:tcPr>
          <w:p w:rsidR="0068297C" w:rsidRPr="0068297C" w:rsidRDefault="0068297C" w:rsidP="0068297C">
            <w:pPr>
              <w:jc w:val="center"/>
              <w:rPr>
                <w:b/>
                <w:sz w:val="18"/>
                <w:szCs w:val="18"/>
              </w:rPr>
            </w:pPr>
            <w:r w:rsidRPr="0068297C">
              <w:rPr>
                <w:b/>
                <w:sz w:val="18"/>
                <w:szCs w:val="18"/>
              </w:rPr>
              <w:t>Proračun 2020.</w:t>
            </w:r>
          </w:p>
        </w:tc>
        <w:tc>
          <w:tcPr>
            <w:tcW w:w="1276" w:type="dxa"/>
            <w:vAlign w:val="center"/>
          </w:tcPr>
          <w:p w:rsidR="0068297C" w:rsidRPr="0068297C" w:rsidRDefault="0068297C" w:rsidP="0068297C">
            <w:pPr>
              <w:jc w:val="center"/>
              <w:rPr>
                <w:b/>
                <w:sz w:val="18"/>
                <w:szCs w:val="18"/>
              </w:rPr>
            </w:pPr>
            <w:r w:rsidRPr="0068297C">
              <w:rPr>
                <w:b/>
                <w:sz w:val="18"/>
                <w:szCs w:val="18"/>
              </w:rPr>
              <w:t>Proračun 2021.</w:t>
            </w:r>
          </w:p>
        </w:tc>
        <w:tc>
          <w:tcPr>
            <w:tcW w:w="1276" w:type="dxa"/>
            <w:vAlign w:val="center"/>
          </w:tcPr>
          <w:p w:rsidR="0068297C" w:rsidRPr="0068297C" w:rsidRDefault="0068297C" w:rsidP="0068297C">
            <w:pPr>
              <w:jc w:val="center"/>
              <w:rPr>
                <w:b/>
                <w:sz w:val="18"/>
                <w:szCs w:val="18"/>
              </w:rPr>
            </w:pPr>
            <w:r w:rsidRPr="0068297C">
              <w:rPr>
                <w:b/>
                <w:sz w:val="18"/>
                <w:szCs w:val="18"/>
              </w:rPr>
              <w:t>Projekcija 2022.</w:t>
            </w:r>
          </w:p>
        </w:tc>
        <w:tc>
          <w:tcPr>
            <w:tcW w:w="1276" w:type="dxa"/>
            <w:vAlign w:val="center"/>
          </w:tcPr>
          <w:p w:rsidR="0068297C" w:rsidRPr="0068297C" w:rsidRDefault="0068297C" w:rsidP="0068297C">
            <w:pPr>
              <w:jc w:val="center"/>
              <w:rPr>
                <w:b/>
                <w:sz w:val="18"/>
                <w:szCs w:val="18"/>
              </w:rPr>
            </w:pPr>
            <w:r w:rsidRPr="0068297C">
              <w:rPr>
                <w:b/>
                <w:sz w:val="18"/>
                <w:szCs w:val="18"/>
              </w:rPr>
              <w:t>Projekcija</w:t>
            </w:r>
          </w:p>
          <w:p w:rsidR="0068297C" w:rsidRPr="0068297C" w:rsidRDefault="0068297C" w:rsidP="0068297C">
            <w:pPr>
              <w:jc w:val="center"/>
              <w:rPr>
                <w:b/>
                <w:sz w:val="18"/>
                <w:szCs w:val="18"/>
              </w:rPr>
            </w:pPr>
            <w:r w:rsidRPr="0068297C">
              <w:rPr>
                <w:b/>
                <w:sz w:val="18"/>
                <w:szCs w:val="18"/>
              </w:rPr>
              <w:t>2023.</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Javna uprava i administracija</w:t>
            </w:r>
          </w:p>
        </w:tc>
        <w:tc>
          <w:tcPr>
            <w:tcW w:w="1275" w:type="dxa"/>
            <w:vAlign w:val="center"/>
          </w:tcPr>
          <w:p w:rsidR="0068297C" w:rsidRPr="0068297C" w:rsidRDefault="0068297C" w:rsidP="0068297C">
            <w:pPr>
              <w:jc w:val="center"/>
              <w:rPr>
                <w:sz w:val="18"/>
                <w:szCs w:val="18"/>
              </w:rPr>
            </w:pPr>
            <w:r w:rsidRPr="0068297C">
              <w:rPr>
                <w:sz w:val="18"/>
                <w:szCs w:val="18"/>
              </w:rPr>
              <w:t>571.500</w:t>
            </w:r>
          </w:p>
        </w:tc>
        <w:tc>
          <w:tcPr>
            <w:tcW w:w="1276" w:type="dxa"/>
            <w:vAlign w:val="center"/>
          </w:tcPr>
          <w:p w:rsidR="0068297C" w:rsidRPr="0068297C" w:rsidRDefault="0068297C" w:rsidP="0068297C">
            <w:pPr>
              <w:jc w:val="center"/>
              <w:rPr>
                <w:sz w:val="18"/>
                <w:szCs w:val="18"/>
              </w:rPr>
            </w:pPr>
            <w:r w:rsidRPr="0068297C">
              <w:rPr>
                <w:sz w:val="18"/>
                <w:szCs w:val="18"/>
              </w:rPr>
              <w:t>614.500</w:t>
            </w:r>
          </w:p>
        </w:tc>
        <w:tc>
          <w:tcPr>
            <w:tcW w:w="1276" w:type="dxa"/>
            <w:vAlign w:val="center"/>
          </w:tcPr>
          <w:p w:rsidR="0068297C" w:rsidRPr="0068297C" w:rsidRDefault="0068297C" w:rsidP="0068297C">
            <w:pPr>
              <w:jc w:val="center"/>
              <w:rPr>
                <w:sz w:val="18"/>
                <w:szCs w:val="18"/>
              </w:rPr>
            </w:pPr>
            <w:r w:rsidRPr="0068297C">
              <w:rPr>
                <w:sz w:val="18"/>
                <w:szCs w:val="18"/>
              </w:rPr>
              <w:t>614.500</w:t>
            </w:r>
          </w:p>
        </w:tc>
        <w:tc>
          <w:tcPr>
            <w:tcW w:w="1276" w:type="dxa"/>
            <w:vAlign w:val="center"/>
          </w:tcPr>
          <w:p w:rsidR="0068297C" w:rsidRPr="0068297C" w:rsidRDefault="0068297C" w:rsidP="0068297C">
            <w:pPr>
              <w:jc w:val="center"/>
              <w:rPr>
                <w:sz w:val="18"/>
                <w:szCs w:val="18"/>
              </w:rPr>
            </w:pPr>
            <w:r w:rsidRPr="0068297C">
              <w:rPr>
                <w:sz w:val="18"/>
                <w:szCs w:val="18"/>
              </w:rPr>
              <w:t>614.500</w:t>
            </w:r>
          </w:p>
        </w:tc>
      </w:tr>
      <w:tr w:rsidR="0068297C" w:rsidRPr="0068297C" w:rsidTr="003A030D">
        <w:trPr>
          <w:trHeight w:val="454"/>
        </w:trPr>
        <w:tc>
          <w:tcPr>
            <w:tcW w:w="3369" w:type="dxa"/>
            <w:vAlign w:val="center"/>
          </w:tcPr>
          <w:p w:rsidR="0068297C" w:rsidRPr="0068297C" w:rsidRDefault="0068297C" w:rsidP="0068297C">
            <w:pPr>
              <w:jc w:val="center"/>
              <w:rPr>
                <w:b/>
                <w:sz w:val="18"/>
                <w:szCs w:val="18"/>
              </w:rPr>
            </w:pPr>
            <w:r w:rsidRPr="0068297C">
              <w:rPr>
                <w:b/>
                <w:sz w:val="18"/>
                <w:szCs w:val="18"/>
              </w:rPr>
              <w:t>UKUPNO</w:t>
            </w:r>
          </w:p>
        </w:tc>
        <w:tc>
          <w:tcPr>
            <w:tcW w:w="1275" w:type="dxa"/>
            <w:vAlign w:val="center"/>
          </w:tcPr>
          <w:p w:rsidR="0068297C" w:rsidRPr="0068297C" w:rsidRDefault="0068297C" w:rsidP="0068297C">
            <w:pPr>
              <w:jc w:val="center"/>
              <w:rPr>
                <w:b/>
                <w:sz w:val="18"/>
                <w:szCs w:val="18"/>
              </w:rPr>
            </w:pPr>
            <w:r w:rsidRPr="0068297C">
              <w:rPr>
                <w:b/>
                <w:sz w:val="18"/>
                <w:szCs w:val="18"/>
              </w:rPr>
              <w:t>571.500</w:t>
            </w:r>
          </w:p>
        </w:tc>
        <w:tc>
          <w:tcPr>
            <w:tcW w:w="1276" w:type="dxa"/>
            <w:vAlign w:val="center"/>
          </w:tcPr>
          <w:p w:rsidR="0068297C" w:rsidRPr="0068297C" w:rsidRDefault="0068297C" w:rsidP="0068297C">
            <w:pPr>
              <w:jc w:val="center"/>
              <w:rPr>
                <w:b/>
                <w:sz w:val="18"/>
                <w:szCs w:val="18"/>
              </w:rPr>
            </w:pPr>
            <w:r w:rsidRPr="0068297C">
              <w:rPr>
                <w:b/>
                <w:sz w:val="18"/>
                <w:szCs w:val="18"/>
              </w:rPr>
              <w:t>614.500</w:t>
            </w:r>
          </w:p>
        </w:tc>
        <w:tc>
          <w:tcPr>
            <w:tcW w:w="1276" w:type="dxa"/>
            <w:vAlign w:val="center"/>
          </w:tcPr>
          <w:p w:rsidR="0068297C" w:rsidRPr="0068297C" w:rsidRDefault="0068297C" w:rsidP="0068297C">
            <w:pPr>
              <w:jc w:val="center"/>
              <w:rPr>
                <w:b/>
                <w:sz w:val="18"/>
                <w:szCs w:val="18"/>
              </w:rPr>
            </w:pPr>
            <w:r w:rsidRPr="0068297C">
              <w:rPr>
                <w:b/>
                <w:sz w:val="18"/>
                <w:szCs w:val="18"/>
              </w:rPr>
              <w:t>614.500</w:t>
            </w:r>
          </w:p>
        </w:tc>
        <w:tc>
          <w:tcPr>
            <w:tcW w:w="1276" w:type="dxa"/>
            <w:vAlign w:val="center"/>
          </w:tcPr>
          <w:p w:rsidR="0068297C" w:rsidRPr="0068297C" w:rsidRDefault="0068297C" w:rsidP="0068297C">
            <w:pPr>
              <w:jc w:val="center"/>
              <w:rPr>
                <w:b/>
                <w:sz w:val="18"/>
                <w:szCs w:val="18"/>
              </w:rPr>
            </w:pPr>
            <w:r w:rsidRPr="0068297C">
              <w:rPr>
                <w:b/>
                <w:sz w:val="18"/>
                <w:szCs w:val="18"/>
              </w:rPr>
              <w:t>614.500</w:t>
            </w:r>
          </w:p>
        </w:tc>
      </w:tr>
    </w:tbl>
    <w:p w:rsidR="0068297C" w:rsidRPr="0068297C" w:rsidRDefault="0068297C" w:rsidP="0068297C">
      <w:pPr>
        <w:spacing w:after="0" w:line="240" w:lineRule="auto"/>
        <w:jc w:val="both"/>
        <w:rPr>
          <w:rFonts w:ascii="Times New Roman" w:hAnsi="Times New Roman" w:cs="Times New Roman"/>
          <w:color w:val="FF0000"/>
          <w:sz w:val="24"/>
          <w:szCs w:val="24"/>
        </w:rPr>
      </w:pPr>
      <w:r w:rsidRPr="0068297C">
        <w:rPr>
          <w:rFonts w:ascii="Times New Roman" w:hAnsi="Times New Roman" w:cs="Times New Roman"/>
          <w:color w:val="FF0000"/>
          <w:sz w:val="24"/>
          <w:szCs w:val="24"/>
        </w:rPr>
        <w:t xml:space="preserve">     </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Za izvođenje Programa -  Javna uprava i administracija planiraju se sredstava namijenjena  izvršavanju programa, aktivnosti, tekućih i kapitalnih projekata u Upravnom odjelu za prostorno planiranje i zaštitu okoliša.</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Kroz program </w:t>
      </w:r>
      <w:r w:rsidRPr="0068297C">
        <w:rPr>
          <w:rFonts w:ascii="Times New Roman" w:hAnsi="Times New Roman" w:cs="Times New Roman"/>
          <w:b/>
          <w:sz w:val="24"/>
          <w:szCs w:val="24"/>
        </w:rPr>
        <w:t>Administrativno, tehničko i stručno osoblje</w:t>
      </w:r>
      <w:r w:rsidRPr="0068297C">
        <w:rPr>
          <w:rFonts w:ascii="Times New Roman" w:hAnsi="Times New Roman" w:cs="Times New Roman"/>
          <w:sz w:val="24"/>
          <w:szCs w:val="24"/>
        </w:rPr>
        <w:t xml:space="preserve"> planirana su sredstva namijenjena isplati plaća i materijalnih prava za 3 djelatnika, te rashodima  za materijal i usluge.   </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Cilj ovog Programa je osiguravanje uvjeta  za redovno funkcioniranje Upravnog odjela. </w:t>
      </w: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 xml:space="preserve">PROGRAM:  JAČANJE GOSPODARSTVA </w:t>
      </w:r>
    </w:p>
    <w:p w:rsidR="0068297C" w:rsidRPr="0068297C" w:rsidRDefault="0068297C" w:rsidP="0068297C">
      <w:pPr>
        <w:spacing w:after="0" w:line="240" w:lineRule="auto"/>
        <w:jc w:val="both"/>
        <w:rPr>
          <w:rFonts w:ascii="Times New Roman" w:hAnsi="Times New Roman" w:cs="Times New Roman"/>
          <w:color w:val="FF0000"/>
          <w:sz w:val="24"/>
          <w:szCs w:val="24"/>
        </w:rPr>
      </w:pPr>
    </w:p>
    <w:tbl>
      <w:tblPr>
        <w:tblStyle w:val="Reetkatablice7"/>
        <w:tblW w:w="0" w:type="auto"/>
        <w:tblLook w:val="04A0" w:firstRow="1" w:lastRow="0" w:firstColumn="1" w:lastColumn="0" w:noHBand="0" w:noVBand="1"/>
      </w:tblPr>
      <w:tblGrid>
        <w:gridCol w:w="3369"/>
        <w:gridCol w:w="1275"/>
        <w:gridCol w:w="1276"/>
        <w:gridCol w:w="1276"/>
        <w:gridCol w:w="1276"/>
      </w:tblGrid>
      <w:tr w:rsidR="0068297C" w:rsidRPr="0068297C" w:rsidTr="003A030D">
        <w:trPr>
          <w:trHeight w:val="690"/>
        </w:trPr>
        <w:tc>
          <w:tcPr>
            <w:tcW w:w="3369" w:type="dxa"/>
            <w:vAlign w:val="center"/>
          </w:tcPr>
          <w:p w:rsidR="0068297C" w:rsidRPr="0068297C" w:rsidRDefault="0068297C" w:rsidP="0068297C">
            <w:pPr>
              <w:jc w:val="center"/>
              <w:rPr>
                <w:b/>
                <w:sz w:val="18"/>
                <w:szCs w:val="18"/>
              </w:rPr>
            </w:pPr>
            <w:r w:rsidRPr="0068297C">
              <w:rPr>
                <w:b/>
                <w:sz w:val="18"/>
                <w:szCs w:val="18"/>
              </w:rPr>
              <w:t>Aktivnost/projekt</w:t>
            </w:r>
          </w:p>
        </w:tc>
        <w:tc>
          <w:tcPr>
            <w:tcW w:w="1275" w:type="dxa"/>
            <w:vAlign w:val="center"/>
          </w:tcPr>
          <w:p w:rsidR="0068297C" w:rsidRPr="0068297C" w:rsidRDefault="0068297C" w:rsidP="0068297C">
            <w:pPr>
              <w:jc w:val="center"/>
              <w:rPr>
                <w:b/>
                <w:sz w:val="18"/>
                <w:szCs w:val="18"/>
              </w:rPr>
            </w:pPr>
            <w:r w:rsidRPr="0068297C">
              <w:rPr>
                <w:b/>
                <w:sz w:val="18"/>
                <w:szCs w:val="18"/>
              </w:rPr>
              <w:t>Proračun 2020.</w:t>
            </w:r>
          </w:p>
        </w:tc>
        <w:tc>
          <w:tcPr>
            <w:tcW w:w="1276" w:type="dxa"/>
            <w:vAlign w:val="center"/>
          </w:tcPr>
          <w:p w:rsidR="0068297C" w:rsidRPr="0068297C" w:rsidRDefault="0068297C" w:rsidP="0068297C">
            <w:pPr>
              <w:jc w:val="center"/>
              <w:rPr>
                <w:b/>
                <w:sz w:val="18"/>
                <w:szCs w:val="18"/>
              </w:rPr>
            </w:pPr>
            <w:r w:rsidRPr="0068297C">
              <w:rPr>
                <w:b/>
                <w:sz w:val="18"/>
                <w:szCs w:val="18"/>
              </w:rPr>
              <w:t>Proračun 2021.</w:t>
            </w:r>
          </w:p>
        </w:tc>
        <w:tc>
          <w:tcPr>
            <w:tcW w:w="1276" w:type="dxa"/>
            <w:vAlign w:val="center"/>
          </w:tcPr>
          <w:p w:rsidR="0068297C" w:rsidRPr="0068297C" w:rsidRDefault="0068297C" w:rsidP="0068297C">
            <w:pPr>
              <w:jc w:val="center"/>
              <w:rPr>
                <w:b/>
                <w:sz w:val="18"/>
                <w:szCs w:val="18"/>
              </w:rPr>
            </w:pPr>
            <w:r w:rsidRPr="0068297C">
              <w:rPr>
                <w:b/>
                <w:sz w:val="18"/>
                <w:szCs w:val="18"/>
              </w:rPr>
              <w:t>Projekcija 2022.</w:t>
            </w:r>
          </w:p>
        </w:tc>
        <w:tc>
          <w:tcPr>
            <w:tcW w:w="1276" w:type="dxa"/>
            <w:vAlign w:val="center"/>
          </w:tcPr>
          <w:p w:rsidR="0068297C" w:rsidRPr="0068297C" w:rsidRDefault="0068297C" w:rsidP="0068297C">
            <w:pPr>
              <w:jc w:val="center"/>
              <w:rPr>
                <w:b/>
                <w:sz w:val="18"/>
                <w:szCs w:val="18"/>
              </w:rPr>
            </w:pPr>
            <w:r w:rsidRPr="0068297C">
              <w:rPr>
                <w:b/>
                <w:sz w:val="18"/>
                <w:szCs w:val="18"/>
              </w:rPr>
              <w:t>Projekcija</w:t>
            </w:r>
          </w:p>
          <w:p w:rsidR="0068297C" w:rsidRPr="0068297C" w:rsidRDefault="0068297C" w:rsidP="0068297C">
            <w:pPr>
              <w:jc w:val="center"/>
              <w:rPr>
                <w:b/>
                <w:sz w:val="18"/>
                <w:szCs w:val="18"/>
              </w:rPr>
            </w:pPr>
            <w:r w:rsidRPr="0068297C">
              <w:rPr>
                <w:b/>
                <w:sz w:val="18"/>
                <w:szCs w:val="18"/>
              </w:rPr>
              <w:t>2023.</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Peškera</w:t>
            </w:r>
          </w:p>
        </w:tc>
        <w:tc>
          <w:tcPr>
            <w:tcW w:w="1275" w:type="dxa"/>
            <w:vAlign w:val="center"/>
          </w:tcPr>
          <w:p w:rsidR="0068297C" w:rsidRPr="0068297C" w:rsidRDefault="0068297C" w:rsidP="0068297C">
            <w:pPr>
              <w:jc w:val="center"/>
              <w:rPr>
                <w:sz w:val="18"/>
                <w:szCs w:val="18"/>
              </w:rPr>
            </w:pPr>
            <w:r w:rsidRPr="0068297C">
              <w:rPr>
                <w:sz w:val="18"/>
                <w:szCs w:val="18"/>
              </w:rPr>
              <w:t>0</w:t>
            </w:r>
          </w:p>
        </w:tc>
        <w:tc>
          <w:tcPr>
            <w:tcW w:w="1276" w:type="dxa"/>
            <w:vAlign w:val="center"/>
          </w:tcPr>
          <w:p w:rsidR="0068297C" w:rsidRPr="0068297C" w:rsidRDefault="0068297C" w:rsidP="0068297C">
            <w:pPr>
              <w:jc w:val="center"/>
              <w:rPr>
                <w:sz w:val="18"/>
                <w:szCs w:val="18"/>
              </w:rPr>
            </w:pPr>
            <w:r w:rsidRPr="0068297C">
              <w:rPr>
                <w:sz w:val="18"/>
                <w:szCs w:val="18"/>
              </w:rPr>
              <w:t>200.000</w:t>
            </w:r>
          </w:p>
        </w:tc>
        <w:tc>
          <w:tcPr>
            <w:tcW w:w="1276" w:type="dxa"/>
            <w:vAlign w:val="center"/>
          </w:tcPr>
          <w:p w:rsidR="0068297C" w:rsidRPr="0068297C" w:rsidRDefault="0068297C" w:rsidP="0068297C">
            <w:pPr>
              <w:jc w:val="center"/>
              <w:rPr>
                <w:sz w:val="18"/>
                <w:szCs w:val="18"/>
              </w:rPr>
            </w:pPr>
            <w:r w:rsidRPr="0068297C">
              <w:rPr>
                <w:sz w:val="18"/>
                <w:szCs w:val="18"/>
              </w:rPr>
              <w:t>350.000</w:t>
            </w:r>
          </w:p>
        </w:tc>
        <w:tc>
          <w:tcPr>
            <w:tcW w:w="1276" w:type="dxa"/>
            <w:vAlign w:val="center"/>
          </w:tcPr>
          <w:p w:rsidR="0068297C" w:rsidRPr="0068297C" w:rsidRDefault="0068297C" w:rsidP="0068297C">
            <w:pPr>
              <w:jc w:val="center"/>
              <w:rPr>
                <w:sz w:val="18"/>
                <w:szCs w:val="18"/>
              </w:rPr>
            </w:pPr>
            <w:r w:rsidRPr="0068297C">
              <w:rPr>
                <w:sz w:val="18"/>
                <w:szCs w:val="18"/>
              </w:rPr>
              <w:t>500.000</w:t>
            </w:r>
          </w:p>
        </w:tc>
      </w:tr>
      <w:tr w:rsidR="0068297C" w:rsidRPr="0068297C" w:rsidTr="003A030D">
        <w:trPr>
          <w:trHeight w:val="454"/>
        </w:trPr>
        <w:tc>
          <w:tcPr>
            <w:tcW w:w="3369" w:type="dxa"/>
            <w:vAlign w:val="center"/>
          </w:tcPr>
          <w:p w:rsidR="0068297C" w:rsidRPr="0068297C" w:rsidRDefault="0068297C" w:rsidP="0068297C">
            <w:pPr>
              <w:jc w:val="center"/>
              <w:rPr>
                <w:b/>
                <w:sz w:val="18"/>
                <w:szCs w:val="18"/>
              </w:rPr>
            </w:pPr>
            <w:r w:rsidRPr="0068297C">
              <w:rPr>
                <w:b/>
                <w:sz w:val="18"/>
                <w:szCs w:val="18"/>
              </w:rPr>
              <w:t>UKUPNO</w:t>
            </w:r>
          </w:p>
        </w:tc>
        <w:tc>
          <w:tcPr>
            <w:tcW w:w="1275" w:type="dxa"/>
            <w:vAlign w:val="center"/>
          </w:tcPr>
          <w:p w:rsidR="0068297C" w:rsidRPr="0068297C" w:rsidRDefault="0068297C" w:rsidP="0068297C">
            <w:pPr>
              <w:jc w:val="center"/>
              <w:rPr>
                <w:b/>
                <w:sz w:val="18"/>
                <w:szCs w:val="18"/>
              </w:rPr>
            </w:pPr>
            <w:r w:rsidRPr="0068297C">
              <w:rPr>
                <w:b/>
                <w:sz w:val="18"/>
                <w:szCs w:val="18"/>
              </w:rPr>
              <w:t>0</w:t>
            </w:r>
          </w:p>
        </w:tc>
        <w:tc>
          <w:tcPr>
            <w:tcW w:w="1276" w:type="dxa"/>
            <w:vAlign w:val="center"/>
          </w:tcPr>
          <w:p w:rsidR="0068297C" w:rsidRPr="0068297C" w:rsidRDefault="0068297C" w:rsidP="0068297C">
            <w:pPr>
              <w:jc w:val="center"/>
              <w:rPr>
                <w:b/>
                <w:sz w:val="18"/>
                <w:szCs w:val="18"/>
              </w:rPr>
            </w:pPr>
            <w:r w:rsidRPr="0068297C">
              <w:rPr>
                <w:b/>
                <w:sz w:val="18"/>
                <w:szCs w:val="18"/>
              </w:rPr>
              <w:t>200.000</w:t>
            </w:r>
          </w:p>
        </w:tc>
        <w:tc>
          <w:tcPr>
            <w:tcW w:w="1276" w:type="dxa"/>
            <w:vAlign w:val="center"/>
          </w:tcPr>
          <w:p w:rsidR="0068297C" w:rsidRPr="0068297C" w:rsidRDefault="0068297C" w:rsidP="0068297C">
            <w:pPr>
              <w:jc w:val="center"/>
              <w:rPr>
                <w:b/>
                <w:sz w:val="18"/>
                <w:szCs w:val="18"/>
              </w:rPr>
            </w:pPr>
            <w:r w:rsidRPr="0068297C">
              <w:rPr>
                <w:b/>
                <w:sz w:val="18"/>
                <w:szCs w:val="18"/>
              </w:rPr>
              <w:t>350.000</w:t>
            </w:r>
          </w:p>
        </w:tc>
        <w:tc>
          <w:tcPr>
            <w:tcW w:w="1276" w:type="dxa"/>
            <w:vAlign w:val="center"/>
          </w:tcPr>
          <w:p w:rsidR="0068297C" w:rsidRPr="0068297C" w:rsidRDefault="0068297C" w:rsidP="0068297C">
            <w:pPr>
              <w:jc w:val="center"/>
              <w:rPr>
                <w:b/>
                <w:sz w:val="18"/>
                <w:szCs w:val="18"/>
              </w:rPr>
            </w:pPr>
            <w:r w:rsidRPr="0068297C">
              <w:rPr>
                <w:b/>
                <w:sz w:val="18"/>
                <w:szCs w:val="18"/>
              </w:rPr>
              <w:t>500.000</w:t>
            </w:r>
          </w:p>
        </w:tc>
      </w:tr>
    </w:tbl>
    <w:p w:rsidR="0068297C" w:rsidRPr="0068297C" w:rsidRDefault="0068297C" w:rsidP="0068297C">
      <w:pPr>
        <w:spacing w:after="0" w:line="240" w:lineRule="auto"/>
        <w:jc w:val="both"/>
        <w:rPr>
          <w:rFonts w:ascii="Times New Roman" w:hAnsi="Times New Roman" w:cs="Times New Roman"/>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Kapitalnim projektom</w:t>
      </w:r>
      <w:r w:rsidRPr="0068297C">
        <w:rPr>
          <w:rFonts w:ascii="Times New Roman" w:hAnsi="Times New Roman" w:cs="Times New Roman"/>
          <w:b/>
          <w:sz w:val="24"/>
          <w:szCs w:val="24"/>
        </w:rPr>
        <w:t xml:space="preserve"> Izrada plana i projekta za Peškeru </w:t>
      </w:r>
      <w:r w:rsidRPr="0068297C">
        <w:rPr>
          <w:rFonts w:ascii="Times New Roman" w:hAnsi="Times New Roman" w:cs="Times New Roman"/>
          <w:sz w:val="24"/>
          <w:szCs w:val="24"/>
        </w:rPr>
        <w:t xml:space="preserve">osiguravaju se sredstva za izradu  prostorno – planske dokumentacije /urbanističkog plana uređenja/ za uređenje područja Peškera. </w:t>
      </w:r>
    </w:p>
    <w:p w:rsidR="0068297C" w:rsidRPr="0068297C" w:rsidRDefault="0068297C" w:rsidP="0068297C">
      <w:pPr>
        <w:spacing w:after="0" w:line="240" w:lineRule="auto"/>
        <w:jc w:val="both"/>
        <w:rPr>
          <w:rFonts w:ascii="Times New Roman" w:hAnsi="Times New Roman" w:cs="Times New Roman"/>
          <w:b/>
          <w:sz w:val="24"/>
          <w:szCs w:val="24"/>
        </w:rPr>
      </w:pPr>
      <w:r w:rsidRPr="0068297C">
        <w:rPr>
          <w:rFonts w:ascii="Times New Roman" w:hAnsi="Times New Roman" w:cs="Times New Roman"/>
          <w:sz w:val="24"/>
          <w:szCs w:val="24"/>
        </w:rPr>
        <w:t xml:space="preserve">Osnovna metodologija rada na pripremi uređenja područja Peškera uspostavljena je tijekom ranijih godina, kada je izrađen čitav niz pripremnih radova, te Studija prostora – koncepcija oblikovanja i uređenja područja Peškera, koja će, nakon stručne prezentacije i javne rasprave, biti podloga za izradu i donošenje urbanističkog plana uređenja. Navedeni će Plan biti podloga za izgradnju i uređenje prostora prema fazama provedbe i prioritetima. </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Cilj Projekta je osiguranje podloga i uvjeta za uređenje područja Peškera.</w:t>
      </w:r>
    </w:p>
    <w:p w:rsidR="0068297C" w:rsidRPr="0068297C" w:rsidRDefault="0068297C" w:rsidP="0068297C">
      <w:pPr>
        <w:spacing w:after="0" w:line="240" w:lineRule="auto"/>
        <w:jc w:val="both"/>
        <w:rPr>
          <w:rFonts w:ascii="Times New Roman" w:hAnsi="Times New Roman" w:cs="Times New Roman"/>
          <w:sz w:val="24"/>
          <w:szCs w:val="24"/>
        </w:rPr>
      </w:pPr>
    </w:p>
    <w:p w:rsidR="0068297C" w:rsidRPr="0068297C" w:rsidRDefault="0068297C" w:rsidP="0068297C">
      <w:pPr>
        <w:spacing w:after="0" w:line="240" w:lineRule="auto"/>
        <w:jc w:val="both"/>
        <w:rPr>
          <w:rFonts w:ascii="Times New Roman" w:hAnsi="Times New Roman" w:cs="Times New Roman"/>
          <w:sz w:val="24"/>
          <w:szCs w:val="24"/>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PROGRAM:  PROSTORNO UREĐENJE I UNAPREĐENJE STANOVANJA</w:t>
      </w:r>
    </w:p>
    <w:p w:rsidR="0068297C" w:rsidRPr="0068297C" w:rsidRDefault="0068297C" w:rsidP="0068297C">
      <w:pPr>
        <w:spacing w:after="0" w:line="240" w:lineRule="auto"/>
        <w:rPr>
          <w:rFonts w:ascii="Times New Roman" w:eastAsia="Times New Roman" w:hAnsi="Times New Roman" w:cs="Times New Roman"/>
          <w:b/>
          <w:color w:val="FF0000"/>
          <w:sz w:val="24"/>
          <w:szCs w:val="24"/>
          <w:lang w:eastAsia="hr-HR"/>
        </w:rPr>
      </w:pPr>
    </w:p>
    <w:tbl>
      <w:tblPr>
        <w:tblStyle w:val="Reetkatablice7"/>
        <w:tblW w:w="0" w:type="auto"/>
        <w:tblLook w:val="04A0" w:firstRow="1" w:lastRow="0" w:firstColumn="1" w:lastColumn="0" w:noHBand="0" w:noVBand="1"/>
      </w:tblPr>
      <w:tblGrid>
        <w:gridCol w:w="3369"/>
        <w:gridCol w:w="1275"/>
        <w:gridCol w:w="1276"/>
        <w:gridCol w:w="1276"/>
        <w:gridCol w:w="1276"/>
      </w:tblGrid>
      <w:tr w:rsidR="0068297C" w:rsidRPr="0068297C" w:rsidTr="003A030D">
        <w:trPr>
          <w:trHeight w:val="690"/>
        </w:trPr>
        <w:tc>
          <w:tcPr>
            <w:tcW w:w="3369" w:type="dxa"/>
            <w:vAlign w:val="center"/>
          </w:tcPr>
          <w:p w:rsidR="0068297C" w:rsidRPr="0068297C" w:rsidRDefault="0068297C" w:rsidP="0068297C">
            <w:pPr>
              <w:jc w:val="center"/>
              <w:rPr>
                <w:b/>
                <w:sz w:val="18"/>
                <w:szCs w:val="18"/>
              </w:rPr>
            </w:pPr>
            <w:r w:rsidRPr="0068297C">
              <w:rPr>
                <w:b/>
                <w:sz w:val="18"/>
                <w:szCs w:val="18"/>
              </w:rPr>
              <w:t>Aktivnost/projekt</w:t>
            </w:r>
          </w:p>
        </w:tc>
        <w:tc>
          <w:tcPr>
            <w:tcW w:w="1275" w:type="dxa"/>
            <w:vAlign w:val="center"/>
          </w:tcPr>
          <w:p w:rsidR="0068297C" w:rsidRPr="0068297C" w:rsidRDefault="0068297C" w:rsidP="0068297C">
            <w:pPr>
              <w:jc w:val="center"/>
              <w:rPr>
                <w:b/>
                <w:sz w:val="18"/>
                <w:szCs w:val="18"/>
              </w:rPr>
            </w:pPr>
            <w:r w:rsidRPr="0068297C">
              <w:rPr>
                <w:b/>
                <w:sz w:val="18"/>
                <w:szCs w:val="18"/>
              </w:rPr>
              <w:t>Proračun 2020.</w:t>
            </w:r>
          </w:p>
        </w:tc>
        <w:tc>
          <w:tcPr>
            <w:tcW w:w="1276" w:type="dxa"/>
            <w:vAlign w:val="center"/>
          </w:tcPr>
          <w:p w:rsidR="0068297C" w:rsidRPr="0068297C" w:rsidRDefault="0068297C" w:rsidP="0068297C">
            <w:pPr>
              <w:jc w:val="center"/>
              <w:rPr>
                <w:b/>
                <w:sz w:val="18"/>
                <w:szCs w:val="18"/>
              </w:rPr>
            </w:pPr>
            <w:r w:rsidRPr="0068297C">
              <w:rPr>
                <w:b/>
                <w:sz w:val="18"/>
                <w:szCs w:val="18"/>
              </w:rPr>
              <w:t>Proračun 2021.</w:t>
            </w:r>
          </w:p>
        </w:tc>
        <w:tc>
          <w:tcPr>
            <w:tcW w:w="1276" w:type="dxa"/>
            <w:vAlign w:val="center"/>
          </w:tcPr>
          <w:p w:rsidR="0068297C" w:rsidRPr="0068297C" w:rsidRDefault="0068297C" w:rsidP="0068297C">
            <w:pPr>
              <w:jc w:val="center"/>
              <w:rPr>
                <w:b/>
                <w:sz w:val="18"/>
                <w:szCs w:val="18"/>
              </w:rPr>
            </w:pPr>
            <w:r w:rsidRPr="0068297C">
              <w:rPr>
                <w:b/>
                <w:sz w:val="18"/>
                <w:szCs w:val="18"/>
              </w:rPr>
              <w:t>Projekcija 2022.</w:t>
            </w:r>
          </w:p>
        </w:tc>
        <w:tc>
          <w:tcPr>
            <w:tcW w:w="1276" w:type="dxa"/>
            <w:vAlign w:val="center"/>
          </w:tcPr>
          <w:p w:rsidR="0068297C" w:rsidRPr="0068297C" w:rsidRDefault="0068297C" w:rsidP="0068297C">
            <w:pPr>
              <w:jc w:val="center"/>
              <w:rPr>
                <w:b/>
                <w:sz w:val="18"/>
                <w:szCs w:val="18"/>
              </w:rPr>
            </w:pPr>
            <w:r w:rsidRPr="0068297C">
              <w:rPr>
                <w:b/>
                <w:sz w:val="18"/>
                <w:szCs w:val="18"/>
              </w:rPr>
              <w:t>Projekcija</w:t>
            </w:r>
          </w:p>
          <w:p w:rsidR="0068297C" w:rsidRPr="0068297C" w:rsidRDefault="0068297C" w:rsidP="0068297C">
            <w:pPr>
              <w:jc w:val="center"/>
              <w:rPr>
                <w:b/>
                <w:sz w:val="18"/>
                <w:szCs w:val="18"/>
              </w:rPr>
            </w:pPr>
            <w:r w:rsidRPr="0068297C">
              <w:rPr>
                <w:b/>
                <w:sz w:val="18"/>
                <w:szCs w:val="18"/>
              </w:rPr>
              <w:t>2023.</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Geodetsko-katastarske usluge prostornog planiranja</w:t>
            </w:r>
          </w:p>
        </w:tc>
        <w:tc>
          <w:tcPr>
            <w:tcW w:w="1275" w:type="dxa"/>
            <w:vAlign w:val="center"/>
          </w:tcPr>
          <w:p w:rsidR="0068297C" w:rsidRPr="0068297C" w:rsidRDefault="0068297C" w:rsidP="0068297C">
            <w:pPr>
              <w:jc w:val="center"/>
              <w:rPr>
                <w:sz w:val="18"/>
                <w:szCs w:val="18"/>
              </w:rPr>
            </w:pPr>
            <w:r w:rsidRPr="0068297C">
              <w:rPr>
                <w:sz w:val="18"/>
                <w:szCs w:val="18"/>
              </w:rPr>
              <w:t>200.000</w:t>
            </w:r>
          </w:p>
        </w:tc>
        <w:tc>
          <w:tcPr>
            <w:tcW w:w="1276" w:type="dxa"/>
            <w:vAlign w:val="center"/>
          </w:tcPr>
          <w:p w:rsidR="0068297C" w:rsidRPr="0068297C" w:rsidRDefault="0068297C" w:rsidP="0068297C">
            <w:pPr>
              <w:jc w:val="center"/>
              <w:rPr>
                <w:sz w:val="18"/>
                <w:szCs w:val="18"/>
              </w:rPr>
            </w:pPr>
            <w:r w:rsidRPr="0068297C">
              <w:rPr>
                <w:sz w:val="18"/>
                <w:szCs w:val="18"/>
              </w:rPr>
              <w:t>250.000</w:t>
            </w:r>
          </w:p>
        </w:tc>
        <w:tc>
          <w:tcPr>
            <w:tcW w:w="1276" w:type="dxa"/>
            <w:vAlign w:val="center"/>
          </w:tcPr>
          <w:p w:rsidR="0068297C" w:rsidRPr="0068297C" w:rsidRDefault="0068297C" w:rsidP="0068297C">
            <w:pPr>
              <w:jc w:val="center"/>
              <w:rPr>
                <w:sz w:val="18"/>
                <w:szCs w:val="18"/>
              </w:rPr>
            </w:pPr>
            <w:r w:rsidRPr="0068297C">
              <w:rPr>
                <w:sz w:val="18"/>
                <w:szCs w:val="18"/>
              </w:rPr>
              <w:t>250.000</w:t>
            </w:r>
          </w:p>
        </w:tc>
        <w:tc>
          <w:tcPr>
            <w:tcW w:w="1276" w:type="dxa"/>
            <w:vAlign w:val="center"/>
          </w:tcPr>
          <w:p w:rsidR="0068297C" w:rsidRPr="0068297C" w:rsidRDefault="0068297C" w:rsidP="0068297C">
            <w:pPr>
              <w:jc w:val="center"/>
              <w:rPr>
                <w:sz w:val="18"/>
                <w:szCs w:val="18"/>
              </w:rPr>
            </w:pPr>
            <w:r w:rsidRPr="0068297C">
              <w:rPr>
                <w:sz w:val="18"/>
                <w:szCs w:val="18"/>
              </w:rPr>
              <w:t>250.000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Izrada urbanističkih i detaljnih planova uređenja</w:t>
            </w:r>
          </w:p>
        </w:tc>
        <w:tc>
          <w:tcPr>
            <w:tcW w:w="1275" w:type="dxa"/>
            <w:vAlign w:val="center"/>
          </w:tcPr>
          <w:p w:rsidR="0068297C" w:rsidRPr="0068297C" w:rsidRDefault="0068297C" w:rsidP="0068297C">
            <w:pPr>
              <w:jc w:val="center"/>
              <w:rPr>
                <w:sz w:val="18"/>
                <w:szCs w:val="18"/>
              </w:rPr>
            </w:pPr>
            <w:r w:rsidRPr="0068297C">
              <w:rPr>
                <w:sz w:val="18"/>
                <w:szCs w:val="18"/>
              </w:rPr>
              <w:t>500.000</w:t>
            </w:r>
          </w:p>
        </w:tc>
        <w:tc>
          <w:tcPr>
            <w:tcW w:w="1276" w:type="dxa"/>
            <w:vAlign w:val="center"/>
          </w:tcPr>
          <w:p w:rsidR="0068297C" w:rsidRPr="0068297C" w:rsidRDefault="0068297C" w:rsidP="0068297C">
            <w:pPr>
              <w:jc w:val="center"/>
              <w:rPr>
                <w:sz w:val="18"/>
                <w:szCs w:val="18"/>
              </w:rPr>
            </w:pPr>
            <w:r w:rsidRPr="0068297C">
              <w:rPr>
                <w:sz w:val="18"/>
                <w:szCs w:val="18"/>
              </w:rPr>
              <w:t>600.000</w:t>
            </w:r>
          </w:p>
        </w:tc>
        <w:tc>
          <w:tcPr>
            <w:tcW w:w="1276" w:type="dxa"/>
            <w:vAlign w:val="center"/>
          </w:tcPr>
          <w:p w:rsidR="0068297C" w:rsidRPr="0068297C" w:rsidRDefault="0068297C" w:rsidP="0068297C">
            <w:pPr>
              <w:jc w:val="center"/>
              <w:rPr>
                <w:sz w:val="18"/>
                <w:szCs w:val="18"/>
              </w:rPr>
            </w:pPr>
            <w:r w:rsidRPr="0068297C">
              <w:rPr>
                <w:sz w:val="18"/>
                <w:szCs w:val="18"/>
              </w:rPr>
              <w:t>600.000</w:t>
            </w:r>
          </w:p>
        </w:tc>
        <w:tc>
          <w:tcPr>
            <w:tcW w:w="1276" w:type="dxa"/>
            <w:vAlign w:val="center"/>
          </w:tcPr>
          <w:p w:rsidR="0068297C" w:rsidRPr="0068297C" w:rsidRDefault="0068297C" w:rsidP="0068297C">
            <w:pPr>
              <w:jc w:val="center"/>
              <w:rPr>
                <w:sz w:val="18"/>
                <w:szCs w:val="18"/>
              </w:rPr>
            </w:pPr>
            <w:r w:rsidRPr="0068297C">
              <w:rPr>
                <w:sz w:val="18"/>
                <w:szCs w:val="18"/>
              </w:rPr>
              <w:t>750.000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Izrada ostalih dokumenata prostornog uređenja</w:t>
            </w:r>
          </w:p>
        </w:tc>
        <w:tc>
          <w:tcPr>
            <w:tcW w:w="1275" w:type="dxa"/>
            <w:vAlign w:val="center"/>
          </w:tcPr>
          <w:p w:rsidR="0068297C" w:rsidRPr="0068297C" w:rsidRDefault="0068297C" w:rsidP="0068297C">
            <w:pPr>
              <w:jc w:val="center"/>
              <w:rPr>
                <w:sz w:val="18"/>
                <w:szCs w:val="18"/>
              </w:rPr>
            </w:pPr>
            <w:r w:rsidRPr="0068297C">
              <w:rPr>
                <w:sz w:val="18"/>
                <w:szCs w:val="18"/>
              </w:rPr>
              <w:t>200.000</w:t>
            </w:r>
          </w:p>
        </w:tc>
        <w:tc>
          <w:tcPr>
            <w:tcW w:w="1276" w:type="dxa"/>
            <w:vAlign w:val="center"/>
          </w:tcPr>
          <w:p w:rsidR="0068297C" w:rsidRPr="0068297C" w:rsidRDefault="0068297C" w:rsidP="0068297C">
            <w:pPr>
              <w:jc w:val="center"/>
              <w:rPr>
                <w:sz w:val="18"/>
                <w:szCs w:val="18"/>
              </w:rPr>
            </w:pPr>
            <w:r w:rsidRPr="0068297C">
              <w:rPr>
                <w:sz w:val="18"/>
                <w:szCs w:val="18"/>
              </w:rPr>
              <w:t>200.000</w:t>
            </w:r>
          </w:p>
        </w:tc>
        <w:tc>
          <w:tcPr>
            <w:tcW w:w="1276" w:type="dxa"/>
            <w:vAlign w:val="center"/>
          </w:tcPr>
          <w:p w:rsidR="0068297C" w:rsidRPr="0068297C" w:rsidRDefault="0068297C" w:rsidP="0068297C">
            <w:pPr>
              <w:jc w:val="center"/>
              <w:rPr>
                <w:sz w:val="18"/>
                <w:szCs w:val="18"/>
              </w:rPr>
            </w:pPr>
            <w:r w:rsidRPr="0068297C">
              <w:rPr>
                <w:sz w:val="18"/>
                <w:szCs w:val="18"/>
              </w:rPr>
              <w:t>200.000</w:t>
            </w:r>
          </w:p>
        </w:tc>
        <w:tc>
          <w:tcPr>
            <w:tcW w:w="1276" w:type="dxa"/>
            <w:vAlign w:val="center"/>
          </w:tcPr>
          <w:p w:rsidR="0068297C" w:rsidRPr="0068297C" w:rsidRDefault="0068297C" w:rsidP="0068297C">
            <w:pPr>
              <w:jc w:val="center"/>
              <w:rPr>
                <w:sz w:val="18"/>
                <w:szCs w:val="18"/>
              </w:rPr>
            </w:pPr>
            <w:r w:rsidRPr="0068297C">
              <w:rPr>
                <w:sz w:val="18"/>
                <w:szCs w:val="18"/>
              </w:rPr>
              <w:t>200.000</w:t>
            </w:r>
          </w:p>
        </w:tc>
      </w:tr>
      <w:tr w:rsidR="0068297C" w:rsidRPr="0068297C" w:rsidTr="003A030D">
        <w:trPr>
          <w:trHeight w:val="454"/>
        </w:trPr>
        <w:tc>
          <w:tcPr>
            <w:tcW w:w="3369" w:type="dxa"/>
            <w:vAlign w:val="center"/>
          </w:tcPr>
          <w:p w:rsidR="0068297C" w:rsidRPr="0068297C" w:rsidRDefault="0068297C" w:rsidP="0068297C">
            <w:pPr>
              <w:jc w:val="center"/>
              <w:rPr>
                <w:b/>
                <w:sz w:val="18"/>
                <w:szCs w:val="18"/>
              </w:rPr>
            </w:pPr>
            <w:r w:rsidRPr="0068297C">
              <w:rPr>
                <w:b/>
                <w:sz w:val="18"/>
                <w:szCs w:val="18"/>
              </w:rPr>
              <w:t>UKUPNO</w:t>
            </w:r>
          </w:p>
        </w:tc>
        <w:tc>
          <w:tcPr>
            <w:tcW w:w="1275" w:type="dxa"/>
            <w:vAlign w:val="center"/>
          </w:tcPr>
          <w:p w:rsidR="0068297C" w:rsidRPr="0068297C" w:rsidRDefault="0068297C" w:rsidP="0068297C">
            <w:pPr>
              <w:jc w:val="center"/>
              <w:rPr>
                <w:b/>
                <w:sz w:val="18"/>
                <w:szCs w:val="18"/>
              </w:rPr>
            </w:pPr>
            <w:r w:rsidRPr="0068297C">
              <w:rPr>
                <w:b/>
                <w:sz w:val="18"/>
                <w:szCs w:val="18"/>
              </w:rPr>
              <w:t>900.000</w:t>
            </w:r>
          </w:p>
        </w:tc>
        <w:tc>
          <w:tcPr>
            <w:tcW w:w="1276" w:type="dxa"/>
            <w:vAlign w:val="center"/>
          </w:tcPr>
          <w:p w:rsidR="0068297C" w:rsidRPr="0068297C" w:rsidRDefault="0068297C" w:rsidP="0068297C">
            <w:pPr>
              <w:jc w:val="center"/>
              <w:rPr>
                <w:b/>
                <w:sz w:val="18"/>
                <w:szCs w:val="18"/>
              </w:rPr>
            </w:pPr>
            <w:r w:rsidRPr="0068297C">
              <w:rPr>
                <w:b/>
                <w:sz w:val="18"/>
                <w:szCs w:val="18"/>
              </w:rPr>
              <w:t>1.050.000</w:t>
            </w:r>
          </w:p>
        </w:tc>
        <w:tc>
          <w:tcPr>
            <w:tcW w:w="1276" w:type="dxa"/>
            <w:vAlign w:val="center"/>
          </w:tcPr>
          <w:p w:rsidR="0068297C" w:rsidRPr="0068297C" w:rsidRDefault="0068297C" w:rsidP="0068297C">
            <w:pPr>
              <w:jc w:val="center"/>
              <w:rPr>
                <w:b/>
                <w:sz w:val="18"/>
                <w:szCs w:val="18"/>
              </w:rPr>
            </w:pPr>
            <w:r w:rsidRPr="0068297C">
              <w:rPr>
                <w:b/>
                <w:sz w:val="18"/>
                <w:szCs w:val="18"/>
              </w:rPr>
              <w:t>1.050.000</w:t>
            </w:r>
          </w:p>
        </w:tc>
        <w:tc>
          <w:tcPr>
            <w:tcW w:w="1276" w:type="dxa"/>
            <w:vAlign w:val="center"/>
          </w:tcPr>
          <w:p w:rsidR="0068297C" w:rsidRPr="0068297C" w:rsidRDefault="0068297C" w:rsidP="0068297C">
            <w:pPr>
              <w:jc w:val="center"/>
              <w:rPr>
                <w:b/>
                <w:sz w:val="18"/>
                <w:szCs w:val="18"/>
              </w:rPr>
            </w:pPr>
            <w:r w:rsidRPr="0068297C">
              <w:rPr>
                <w:b/>
                <w:sz w:val="18"/>
                <w:szCs w:val="18"/>
              </w:rPr>
              <w:t>1.200.000</w:t>
            </w:r>
          </w:p>
        </w:tc>
      </w:tr>
    </w:tbl>
    <w:p w:rsidR="0068297C" w:rsidRPr="0068297C" w:rsidRDefault="0068297C" w:rsidP="0068297C">
      <w:pPr>
        <w:spacing w:after="0" w:line="240" w:lineRule="auto"/>
        <w:rPr>
          <w:rFonts w:ascii="Times New Roman" w:eastAsia="Times New Roman" w:hAnsi="Times New Roman" w:cs="Times New Roman"/>
          <w:b/>
          <w:color w:val="FF0000"/>
          <w:sz w:val="24"/>
          <w:szCs w:val="24"/>
          <w:lang w:eastAsia="hr-HR"/>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Kroz aktivnost </w:t>
      </w:r>
      <w:r w:rsidRPr="0068297C">
        <w:rPr>
          <w:rFonts w:ascii="Times New Roman" w:hAnsi="Times New Roman" w:cs="Times New Roman"/>
          <w:b/>
          <w:sz w:val="24"/>
          <w:szCs w:val="24"/>
        </w:rPr>
        <w:t xml:space="preserve">Geodetsko-katastarske usluge prostornog planiranja </w:t>
      </w:r>
      <w:r w:rsidRPr="0068297C">
        <w:rPr>
          <w:rFonts w:ascii="Times New Roman" w:hAnsi="Times New Roman" w:cs="Times New Roman"/>
          <w:sz w:val="24"/>
          <w:szCs w:val="24"/>
        </w:rPr>
        <w:t>osiguravaju se sredstva za izradu posebnih geodetsko-katastarskih podloga i obavljanje drugih poslova u pripremi podloga za izradu prostornih planova i drugih dokumenata prostornog uređenja, te radova iz drugih oblasti /zaštita kulturne baštine i sl./.</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Cilj aktivnosti je osiguranje odgovarajućih podloga za kvalitetnu izradu prostornih planova i drugih dokumenata prostornog uređenja, te drugih radova.</w:t>
      </w:r>
    </w:p>
    <w:p w:rsidR="0068297C" w:rsidRPr="0068297C" w:rsidRDefault="0068297C" w:rsidP="0068297C">
      <w:pPr>
        <w:spacing w:after="0" w:line="240" w:lineRule="auto"/>
        <w:jc w:val="both"/>
        <w:rPr>
          <w:rFonts w:ascii="Times New Roman" w:hAnsi="Times New Roman" w:cs="Times New Roman"/>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Kapitalnim projektom</w:t>
      </w:r>
      <w:r w:rsidRPr="0068297C">
        <w:rPr>
          <w:rFonts w:ascii="Times New Roman" w:hAnsi="Times New Roman" w:cs="Times New Roman"/>
          <w:b/>
          <w:sz w:val="24"/>
          <w:szCs w:val="24"/>
        </w:rPr>
        <w:t xml:space="preserve">  Izrada urbanističkih i detaljnih planova uređenja </w:t>
      </w:r>
      <w:r w:rsidRPr="0068297C">
        <w:rPr>
          <w:rFonts w:ascii="Times New Roman" w:hAnsi="Times New Roman" w:cs="Times New Roman"/>
          <w:sz w:val="24"/>
          <w:szCs w:val="24"/>
        </w:rPr>
        <w:t>osiguravaju se sredstva za izradu prostornih planova /izmjene i dopune Prostornog plana uređenja Grada Poreča i Generalnog urbanističkog plana grada Poreča, te urbanističkih planova uređenja sukladno prioritetima koje utvrde gradska tijela /Gradsko vijeće, Gradonačelnik/.</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Program se dijelom sufinancira iz vanjskih izvora.  </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Prioritet unutar ovog Programa je izrada Izmjena i dopuna Prostornog plana uređenja Grada Poreča i Generalnog urbanističkog plana grada Poreča, čija je izrada, sukladno odlukama Gradskog vijeća, u tijeku.</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Cilj Projekta je osiguranje podloga i uvjeta za kvalitetan dugoročni razvoj Grada Poreča.</w:t>
      </w: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Kapitalnim projektom</w:t>
      </w:r>
      <w:r w:rsidRPr="0068297C">
        <w:rPr>
          <w:rFonts w:ascii="Times New Roman" w:hAnsi="Times New Roman" w:cs="Times New Roman"/>
          <w:b/>
          <w:sz w:val="24"/>
          <w:szCs w:val="24"/>
        </w:rPr>
        <w:t xml:space="preserve"> Izrada ostalih dokumenata prostornog uređenja </w:t>
      </w:r>
      <w:r w:rsidRPr="0068297C">
        <w:rPr>
          <w:rFonts w:ascii="Times New Roman"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Cilj Projekta je osiguranje podloga i uvjeta za kvalitetan dugoročni razvoj Grada Poreča.</w:t>
      </w:r>
    </w:p>
    <w:p w:rsidR="0068297C" w:rsidRPr="0068297C" w:rsidRDefault="0068297C" w:rsidP="0068297C">
      <w:pPr>
        <w:spacing w:after="0" w:line="240" w:lineRule="auto"/>
        <w:jc w:val="both"/>
        <w:rPr>
          <w:rFonts w:ascii="Times New Roman" w:eastAsia="Times New Roman" w:hAnsi="Times New Roman" w:cs="Times New Roman"/>
          <w:b/>
          <w:sz w:val="24"/>
          <w:szCs w:val="24"/>
          <w:lang w:eastAsia="hr-HR"/>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PROGRAM:  ZAŠTITA OKOLIŠA</w:t>
      </w:r>
    </w:p>
    <w:p w:rsidR="0068297C" w:rsidRPr="0068297C" w:rsidRDefault="0068297C" w:rsidP="0068297C">
      <w:pPr>
        <w:spacing w:after="0" w:line="240" w:lineRule="auto"/>
        <w:rPr>
          <w:rFonts w:ascii="Times New Roman" w:eastAsia="Times New Roman" w:hAnsi="Times New Roman" w:cs="Times New Roman"/>
          <w:b/>
          <w:color w:val="FF0000"/>
          <w:sz w:val="24"/>
          <w:szCs w:val="24"/>
          <w:lang w:eastAsia="hr-HR"/>
        </w:rPr>
      </w:pPr>
    </w:p>
    <w:tbl>
      <w:tblPr>
        <w:tblStyle w:val="Reetkatablice7"/>
        <w:tblW w:w="0" w:type="auto"/>
        <w:tblLook w:val="04A0" w:firstRow="1" w:lastRow="0" w:firstColumn="1" w:lastColumn="0" w:noHBand="0" w:noVBand="1"/>
      </w:tblPr>
      <w:tblGrid>
        <w:gridCol w:w="3369"/>
        <w:gridCol w:w="1275"/>
        <w:gridCol w:w="1276"/>
        <w:gridCol w:w="1276"/>
        <w:gridCol w:w="1276"/>
      </w:tblGrid>
      <w:tr w:rsidR="0068297C" w:rsidRPr="0068297C" w:rsidTr="003A030D">
        <w:trPr>
          <w:trHeight w:val="690"/>
        </w:trPr>
        <w:tc>
          <w:tcPr>
            <w:tcW w:w="3369" w:type="dxa"/>
            <w:vAlign w:val="center"/>
          </w:tcPr>
          <w:p w:rsidR="0068297C" w:rsidRPr="0068297C" w:rsidRDefault="0068297C" w:rsidP="0068297C">
            <w:pPr>
              <w:jc w:val="center"/>
              <w:rPr>
                <w:b/>
                <w:sz w:val="18"/>
                <w:szCs w:val="18"/>
              </w:rPr>
            </w:pPr>
            <w:r w:rsidRPr="0068297C">
              <w:rPr>
                <w:b/>
                <w:sz w:val="18"/>
                <w:szCs w:val="18"/>
              </w:rPr>
              <w:t>Aktivnost/projekt</w:t>
            </w:r>
          </w:p>
        </w:tc>
        <w:tc>
          <w:tcPr>
            <w:tcW w:w="1275" w:type="dxa"/>
            <w:vAlign w:val="center"/>
          </w:tcPr>
          <w:p w:rsidR="0068297C" w:rsidRPr="0068297C" w:rsidRDefault="0068297C" w:rsidP="0068297C">
            <w:pPr>
              <w:jc w:val="center"/>
              <w:rPr>
                <w:b/>
                <w:sz w:val="18"/>
                <w:szCs w:val="18"/>
              </w:rPr>
            </w:pPr>
            <w:r w:rsidRPr="0068297C">
              <w:rPr>
                <w:b/>
                <w:sz w:val="18"/>
                <w:szCs w:val="18"/>
              </w:rPr>
              <w:t>Proračun 2020.</w:t>
            </w:r>
          </w:p>
        </w:tc>
        <w:tc>
          <w:tcPr>
            <w:tcW w:w="1276" w:type="dxa"/>
            <w:vAlign w:val="center"/>
          </w:tcPr>
          <w:p w:rsidR="0068297C" w:rsidRPr="0068297C" w:rsidRDefault="0068297C" w:rsidP="0068297C">
            <w:pPr>
              <w:jc w:val="center"/>
              <w:rPr>
                <w:b/>
                <w:sz w:val="18"/>
                <w:szCs w:val="18"/>
              </w:rPr>
            </w:pPr>
            <w:r w:rsidRPr="0068297C">
              <w:rPr>
                <w:b/>
                <w:sz w:val="18"/>
                <w:szCs w:val="18"/>
              </w:rPr>
              <w:t>Proračun 2021.</w:t>
            </w:r>
          </w:p>
        </w:tc>
        <w:tc>
          <w:tcPr>
            <w:tcW w:w="1276" w:type="dxa"/>
            <w:vAlign w:val="center"/>
          </w:tcPr>
          <w:p w:rsidR="0068297C" w:rsidRPr="0068297C" w:rsidRDefault="0068297C" w:rsidP="0068297C">
            <w:pPr>
              <w:jc w:val="center"/>
              <w:rPr>
                <w:b/>
                <w:sz w:val="18"/>
                <w:szCs w:val="18"/>
              </w:rPr>
            </w:pPr>
            <w:r w:rsidRPr="0068297C">
              <w:rPr>
                <w:b/>
                <w:sz w:val="18"/>
                <w:szCs w:val="18"/>
              </w:rPr>
              <w:t>Projekcija 2022.</w:t>
            </w:r>
          </w:p>
        </w:tc>
        <w:tc>
          <w:tcPr>
            <w:tcW w:w="1276" w:type="dxa"/>
            <w:vAlign w:val="center"/>
          </w:tcPr>
          <w:p w:rsidR="0068297C" w:rsidRPr="0068297C" w:rsidRDefault="0068297C" w:rsidP="0068297C">
            <w:pPr>
              <w:jc w:val="center"/>
              <w:rPr>
                <w:b/>
                <w:sz w:val="18"/>
                <w:szCs w:val="18"/>
              </w:rPr>
            </w:pPr>
            <w:r w:rsidRPr="0068297C">
              <w:rPr>
                <w:b/>
                <w:sz w:val="18"/>
                <w:szCs w:val="18"/>
              </w:rPr>
              <w:t>Projekcija</w:t>
            </w:r>
          </w:p>
          <w:p w:rsidR="0068297C" w:rsidRPr="0068297C" w:rsidRDefault="0068297C" w:rsidP="0068297C">
            <w:pPr>
              <w:jc w:val="center"/>
              <w:rPr>
                <w:b/>
                <w:sz w:val="18"/>
                <w:szCs w:val="18"/>
              </w:rPr>
            </w:pPr>
            <w:r w:rsidRPr="0068297C">
              <w:rPr>
                <w:b/>
                <w:sz w:val="18"/>
                <w:szCs w:val="18"/>
              </w:rPr>
              <w:t>2023.</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Ekološke usluge – analiza mora</w:t>
            </w:r>
          </w:p>
        </w:tc>
        <w:tc>
          <w:tcPr>
            <w:tcW w:w="1275" w:type="dxa"/>
            <w:vAlign w:val="center"/>
          </w:tcPr>
          <w:p w:rsidR="0068297C" w:rsidRPr="0068297C" w:rsidRDefault="0068297C" w:rsidP="0068297C">
            <w:pPr>
              <w:jc w:val="center"/>
              <w:rPr>
                <w:sz w:val="18"/>
                <w:szCs w:val="18"/>
              </w:rPr>
            </w:pPr>
            <w:r w:rsidRPr="0068297C">
              <w:rPr>
                <w:sz w:val="18"/>
                <w:szCs w:val="18"/>
              </w:rPr>
              <w:t>30.000</w:t>
            </w:r>
          </w:p>
        </w:tc>
        <w:tc>
          <w:tcPr>
            <w:tcW w:w="1276" w:type="dxa"/>
            <w:vAlign w:val="center"/>
          </w:tcPr>
          <w:p w:rsidR="0068297C" w:rsidRPr="0068297C" w:rsidRDefault="0068297C" w:rsidP="0068297C">
            <w:pPr>
              <w:jc w:val="center"/>
              <w:rPr>
                <w:sz w:val="18"/>
                <w:szCs w:val="18"/>
              </w:rPr>
            </w:pPr>
            <w:r w:rsidRPr="0068297C">
              <w:rPr>
                <w:sz w:val="18"/>
                <w:szCs w:val="18"/>
              </w:rPr>
              <w:t>30.000</w:t>
            </w:r>
          </w:p>
        </w:tc>
        <w:tc>
          <w:tcPr>
            <w:tcW w:w="1276" w:type="dxa"/>
            <w:vAlign w:val="center"/>
          </w:tcPr>
          <w:p w:rsidR="0068297C" w:rsidRPr="0068297C" w:rsidRDefault="0068297C" w:rsidP="0068297C">
            <w:pPr>
              <w:jc w:val="center"/>
              <w:rPr>
                <w:sz w:val="18"/>
                <w:szCs w:val="18"/>
              </w:rPr>
            </w:pPr>
            <w:r w:rsidRPr="0068297C">
              <w:rPr>
                <w:sz w:val="18"/>
                <w:szCs w:val="18"/>
              </w:rPr>
              <w:t>30.000</w:t>
            </w:r>
          </w:p>
        </w:tc>
        <w:tc>
          <w:tcPr>
            <w:tcW w:w="1276" w:type="dxa"/>
            <w:vAlign w:val="center"/>
          </w:tcPr>
          <w:p w:rsidR="0068297C" w:rsidRPr="0068297C" w:rsidRDefault="0068297C" w:rsidP="0068297C">
            <w:pPr>
              <w:jc w:val="center"/>
              <w:rPr>
                <w:sz w:val="18"/>
                <w:szCs w:val="18"/>
              </w:rPr>
            </w:pPr>
            <w:r w:rsidRPr="0068297C">
              <w:rPr>
                <w:sz w:val="18"/>
                <w:szCs w:val="18"/>
              </w:rPr>
              <w:t>30.000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Čišćenje podmorja</w:t>
            </w:r>
          </w:p>
        </w:tc>
        <w:tc>
          <w:tcPr>
            <w:tcW w:w="1275" w:type="dxa"/>
            <w:vAlign w:val="center"/>
          </w:tcPr>
          <w:p w:rsidR="0068297C" w:rsidRPr="0068297C" w:rsidRDefault="0068297C" w:rsidP="0068297C">
            <w:pPr>
              <w:jc w:val="center"/>
              <w:rPr>
                <w:sz w:val="18"/>
                <w:szCs w:val="18"/>
              </w:rPr>
            </w:pPr>
            <w:r w:rsidRPr="0068297C">
              <w:rPr>
                <w:sz w:val="18"/>
                <w:szCs w:val="18"/>
              </w:rPr>
              <w:t>15.000</w:t>
            </w:r>
          </w:p>
        </w:tc>
        <w:tc>
          <w:tcPr>
            <w:tcW w:w="1276" w:type="dxa"/>
            <w:vAlign w:val="center"/>
          </w:tcPr>
          <w:p w:rsidR="0068297C" w:rsidRPr="0068297C" w:rsidRDefault="0068297C" w:rsidP="0068297C">
            <w:pPr>
              <w:jc w:val="center"/>
              <w:rPr>
                <w:sz w:val="18"/>
                <w:szCs w:val="18"/>
              </w:rPr>
            </w:pPr>
            <w:r w:rsidRPr="0068297C">
              <w:rPr>
                <w:sz w:val="18"/>
                <w:szCs w:val="18"/>
              </w:rPr>
              <w:t>30.000</w:t>
            </w:r>
          </w:p>
        </w:tc>
        <w:tc>
          <w:tcPr>
            <w:tcW w:w="1276" w:type="dxa"/>
            <w:vAlign w:val="center"/>
          </w:tcPr>
          <w:p w:rsidR="0068297C" w:rsidRPr="0068297C" w:rsidRDefault="0068297C" w:rsidP="0068297C">
            <w:pPr>
              <w:jc w:val="center"/>
              <w:rPr>
                <w:sz w:val="18"/>
                <w:szCs w:val="18"/>
              </w:rPr>
            </w:pPr>
            <w:r w:rsidRPr="0068297C">
              <w:rPr>
                <w:sz w:val="18"/>
                <w:szCs w:val="18"/>
              </w:rPr>
              <w:t>30.000</w:t>
            </w:r>
          </w:p>
        </w:tc>
        <w:tc>
          <w:tcPr>
            <w:tcW w:w="1276" w:type="dxa"/>
            <w:vAlign w:val="center"/>
          </w:tcPr>
          <w:p w:rsidR="0068297C" w:rsidRPr="0068297C" w:rsidRDefault="0068297C" w:rsidP="0068297C">
            <w:pPr>
              <w:jc w:val="center"/>
              <w:rPr>
                <w:sz w:val="18"/>
                <w:szCs w:val="18"/>
              </w:rPr>
            </w:pPr>
            <w:r w:rsidRPr="0068297C">
              <w:rPr>
                <w:sz w:val="18"/>
                <w:szCs w:val="18"/>
              </w:rPr>
              <w:t>30.000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Moj Poreč bez azbesta</w:t>
            </w:r>
          </w:p>
        </w:tc>
        <w:tc>
          <w:tcPr>
            <w:tcW w:w="1275" w:type="dxa"/>
            <w:vAlign w:val="center"/>
          </w:tcPr>
          <w:p w:rsidR="0068297C" w:rsidRPr="0068297C" w:rsidRDefault="0068297C" w:rsidP="0068297C">
            <w:pPr>
              <w:jc w:val="center"/>
              <w:rPr>
                <w:sz w:val="18"/>
                <w:szCs w:val="18"/>
              </w:rPr>
            </w:pPr>
            <w:r w:rsidRPr="0068297C">
              <w:rPr>
                <w:sz w:val="18"/>
                <w:szCs w:val="18"/>
              </w:rPr>
              <w:t>0</w:t>
            </w:r>
          </w:p>
        </w:tc>
        <w:tc>
          <w:tcPr>
            <w:tcW w:w="1276" w:type="dxa"/>
            <w:vAlign w:val="center"/>
          </w:tcPr>
          <w:p w:rsidR="0068297C" w:rsidRPr="0068297C" w:rsidRDefault="0068297C" w:rsidP="0068297C">
            <w:pPr>
              <w:jc w:val="center"/>
              <w:rPr>
                <w:sz w:val="18"/>
                <w:szCs w:val="18"/>
              </w:rPr>
            </w:pPr>
            <w:r w:rsidRPr="0068297C">
              <w:rPr>
                <w:sz w:val="18"/>
                <w:szCs w:val="18"/>
              </w:rPr>
              <w:t>100.000</w:t>
            </w:r>
          </w:p>
        </w:tc>
        <w:tc>
          <w:tcPr>
            <w:tcW w:w="1276" w:type="dxa"/>
            <w:vAlign w:val="center"/>
          </w:tcPr>
          <w:p w:rsidR="0068297C" w:rsidRPr="0068297C" w:rsidRDefault="0068297C" w:rsidP="0068297C">
            <w:pPr>
              <w:jc w:val="center"/>
              <w:rPr>
                <w:sz w:val="18"/>
                <w:szCs w:val="18"/>
              </w:rPr>
            </w:pPr>
            <w:r w:rsidRPr="0068297C">
              <w:rPr>
                <w:sz w:val="18"/>
                <w:szCs w:val="18"/>
              </w:rPr>
              <w:t>100.000</w:t>
            </w:r>
          </w:p>
        </w:tc>
        <w:tc>
          <w:tcPr>
            <w:tcW w:w="1276" w:type="dxa"/>
            <w:vAlign w:val="center"/>
          </w:tcPr>
          <w:p w:rsidR="0068297C" w:rsidRPr="0068297C" w:rsidRDefault="0068297C" w:rsidP="0068297C">
            <w:pPr>
              <w:jc w:val="center"/>
              <w:rPr>
                <w:sz w:val="18"/>
                <w:szCs w:val="18"/>
              </w:rPr>
            </w:pPr>
            <w:r w:rsidRPr="0068297C">
              <w:rPr>
                <w:sz w:val="18"/>
                <w:szCs w:val="18"/>
              </w:rPr>
              <w:t>100.000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EU projekt – SCCALE 203050</w:t>
            </w:r>
          </w:p>
        </w:tc>
        <w:tc>
          <w:tcPr>
            <w:tcW w:w="1275" w:type="dxa"/>
            <w:vAlign w:val="center"/>
          </w:tcPr>
          <w:p w:rsidR="0068297C" w:rsidRPr="0068297C" w:rsidRDefault="0068297C" w:rsidP="0068297C">
            <w:pPr>
              <w:jc w:val="center"/>
              <w:rPr>
                <w:sz w:val="18"/>
                <w:szCs w:val="18"/>
              </w:rPr>
            </w:pPr>
            <w:r w:rsidRPr="0068297C">
              <w:rPr>
                <w:sz w:val="18"/>
                <w:szCs w:val="18"/>
              </w:rPr>
              <w:t>0</w:t>
            </w:r>
          </w:p>
        </w:tc>
        <w:tc>
          <w:tcPr>
            <w:tcW w:w="1276" w:type="dxa"/>
            <w:vAlign w:val="center"/>
          </w:tcPr>
          <w:p w:rsidR="0068297C" w:rsidRPr="0068297C" w:rsidRDefault="0068297C" w:rsidP="0068297C">
            <w:pPr>
              <w:jc w:val="center"/>
              <w:rPr>
                <w:sz w:val="18"/>
                <w:szCs w:val="18"/>
              </w:rPr>
            </w:pPr>
            <w:r w:rsidRPr="0068297C">
              <w:rPr>
                <w:sz w:val="18"/>
                <w:szCs w:val="18"/>
              </w:rPr>
              <w:t>95.155</w:t>
            </w:r>
          </w:p>
        </w:tc>
        <w:tc>
          <w:tcPr>
            <w:tcW w:w="1276" w:type="dxa"/>
            <w:vAlign w:val="center"/>
          </w:tcPr>
          <w:p w:rsidR="0068297C" w:rsidRPr="0068297C" w:rsidRDefault="0068297C" w:rsidP="0068297C">
            <w:pPr>
              <w:jc w:val="center"/>
              <w:rPr>
                <w:sz w:val="18"/>
                <w:szCs w:val="18"/>
              </w:rPr>
            </w:pPr>
            <w:r w:rsidRPr="0068297C">
              <w:rPr>
                <w:sz w:val="18"/>
                <w:szCs w:val="18"/>
              </w:rPr>
              <w:t>95.155</w:t>
            </w:r>
          </w:p>
        </w:tc>
        <w:tc>
          <w:tcPr>
            <w:tcW w:w="1276" w:type="dxa"/>
            <w:vAlign w:val="center"/>
          </w:tcPr>
          <w:p w:rsidR="0068297C" w:rsidRPr="0068297C" w:rsidRDefault="0068297C" w:rsidP="0068297C">
            <w:pPr>
              <w:jc w:val="center"/>
              <w:rPr>
                <w:sz w:val="18"/>
                <w:szCs w:val="18"/>
              </w:rPr>
            </w:pPr>
            <w:r w:rsidRPr="0068297C">
              <w:rPr>
                <w:sz w:val="18"/>
                <w:szCs w:val="18"/>
              </w:rPr>
              <w:t>95.155</w:t>
            </w:r>
          </w:p>
        </w:tc>
      </w:tr>
      <w:tr w:rsidR="0068297C" w:rsidRPr="0068297C" w:rsidTr="003A030D">
        <w:trPr>
          <w:trHeight w:val="454"/>
        </w:trPr>
        <w:tc>
          <w:tcPr>
            <w:tcW w:w="3369" w:type="dxa"/>
            <w:vAlign w:val="center"/>
          </w:tcPr>
          <w:p w:rsidR="0068297C" w:rsidRPr="0068297C" w:rsidRDefault="0068297C" w:rsidP="0068297C">
            <w:pPr>
              <w:jc w:val="center"/>
              <w:rPr>
                <w:b/>
                <w:sz w:val="18"/>
                <w:szCs w:val="18"/>
              </w:rPr>
            </w:pPr>
            <w:r w:rsidRPr="0068297C">
              <w:rPr>
                <w:b/>
                <w:sz w:val="18"/>
                <w:szCs w:val="18"/>
              </w:rPr>
              <w:t>UKUPNO</w:t>
            </w:r>
          </w:p>
        </w:tc>
        <w:tc>
          <w:tcPr>
            <w:tcW w:w="1275" w:type="dxa"/>
            <w:vAlign w:val="center"/>
          </w:tcPr>
          <w:p w:rsidR="0068297C" w:rsidRPr="0068297C" w:rsidRDefault="0068297C" w:rsidP="0068297C">
            <w:pPr>
              <w:jc w:val="center"/>
              <w:rPr>
                <w:b/>
                <w:sz w:val="18"/>
                <w:szCs w:val="18"/>
              </w:rPr>
            </w:pPr>
            <w:r w:rsidRPr="0068297C">
              <w:rPr>
                <w:b/>
                <w:sz w:val="18"/>
                <w:szCs w:val="18"/>
              </w:rPr>
              <w:t>45.000</w:t>
            </w:r>
          </w:p>
        </w:tc>
        <w:tc>
          <w:tcPr>
            <w:tcW w:w="1276" w:type="dxa"/>
            <w:vAlign w:val="center"/>
          </w:tcPr>
          <w:p w:rsidR="0068297C" w:rsidRPr="0068297C" w:rsidRDefault="0068297C" w:rsidP="0068297C">
            <w:pPr>
              <w:jc w:val="center"/>
              <w:rPr>
                <w:b/>
                <w:sz w:val="18"/>
                <w:szCs w:val="18"/>
              </w:rPr>
            </w:pPr>
            <w:r w:rsidRPr="0068297C">
              <w:rPr>
                <w:b/>
                <w:sz w:val="18"/>
                <w:szCs w:val="18"/>
              </w:rPr>
              <w:t>255.155</w:t>
            </w:r>
          </w:p>
        </w:tc>
        <w:tc>
          <w:tcPr>
            <w:tcW w:w="1276" w:type="dxa"/>
            <w:vAlign w:val="center"/>
          </w:tcPr>
          <w:p w:rsidR="0068297C" w:rsidRPr="0068297C" w:rsidRDefault="0068297C" w:rsidP="0068297C">
            <w:pPr>
              <w:jc w:val="center"/>
              <w:rPr>
                <w:b/>
                <w:sz w:val="18"/>
                <w:szCs w:val="18"/>
              </w:rPr>
            </w:pPr>
            <w:r w:rsidRPr="0068297C">
              <w:rPr>
                <w:b/>
                <w:sz w:val="18"/>
                <w:szCs w:val="18"/>
              </w:rPr>
              <w:t>255.155</w:t>
            </w:r>
          </w:p>
        </w:tc>
        <w:tc>
          <w:tcPr>
            <w:tcW w:w="1276" w:type="dxa"/>
            <w:vAlign w:val="center"/>
          </w:tcPr>
          <w:p w:rsidR="0068297C" w:rsidRPr="0068297C" w:rsidRDefault="0068297C" w:rsidP="0068297C">
            <w:pPr>
              <w:jc w:val="center"/>
              <w:rPr>
                <w:b/>
                <w:sz w:val="18"/>
                <w:szCs w:val="18"/>
              </w:rPr>
            </w:pPr>
            <w:r w:rsidRPr="0068297C">
              <w:rPr>
                <w:b/>
                <w:sz w:val="18"/>
                <w:szCs w:val="18"/>
              </w:rPr>
              <w:t>255.155</w:t>
            </w:r>
          </w:p>
        </w:tc>
      </w:tr>
    </w:tbl>
    <w:p w:rsidR="0068297C" w:rsidRPr="0068297C" w:rsidRDefault="0068297C" w:rsidP="0068297C">
      <w:pPr>
        <w:spacing w:after="0" w:line="240" w:lineRule="auto"/>
        <w:rPr>
          <w:rFonts w:ascii="Times New Roman" w:eastAsia="Times New Roman" w:hAnsi="Times New Roman" w:cs="Times New Roman"/>
          <w:b/>
          <w:color w:val="FF0000"/>
          <w:sz w:val="24"/>
          <w:szCs w:val="24"/>
          <w:lang w:eastAsia="hr-HR"/>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Kroz aktivnost</w:t>
      </w:r>
      <w:r w:rsidRPr="0068297C">
        <w:rPr>
          <w:rFonts w:ascii="Times New Roman" w:hAnsi="Times New Roman" w:cs="Times New Roman"/>
          <w:b/>
          <w:sz w:val="24"/>
          <w:szCs w:val="24"/>
        </w:rPr>
        <w:t xml:space="preserve"> Ekološke usluge – analiza mora i Čišćenje podmorja </w:t>
      </w:r>
      <w:r w:rsidRPr="0068297C">
        <w:rPr>
          <w:rFonts w:ascii="Times New Roman" w:hAnsi="Times New Roman" w:cs="Times New Roman"/>
          <w:sz w:val="24"/>
          <w:szCs w:val="24"/>
        </w:rPr>
        <w:t>obuhvaćene su aktivnosti koje se odnose na redovito godišnje /ljetno/ praćenje kvalitete mora za kupanje i redovite godišnje akcije čišćenja podmorja.</w:t>
      </w:r>
    </w:p>
    <w:p w:rsidR="0068297C" w:rsidRPr="0068297C" w:rsidRDefault="0068297C" w:rsidP="0068297C">
      <w:pPr>
        <w:spacing w:after="0" w:line="240" w:lineRule="auto"/>
        <w:rPr>
          <w:rFonts w:ascii="Times New Roman" w:eastAsia="Times New Roman" w:hAnsi="Times New Roman" w:cs="Times New Roman"/>
          <w:sz w:val="24"/>
          <w:szCs w:val="24"/>
          <w:lang w:val="en-US" w:eastAsia="hr-HR"/>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Kroz aktivnost</w:t>
      </w:r>
      <w:r w:rsidRPr="0068297C">
        <w:rPr>
          <w:rFonts w:ascii="Times New Roman" w:hAnsi="Times New Roman" w:cs="Times New Roman"/>
          <w:b/>
          <w:sz w:val="24"/>
          <w:szCs w:val="24"/>
        </w:rPr>
        <w:t xml:space="preserve"> Moj Poreč bez azbesta </w:t>
      </w:r>
      <w:r w:rsidRPr="0068297C">
        <w:rPr>
          <w:rFonts w:ascii="Times New Roman"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rsidR="0068297C" w:rsidRPr="0068297C" w:rsidRDefault="0068297C" w:rsidP="0068297C">
      <w:pPr>
        <w:spacing w:after="0" w:line="240" w:lineRule="auto"/>
        <w:rPr>
          <w:rFonts w:ascii="Times New Roman" w:eastAsia="Times New Roman" w:hAnsi="Times New Roman" w:cs="Times New Roman"/>
          <w:sz w:val="24"/>
          <w:szCs w:val="24"/>
          <w:lang w:val="en-US" w:eastAsia="hr-HR"/>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Kroz aktivnost Eu-projekta </w:t>
      </w:r>
      <w:r w:rsidRPr="0068297C">
        <w:rPr>
          <w:rFonts w:ascii="Times New Roman" w:hAnsi="Times New Roman" w:cs="Times New Roman"/>
          <w:b/>
          <w:sz w:val="24"/>
          <w:szCs w:val="24"/>
        </w:rPr>
        <w:t>SCCALE 203050 (održiva kolektivna akcija građana za lokalnu Europu)</w:t>
      </w:r>
      <w:r w:rsidRPr="0068297C">
        <w:rPr>
          <w:rFonts w:ascii="Times New Roman" w:hAnsi="Times New Roman" w:cs="Times New Roman"/>
          <w:sz w:val="24"/>
          <w:szCs w:val="24"/>
        </w:rPr>
        <w:t xml:space="preserve"> obuhvaćena su sredstva za stvaranje lokalne energetske zajednice i razvoj inovativnog i održivog modela financiranja za primjenu mjera energetske učinkovitosti i OIE za zgrade kulturne baštine. Model bi se testirao i usavršio kroz implementaciju krovnih foto-naponskih sustava na DV Radost II kao pilot područja.   </w:t>
      </w:r>
    </w:p>
    <w:p w:rsidR="0068297C" w:rsidRPr="0068297C" w:rsidRDefault="0068297C" w:rsidP="0068297C">
      <w:pPr>
        <w:spacing w:after="0" w:line="240" w:lineRule="auto"/>
        <w:rPr>
          <w:rFonts w:ascii="Times New Roman" w:eastAsia="Times New Roman" w:hAnsi="Times New Roman" w:cs="Times New Roman"/>
          <w:color w:val="FF0000"/>
          <w:sz w:val="24"/>
          <w:szCs w:val="24"/>
          <w:lang w:val="en-US" w:eastAsia="hr-HR"/>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PROGRAM:  POTICANJE RAZVOJA TURIZMA</w:t>
      </w:r>
    </w:p>
    <w:p w:rsidR="0068297C" w:rsidRPr="0068297C" w:rsidRDefault="0068297C" w:rsidP="0068297C">
      <w:pPr>
        <w:spacing w:after="0" w:line="240" w:lineRule="auto"/>
        <w:rPr>
          <w:rFonts w:ascii="Times New Roman" w:eastAsia="Times New Roman" w:hAnsi="Times New Roman" w:cs="Times New Roman"/>
          <w:color w:val="FF0000"/>
          <w:sz w:val="24"/>
          <w:szCs w:val="24"/>
          <w:lang w:val="en-US" w:eastAsia="hr-HR"/>
        </w:rPr>
      </w:pPr>
    </w:p>
    <w:tbl>
      <w:tblPr>
        <w:tblStyle w:val="Reetkatablice7"/>
        <w:tblW w:w="0" w:type="auto"/>
        <w:tblLook w:val="04A0" w:firstRow="1" w:lastRow="0" w:firstColumn="1" w:lastColumn="0" w:noHBand="0" w:noVBand="1"/>
      </w:tblPr>
      <w:tblGrid>
        <w:gridCol w:w="3369"/>
        <w:gridCol w:w="1275"/>
        <w:gridCol w:w="1276"/>
        <w:gridCol w:w="1276"/>
        <w:gridCol w:w="1276"/>
      </w:tblGrid>
      <w:tr w:rsidR="0068297C" w:rsidRPr="0068297C" w:rsidTr="003A030D">
        <w:trPr>
          <w:trHeight w:val="690"/>
        </w:trPr>
        <w:tc>
          <w:tcPr>
            <w:tcW w:w="3369" w:type="dxa"/>
            <w:vAlign w:val="center"/>
          </w:tcPr>
          <w:p w:rsidR="0068297C" w:rsidRPr="0068297C" w:rsidRDefault="0068297C" w:rsidP="0068297C">
            <w:pPr>
              <w:jc w:val="center"/>
              <w:rPr>
                <w:b/>
                <w:sz w:val="18"/>
                <w:szCs w:val="18"/>
              </w:rPr>
            </w:pPr>
            <w:r w:rsidRPr="0068297C">
              <w:rPr>
                <w:b/>
                <w:sz w:val="18"/>
                <w:szCs w:val="18"/>
              </w:rPr>
              <w:t>Aktivnost/projekt</w:t>
            </w:r>
          </w:p>
        </w:tc>
        <w:tc>
          <w:tcPr>
            <w:tcW w:w="1275" w:type="dxa"/>
            <w:vAlign w:val="center"/>
          </w:tcPr>
          <w:p w:rsidR="0068297C" w:rsidRPr="0068297C" w:rsidRDefault="0068297C" w:rsidP="0068297C">
            <w:pPr>
              <w:jc w:val="center"/>
              <w:rPr>
                <w:b/>
                <w:sz w:val="18"/>
                <w:szCs w:val="18"/>
              </w:rPr>
            </w:pPr>
            <w:r w:rsidRPr="0068297C">
              <w:rPr>
                <w:b/>
                <w:sz w:val="18"/>
                <w:szCs w:val="18"/>
              </w:rPr>
              <w:t>Proračun 2020.</w:t>
            </w:r>
          </w:p>
        </w:tc>
        <w:tc>
          <w:tcPr>
            <w:tcW w:w="1276" w:type="dxa"/>
            <w:vAlign w:val="center"/>
          </w:tcPr>
          <w:p w:rsidR="0068297C" w:rsidRPr="0068297C" w:rsidRDefault="0068297C" w:rsidP="0068297C">
            <w:pPr>
              <w:jc w:val="center"/>
              <w:rPr>
                <w:b/>
                <w:sz w:val="18"/>
                <w:szCs w:val="18"/>
              </w:rPr>
            </w:pPr>
            <w:r w:rsidRPr="0068297C">
              <w:rPr>
                <w:b/>
                <w:sz w:val="18"/>
                <w:szCs w:val="18"/>
              </w:rPr>
              <w:t>Proračun 2021.</w:t>
            </w:r>
          </w:p>
        </w:tc>
        <w:tc>
          <w:tcPr>
            <w:tcW w:w="1276" w:type="dxa"/>
            <w:vAlign w:val="center"/>
          </w:tcPr>
          <w:p w:rsidR="0068297C" w:rsidRPr="0068297C" w:rsidRDefault="0068297C" w:rsidP="0068297C">
            <w:pPr>
              <w:jc w:val="center"/>
              <w:rPr>
                <w:b/>
                <w:sz w:val="18"/>
                <w:szCs w:val="18"/>
              </w:rPr>
            </w:pPr>
            <w:r w:rsidRPr="0068297C">
              <w:rPr>
                <w:b/>
                <w:sz w:val="18"/>
                <w:szCs w:val="18"/>
              </w:rPr>
              <w:t>Projekcija 2022.</w:t>
            </w:r>
          </w:p>
        </w:tc>
        <w:tc>
          <w:tcPr>
            <w:tcW w:w="1276" w:type="dxa"/>
            <w:vAlign w:val="center"/>
          </w:tcPr>
          <w:p w:rsidR="0068297C" w:rsidRPr="0068297C" w:rsidRDefault="0068297C" w:rsidP="0068297C">
            <w:pPr>
              <w:jc w:val="center"/>
              <w:rPr>
                <w:b/>
                <w:sz w:val="18"/>
                <w:szCs w:val="18"/>
              </w:rPr>
            </w:pPr>
            <w:r w:rsidRPr="0068297C">
              <w:rPr>
                <w:b/>
                <w:sz w:val="18"/>
                <w:szCs w:val="18"/>
              </w:rPr>
              <w:t>Projekcija</w:t>
            </w:r>
          </w:p>
          <w:p w:rsidR="0068297C" w:rsidRPr="0068297C" w:rsidRDefault="0068297C" w:rsidP="0068297C">
            <w:pPr>
              <w:jc w:val="center"/>
              <w:rPr>
                <w:b/>
                <w:sz w:val="18"/>
                <w:szCs w:val="18"/>
              </w:rPr>
            </w:pPr>
            <w:r w:rsidRPr="0068297C">
              <w:rPr>
                <w:b/>
                <w:sz w:val="18"/>
                <w:szCs w:val="18"/>
              </w:rPr>
              <w:t>2023.</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Program „Plava zastava“</w:t>
            </w:r>
          </w:p>
        </w:tc>
        <w:tc>
          <w:tcPr>
            <w:tcW w:w="1275" w:type="dxa"/>
            <w:vAlign w:val="center"/>
          </w:tcPr>
          <w:p w:rsidR="0068297C" w:rsidRPr="0068297C" w:rsidRDefault="0068297C" w:rsidP="0068297C">
            <w:pPr>
              <w:jc w:val="center"/>
              <w:rPr>
                <w:sz w:val="18"/>
                <w:szCs w:val="18"/>
              </w:rPr>
            </w:pPr>
            <w:r w:rsidRPr="0068297C">
              <w:rPr>
                <w:sz w:val="18"/>
                <w:szCs w:val="18"/>
              </w:rPr>
              <w:t>250.000</w:t>
            </w:r>
          </w:p>
        </w:tc>
        <w:tc>
          <w:tcPr>
            <w:tcW w:w="1276" w:type="dxa"/>
            <w:vAlign w:val="center"/>
          </w:tcPr>
          <w:p w:rsidR="0068297C" w:rsidRPr="0068297C" w:rsidRDefault="0068297C" w:rsidP="0068297C">
            <w:pPr>
              <w:jc w:val="center"/>
              <w:rPr>
                <w:sz w:val="18"/>
                <w:szCs w:val="18"/>
              </w:rPr>
            </w:pPr>
            <w:r w:rsidRPr="0068297C">
              <w:rPr>
                <w:sz w:val="18"/>
                <w:szCs w:val="18"/>
              </w:rPr>
              <w:t>350.000</w:t>
            </w:r>
          </w:p>
        </w:tc>
        <w:tc>
          <w:tcPr>
            <w:tcW w:w="1276" w:type="dxa"/>
            <w:vAlign w:val="center"/>
          </w:tcPr>
          <w:p w:rsidR="0068297C" w:rsidRPr="0068297C" w:rsidRDefault="0068297C" w:rsidP="0068297C">
            <w:pPr>
              <w:jc w:val="center"/>
              <w:rPr>
                <w:sz w:val="18"/>
                <w:szCs w:val="18"/>
              </w:rPr>
            </w:pPr>
            <w:r w:rsidRPr="0068297C">
              <w:rPr>
                <w:sz w:val="18"/>
                <w:szCs w:val="18"/>
              </w:rPr>
              <w:t>350.000</w:t>
            </w:r>
          </w:p>
        </w:tc>
        <w:tc>
          <w:tcPr>
            <w:tcW w:w="1276" w:type="dxa"/>
            <w:vAlign w:val="center"/>
          </w:tcPr>
          <w:p w:rsidR="0068297C" w:rsidRPr="0068297C" w:rsidRDefault="0068297C" w:rsidP="0068297C">
            <w:pPr>
              <w:jc w:val="center"/>
              <w:rPr>
                <w:sz w:val="18"/>
                <w:szCs w:val="18"/>
              </w:rPr>
            </w:pPr>
            <w:r w:rsidRPr="0068297C">
              <w:rPr>
                <w:sz w:val="18"/>
                <w:szCs w:val="18"/>
              </w:rPr>
              <w:t>350.000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Gradska riva</w:t>
            </w:r>
          </w:p>
        </w:tc>
        <w:tc>
          <w:tcPr>
            <w:tcW w:w="1275" w:type="dxa"/>
            <w:vAlign w:val="center"/>
          </w:tcPr>
          <w:p w:rsidR="0068297C" w:rsidRPr="0068297C" w:rsidRDefault="0068297C" w:rsidP="0068297C">
            <w:pPr>
              <w:jc w:val="center"/>
              <w:rPr>
                <w:sz w:val="18"/>
                <w:szCs w:val="18"/>
              </w:rPr>
            </w:pPr>
            <w:r w:rsidRPr="0068297C">
              <w:rPr>
                <w:sz w:val="18"/>
                <w:szCs w:val="18"/>
              </w:rPr>
              <w:t>100.000</w:t>
            </w:r>
          </w:p>
        </w:tc>
        <w:tc>
          <w:tcPr>
            <w:tcW w:w="1276" w:type="dxa"/>
            <w:vAlign w:val="center"/>
          </w:tcPr>
          <w:p w:rsidR="0068297C" w:rsidRPr="0068297C" w:rsidRDefault="0068297C" w:rsidP="0068297C">
            <w:pPr>
              <w:jc w:val="center"/>
              <w:rPr>
                <w:sz w:val="18"/>
                <w:szCs w:val="18"/>
              </w:rPr>
            </w:pPr>
            <w:r w:rsidRPr="0068297C">
              <w:rPr>
                <w:sz w:val="18"/>
                <w:szCs w:val="18"/>
              </w:rPr>
              <w:t>250.000</w:t>
            </w:r>
          </w:p>
        </w:tc>
        <w:tc>
          <w:tcPr>
            <w:tcW w:w="1276" w:type="dxa"/>
            <w:vAlign w:val="center"/>
          </w:tcPr>
          <w:p w:rsidR="0068297C" w:rsidRPr="0068297C" w:rsidRDefault="0068297C" w:rsidP="0068297C">
            <w:pPr>
              <w:jc w:val="center"/>
              <w:rPr>
                <w:sz w:val="18"/>
                <w:szCs w:val="18"/>
              </w:rPr>
            </w:pPr>
            <w:r w:rsidRPr="0068297C">
              <w:rPr>
                <w:sz w:val="18"/>
                <w:szCs w:val="18"/>
              </w:rPr>
              <w:t>250.000</w:t>
            </w:r>
          </w:p>
        </w:tc>
        <w:tc>
          <w:tcPr>
            <w:tcW w:w="1276" w:type="dxa"/>
            <w:vAlign w:val="center"/>
          </w:tcPr>
          <w:p w:rsidR="0068297C" w:rsidRPr="0068297C" w:rsidRDefault="0068297C" w:rsidP="0068297C">
            <w:pPr>
              <w:jc w:val="center"/>
              <w:rPr>
                <w:sz w:val="18"/>
                <w:szCs w:val="18"/>
              </w:rPr>
            </w:pPr>
            <w:r w:rsidRPr="0068297C">
              <w:rPr>
                <w:sz w:val="18"/>
                <w:szCs w:val="18"/>
              </w:rPr>
              <w:t>500.000</w:t>
            </w:r>
          </w:p>
        </w:tc>
      </w:tr>
      <w:tr w:rsidR="0068297C" w:rsidRPr="0068297C" w:rsidTr="003A030D">
        <w:trPr>
          <w:trHeight w:val="454"/>
        </w:trPr>
        <w:tc>
          <w:tcPr>
            <w:tcW w:w="3369" w:type="dxa"/>
            <w:vAlign w:val="center"/>
          </w:tcPr>
          <w:p w:rsidR="0068297C" w:rsidRPr="0068297C" w:rsidRDefault="0068297C" w:rsidP="0068297C">
            <w:pPr>
              <w:jc w:val="center"/>
              <w:rPr>
                <w:b/>
                <w:sz w:val="18"/>
                <w:szCs w:val="18"/>
              </w:rPr>
            </w:pPr>
            <w:r w:rsidRPr="0068297C">
              <w:rPr>
                <w:b/>
                <w:sz w:val="18"/>
                <w:szCs w:val="18"/>
              </w:rPr>
              <w:t>UKUPNO</w:t>
            </w:r>
          </w:p>
        </w:tc>
        <w:tc>
          <w:tcPr>
            <w:tcW w:w="1275" w:type="dxa"/>
            <w:vAlign w:val="center"/>
          </w:tcPr>
          <w:p w:rsidR="0068297C" w:rsidRPr="0068297C" w:rsidRDefault="0068297C" w:rsidP="0068297C">
            <w:pPr>
              <w:jc w:val="center"/>
              <w:rPr>
                <w:b/>
                <w:sz w:val="18"/>
                <w:szCs w:val="18"/>
              </w:rPr>
            </w:pPr>
            <w:r w:rsidRPr="0068297C">
              <w:rPr>
                <w:b/>
                <w:sz w:val="18"/>
                <w:szCs w:val="18"/>
              </w:rPr>
              <w:t>350.000</w:t>
            </w:r>
          </w:p>
        </w:tc>
        <w:tc>
          <w:tcPr>
            <w:tcW w:w="1276" w:type="dxa"/>
            <w:vAlign w:val="center"/>
          </w:tcPr>
          <w:p w:rsidR="0068297C" w:rsidRPr="0068297C" w:rsidRDefault="0068297C" w:rsidP="0068297C">
            <w:pPr>
              <w:jc w:val="center"/>
              <w:rPr>
                <w:b/>
                <w:sz w:val="18"/>
                <w:szCs w:val="18"/>
              </w:rPr>
            </w:pPr>
            <w:r w:rsidRPr="0068297C">
              <w:rPr>
                <w:b/>
                <w:sz w:val="18"/>
                <w:szCs w:val="18"/>
              </w:rPr>
              <w:t>600.000</w:t>
            </w:r>
          </w:p>
        </w:tc>
        <w:tc>
          <w:tcPr>
            <w:tcW w:w="1276" w:type="dxa"/>
            <w:vAlign w:val="center"/>
          </w:tcPr>
          <w:p w:rsidR="0068297C" w:rsidRPr="0068297C" w:rsidRDefault="0068297C" w:rsidP="0068297C">
            <w:pPr>
              <w:jc w:val="center"/>
              <w:rPr>
                <w:b/>
                <w:sz w:val="18"/>
                <w:szCs w:val="18"/>
              </w:rPr>
            </w:pPr>
            <w:r w:rsidRPr="0068297C">
              <w:rPr>
                <w:b/>
                <w:sz w:val="18"/>
                <w:szCs w:val="18"/>
              </w:rPr>
              <w:t>600.000</w:t>
            </w:r>
          </w:p>
        </w:tc>
        <w:tc>
          <w:tcPr>
            <w:tcW w:w="1276" w:type="dxa"/>
            <w:vAlign w:val="center"/>
          </w:tcPr>
          <w:p w:rsidR="0068297C" w:rsidRPr="0068297C" w:rsidRDefault="0068297C" w:rsidP="0068297C">
            <w:pPr>
              <w:jc w:val="center"/>
              <w:rPr>
                <w:b/>
                <w:sz w:val="18"/>
                <w:szCs w:val="18"/>
              </w:rPr>
            </w:pPr>
            <w:r w:rsidRPr="0068297C">
              <w:rPr>
                <w:b/>
                <w:sz w:val="18"/>
                <w:szCs w:val="18"/>
              </w:rPr>
              <w:t>850.000</w:t>
            </w:r>
          </w:p>
        </w:tc>
      </w:tr>
    </w:tbl>
    <w:p w:rsidR="0068297C" w:rsidRPr="0068297C" w:rsidRDefault="0068297C" w:rsidP="0068297C">
      <w:pPr>
        <w:spacing w:after="0" w:line="240" w:lineRule="auto"/>
        <w:jc w:val="both"/>
        <w:rPr>
          <w:rFonts w:ascii="Times New Roman" w:hAnsi="Times New Roman" w:cs="Times New Roman"/>
          <w:b/>
          <w:color w:val="FF0000"/>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b/>
          <w:sz w:val="24"/>
          <w:szCs w:val="24"/>
        </w:rPr>
        <w:t xml:space="preserve">Programom Plava zastava </w:t>
      </w:r>
      <w:r w:rsidRPr="0068297C">
        <w:rPr>
          <w:rFonts w:ascii="Times New Roman" w:hAnsi="Times New Roman" w:cs="Times New Roman"/>
          <w:sz w:val="24"/>
          <w:szCs w:val="24"/>
        </w:rPr>
        <w:t>obuhvaćene su aktivnosti redovite dugogodišnje provedbe Programa Plava zastava za plaže u Republici Hrvatskoj, koje se odnose na tri gradske plaže na području Grada Poreča.</w:t>
      </w:r>
    </w:p>
    <w:p w:rsidR="0068297C" w:rsidRPr="0068297C" w:rsidRDefault="0068297C" w:rsidP="0068297C">
      <w:pPr>
        <w:spacing w:after="0" w:line="240" w:lineRule="auto"/>
        <w:jc w:val="both"/>
        <w:rPr>
          <w:rFonts w:ascii="Times New Roman" w:hAnsi="Times New Roman" w:cs="Times New Roman"/>
          <w:color w:val="FF0000"/>
          <w:sz w:val="24"/>
          <w:szCs w:val="24"/>
        </w:rPr>
      </w:pPr>
    </w:p>
    <w:p w:rsidR="0068297C" w:rsidRPr="0068297C" w:rsidRDefault="0068297C" w:rsidP="0068297C">
      <w:pPr>
        <w:spacing w:after="0" w:line="240" w:lineRule="auto"/>
        <w:jc w:val="both"/>
        <w:rPr>
          <w:rFonts w:ascii="Times New Roman" w:hAnsi="Times New Roman" w:cs="Times New Roman"/>
          <w:b/>
          <w:sz w:val="24"/>
          <w:szCs w:val="24"/>
        </w:rPr>
      </w:pPr>
      <w:r w:rsidRPr="0068297C">
        <w:rPr>
          <w:rFonts w:ascii="Times New Roman" w:hAnsi="Times New Roman" w:cs="Times New Roman"/>
          <w:sz w:val="24"/>
          <w:szCs w:val="24"/>
        </w:rPr>
        <w:t>Kapitalnim projektom</w:t>
      </w:r>
      <w:r w:rsidRPr="0068297C">
        <w:rPr>
          <w:rFonts w:ascii="Times New Roman" w:hAnsi="Times New Roman" w:cs="Times New Roman"/>
          <w:b/>
          <w:sz w:val="24"/>
          <w:szCs w:val="24"/>
        </w:rPr>
        <w:t xml:space="preserve">  Izrada plana i projekata za uređenje Gradske rive </w:t>
      </w:r>
      <w:r w:rsidRPr="0068297C">
        <w:rPr>
          <w:rFonts w:ascii="Times New Roman" w:hAnsi="Times New Roman" w:cs="Times New Roman"/>
          <w:sz w:val="24"/>
          <w:szCs w:val="24"/>
        </w:rPr>
        <w:t>osiguravaju se, nakon provedenih aktivnosti u prethodnim godinama, sredstva za nastavak aktivnosti na izradi projektne dokumentacije za uređenje područja Gradske rive, II. faze područja Zone A -  od Osnovne škole B.Parentin do hotela Palazzo., te područja tzv.“izvlačilišta“.</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Cilj Projekta je izrada projektne dokumentacije za kvalitetno uređenje područja Gradske rive po pojedinim fazama, odnosno područjima.</w:t>
      </w:r>
    </w:p>
    <w:p w:rsidR="0068297C" w:rsidRPr="0068297C" w:rsidRDefault="0068297C" w:rsidP="0068297C">
      <w:pPr>
        <w:spacing w:after="0" w:line="240" w:lineRule="auto"/>
        <w:rPr>
          <w:rFonts w:ascii="Times New Roman" w:eastAsia="Times New Roman" w:hAnsi="Times New Roman" w:cs="Times New Roman"/>
          <w:color w:val="FF0000"/>
          <w:sz w:val="24"/>
          <w:szCs w:val="24"/>
          <w:lang w:val="en-US" w:eastAsia="hr-HR"/>
        </w:rPr>
      </w:pPr>
    </w:p>
    <w:p w:rsidR="0068297C" w:rsidRPr="0068297C" w:rsidRDefault="0068297C" w:rsidP="0068297C">
      <w:pPr>
        <w:spacing w:after="0" w:line="240" w:lineRule="auto"/>
        <w:rPr>
          <w:rFonts w:ascii="Times New Roman" w:eastAsia="Times New Roman" w:hAnsi="Times New Roman" w:cs="Times New Roman"/>
          <w:color w:val="FF0000"/>
          <w:sz w:val="24"/>
          <w:szCs w:val="24"/>
          <w:lang w:val="en-US" w:eastAsia="hr-HR"/>
        </w:rPr>
      </w:pPr>
    </w:p>
    <w:p w:rsidR="0068297C" w:rsidRPr="0068297C" w:rsidRDefault="0068297C" w:rsidP="0068297C">
      <w:pPr>
        <w:spacing w:after="0" w:line="240" w:lineRule="auto"/>
        <w:rPr>
          <w:rFonts w:ascii="Times New Roman" w:eastAsia="Times New Roman" w:hAnsi="Times New Roman" w:cs="Times New Roman"/>
          <w:b/>
          <w:sz w:val="24"/>
          <w:szCs w:val="24"/>
          <w:lang w:eastAsia="hr-HR"/>
        </w:rPr>
      </w:pPr>
      <w:r w:rsidRPr="0068297C">
        <w:rPr>
          <w:rFonts w:ascii="Times New Roman" w:eastAsia="Times New Roman" w:hAnsi="Times New Roman" w:cs="Times New Roman"/>
          <w:b/>
          <w:sz w:val="24"/>
          <w:szCs w:val="24"/>
          <w:lang w:eastAsia="hr-HR"/>
        </w:rPr>
        <w:t>PROGRAM:  ZAŠTITA KULTURNE BAŠTINE</w:t>
      </w:r>
    </w:p>
    <w:p w:rsidR="0068297C" w:rsidRPr="0068297C" w:rsidRDefault="0068297C" w:rsidP="0068297C">
      <w:pPr>
        <w:spacing w:after="0" w:line="240" w:lineRule="auto"/>
        <w:rPr>
          <w:rFonts w:ascii="Times New Roman" w:eastAsia="Times New Roman" w:hAnsi="Times New Roman" w:cs="Times New Roman"/>
          <w:color w:val="FF0000"/>
          <w:sz w:val="24"/>
          <w:szCs w:val="24"/>
          <w:lang w:val="en-US" w:eastAsia="hr-HR"/>
        </w:rPr>
      </w:pPr>
    </w:p>
    <w:tbl>
      <w:tblPr>
        <w:tblStyle w:val="Reetkatablice7"/>
        <w:tblW w:w="0" w:type="auto"/>
        <w:tblLook w:val="04A0" w:firstRow="1" w:lastRow="0" w:firstColumn="1" w:lastColumn="0" w:noHBand="0" w:noVBand="1"/>
      </w:tblPr>
      <w:tblGrid>
        <w:gridCol w:w="3369"/>
        <w:gridCol w:w="1275"/>
        <w:gridCol w:w="1276"/>
        <w:gridCol w:w="1276"/>
        <w:gridCol w:w="1276"/>
      </w:tblGrid>
      <w:tr w:rsidR="0068297C" w:rsidRPr="0068297C" w:rsidTr="003A030D">
        <w:trPr>
          <w:trHeight w:val="690"/>
        </w:trPr>
        <w:tc>
          <w:tcPr>
            <w:tcW w:w="3369" w:type="dxa"/>
            <w:vAlign w:val="center"/>
          </w:tcPr>
          <w:p w:rsidR="0068297C" w:rsidRPr="0068297C" w:rsidRDefault="0068297C" w:rsidP="0068297C">
            <w:pPr>
              <w:jc w:val="center"/>
              <w:rPr>
                <w:b/>
                <w:sz w:val="18"/>
                <w:szCs w:val="18"/>
              </w:rPr>
            </w:pPr>
            <w:r w:rsidRPr="0068297C">
              <w:rPr>
                <w:b/>
                <w:sz w:val="18"/>
                <w:szCs w:val="18"/>
              </w:rPr>
              <w:t>Aktivnost/projekt</w:t>
            </w:r>
          </w:p>
        </w:tc>
        <w:tc>
          <w:tcPr>
            <w:tcW w:w="1275" w:type="dxa"/>
            <w:vAlign w:val="center"/>
          </w:tcPr>
          <w:p w:rsidR="0068297C" w:rsidRPr="0068297C" w:rsidRDefault="0068297C" w:rsidP="0068297C">
            <w:pPr>
              <w:jc w:val="center"/>
              <w:rPr>
                <w:b/>
                <w:sz w:val="18"/>
                <w:szCs w:val="18"/>
              </w:rPr>
            </w:pPr>
            <w:r w:rsidRPr="0068297C">
              <w:rPr>
                <w:b/>
                <w:sz w:val="18"/>
                <w:szCs w:val="18"/>
              </w:rPr>
              <w:t>Proračun 2020.</w:t>
            </w:r>
          </w:p>
        </w:tc>
        <w:tc>
          <w:tcPr>
            <w:tcW w:w="1276" w:type="dxa"/>
            <w:vAlign w:val="center"/>
          </w:tcPr>
          <w:p w:rsidR="0068297C" w:rsidRPr="0068297C" w:rsidRDefault="0068297C" w:rsidP="0068297C">
            <w:pPr>
              <w:jc w:val="center"/>
              <w:rPr>
                <w:b/>
                <w:sz w:val="18"/>
                <w:szCs w:val="18"/>
              </w:rPr>
            </w:pPr>
            <w:r w:rsidRPr="0068297C">
              <w:rPr>
                <w:b/>
                <w:sz w:val="18"/>
                <w:szCs w:val="18"/>
              </w:rPr>
              <w:t>Proračun 2021.</w:t>
            </w:r>
          </w:p>
        </w:tc>
        <w:tc>
          <w:tcPr>
            <w:tcW w:w="1276" w:type="dxa"/>
            <w:vAlign w:val="center"/>
          </w:tcPr>
          <w:p w:rsidR="0068297C" w:rsidRPr="0068297C" w:rsidRDefault="0068297C" w:rsidP="0068297C">
            <w:pPr>
              <w:jc w:val="center"/>
              <w:rPr>
                <w:b/>
                <w:sz w:val="18"/>
                <w:szCs w:val="18"/>
              </w:rPr>
            </w:pPr>
            <w:r w:rsidRPr="0068297C">
              <w:rPr>
                <w:b/>
                <w:sz w:val="18"/>
                <w:szCs w:val="18"/>
              </w:rPr>
              <w:t>Projekcija 2022.</w:t>
            </w:r>
          </w:p>
        </w:tc>
        <w:tc>
          <w:tcPr>
            <w:tcW w:w="1276" w:type="dxa"/>
            <w:vAlign w:val="center"/>
          </w:tcPr>
          <w:p w:rsidR="0068297C" w:rsidRPr="0068297C" w:rsidRDefault="0068297C" w:rsidP="0068297C">
            <w:pPr>
              <w:jc w:val="center"/>
              <w:rPr>
                <w:b/>
                <w:sz w:val="18"/>
                <w:szCs w:val="18"/>
              </w:rPr>
            </w:pPr>
            <w:r w:rsidRPr="0068297C">
              <w:rPr>
                <w:b/>
                <w:sz w:val="18"/>
                <w:szCs w:val="18"/>
              </w:rPr>
              <w:t>Projekcija</w:t>
            </w:r>
          </w:p>
          <w:p w:rsidR="0068297C" w:rsidRPr="0068297C" w:rsidRDefault="0068297C" w:rsidP="0068297C">
            <w:pPr>
              <w:jc w:val="center"/>
              <w:rPr>
                <w:b/>
                <w:sz w:val="18"/>
                <w:szCs w:val="18"/>
              </w:rPr>
            </w:pPr>
            <w:r w:rsidRPr="0068297C">
              <w:rPr>
                <w:b/>
                <w:sz w:val="18"/>
                <w:szCs w:val="18"/>
              </w:rPr>
              <w:t>2023.</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Zaštita spomenika kulture i sakralnih objekata</w:t>
            </w:r>
          </w:p>
        </w:tc>
        <w:tc>
          <w:tcPr>
            <w:tcW w:w="1275" w:type="dxa"/>
            <w:vAlign w:val="center"/>
          </w:tcPr>
          <w:p w:rsidR="0068297C" w:rsidRPr="0068297C" w:rsidRDefault="0068297C" w:rsidP="0068297C">
            <w:pPr>
              <w:jc w:val="center"/>
              <w:rPr>
                <w:sz w:val="18"/>
                <w:szCs w:val="18"/>
              </w:rPr>
            </w:pPr>
            <w:r w:rsidRPr="0068297C">
              <w:rPr>
                <w:sz w:val="18"/>
                <w:szCs w:val="18"/>
              </w:rPr>
              <w:t>100.000</w:t>
            </w:r>
          </w:p>
        </w:tc>
        <w:tc>
          <w:tcPr>
            <w:tcW w:w="1276" w:type="dxa"/>
            <w:vAlign w:val="center"/>
          </w:tcPr>
          <w:p w:rsidR="0068297C" w:rsidRPr="0068297C" w:rsidRDefault="0068297C" w:rsidP="0068297C">
            <w:pPr>
              <w:jc w:val="center"/>
              <w:rPr>
                <w:sz w:val="18"/>
                <w:szCs w:val="18"/>
              </w:rPr>
            </w:pPr>
            <w:r w:rsidRPr="0068297C">
              <w:rPr>
                <w:sz w:val="18"/>
                <w:szCs w:val="18"/>
              </w:rPr>
              <w:t>100.000</w:t>
            </w:r>
          </w:p>
        </w:tc>
        <w:tc>
          <w:tcPr>
            <w:tcW w:w="1276" w:type="dxa"/>
            <w:vAlign w:val="center"/>
          </w:tcPr>
          <w:p w:rsidR="0068297C" w:rsidRPr="0068297C" w:rsidRDefault="0068297C" w:rsidP="0068297C">
            <w:pPr>
              <w:jc w:val="center"/>
              <w:rPr>
                <w:sz w:val="18"/>
                <w:szCs w:val="18"/>
              </w:rPr>
            </w:pPr>
            <w:r w:rsidRPr="0068297C">
              <w:rPr>
                <w:sz w:val="18"/>
                <w:szCs w:val="18"/>
              </w:rPr>
              <w:t>100.000</w:t>
            </w:r>
          </w:p>
        </w:tc>
        <w:tc>
          <w:tcPr>
            <w:tcW w:w="1276" w:type="dxa"/>
            <w:vAlign w:val="center"/>
          </w:tcPr>
          <w:p w:rsidR="0068297C" w:rsidRPr="0068297C" w:rsidRDefault="0068297C" w:rsidP="0068297C">
            <w:pPr>
              <w:jc w:val="center"/>
              <w:rPr>
                <w:sz w:val="18"/>
                <w:szCs w:val="18"/>
              </w:rPr>
            </w:pPr>
            <w:r w:rsidRPr="0068297C">
              <w:rPr>
                <w:sz w:val="18"/>
                <w:szCs w:val="18"/>
              </w:rPr>
              <w:t>100.000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Održavanje kompleksa Eufrazijeve bazilike</w:t>
            </w:r>
          </w:p>
        </w:tc>
        <w:tc>
          <w:tcPr>
            <w:tcW w:w="1275" w:type="dxa"/>
            <w:vAlign w:val="center"/>
          </w:tcPr>
          <w:p w:rsidR="0068297C" w:rsidRPr="0068297C" w:rsidRDefault="0068297C" w:rsidP="0068297C">
            <w:pPr>
              <w:jc w:val="center"/>
              <w:rPr>
                <w:sz w:val="18"/>
                <w:szCs w:val="18"/>
              </w:rPr>
            </w:pPr>
            <w:r w:rsidRPr="0068297C">
              <w:rPr>
                <w:sz w:val="18"/>
                <w:szCs w:val="18"/>
              </w:rPr>
              <w:t>20.000</w:t>
            </w:r>
          </w:p>
        </w:tc>
        <w:tc>
          <w:tcPr>
            <w:tcW w:w="1276" w:type="dxa"/>
            <w:vAlign w:val="center"/>
          </w:tcPr>
          <w:p w:rsidR="0068297C" w:rsidRPr="0068297C" w:rsidRDefault="0068297C" w:rsidP="0068297C">
            <w:pPr>
              <w:jc w:val="center"/>
              <w:rPr>
                <w:sz w:val="18"/>
                <w:szCs w:val="18"/>
              </w:rPr>
            </w:pPr>
            <w:r w:rsidRPr="0068297C">
              <w:rPr>
                <w:sz w:val="18"/>
                <w:szCs w:val="18"/>
              </w:rPr>
              <w:t>20.000</w:t>
            </w:r>
          </w:p>
        </w:tc>
        <w:tc>
          <w:tcPr>
            <w:tcW w:w="1276" w:type="dxa"/>
            <w:vAlign w:val="center"/>
          </w:tcPr>
          <w:p w:rsidR="0068297C" w:rsidRPr="0068297C" w:rsidRDefault="0068297C" w:rsidP="0068297C">
            <w:pPr>
              <w:jc w:val="center"/>
              <w:rPr>
                <w:sz w:val="18"/>
                <w:szCs w:val="18"/>
              </w:rPr>
            </w:pPr>
            <w:r w:rsidRPr="0068297C">
              <w:rPr>
                <w:sz w:val="18"/>
                <w:szCs w:val="18"/>
              </w:rPr>
              <w:t>20.000</w:t>
            </w:r>
          </w:p>
        </w:tc>
        <w:tc>
          <w:tcPr>
            <w:tcW w:w="1276" w:type="dxa"/>
            <w:vAlign w:val="center"/>
          </w:tcPr>
          <w:p w:rsidR="0068297C" w:rsidRPr="0068297C" w:rsidRDefault="0068297C" w:rsidP="0068297C">
            <w:pPr>
              <w:jc w:val="center"/>
              <w:rPr>
                <w:sz w:val="18"/>
                <w:szCs w:val="18"/>
              </w:rPr>
            </w:pPr>
            <w:r w:rsidRPr="0068297C">
              <w:rPr>
                <w:sz w:val="18"/>
                <w:szCs w:val="18"/>
              </w:rPr>
              <w:t>20.000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Obnova kulturnih dobara</w:t>
            </w:r>
          </w:p>
        </w:tc>
        <w:tc>
          <w:tcPr>
            <w:tcW w:w="1275" w:type="dxa"/>
            <w:vAlign w:val="center"/>
          </w:tcPr>
          <w:p w:rsidR="0068297C" w:rsidRPr="0068297C" w:rsidRDefault="0068297C" w:rsidP="0068297C">
            <w:pPr>
              <w:jc w:val="center"/>
              <w:rPr>
                <w:sz w:val="18"/>
                <w:szCs w:val="18"/>
              </w:rPr>
            </w:pPr>
            <w:r w:rsidRPr="0068297C">
              <w:rPr>
                <w:sz w:val="18"/>
                <w:szCs w:val="18"/>
              </w:rPr>
              <w:t>100.000</w:t>
            </w:r>
          </w:p>
        </w:tc>
        <w:tc>
          <w:tcPr>
            <w:tcW w:w="1276" w:type="dxa"/>
            <w:vAlign w:val="center"/>
          </w:tcPr>
          <w:p w:rsidR="0068297C" w:rsidRPr="0068297C" w:rsidRDefault="0068297C" w:rsidP="0068297C">
            <w:pPr>
              <w:jc w:val="center"/>
              <w:rPr>
                <w:sz w:val="18"/>
                <w:szCs w:val="18"/>
              </w:rPr>
            </w:pPr>
            <w:r w:rsidRPr="0068297C">
              <w:rPr>
                <w:sz w:val="18"/>
                <w:szCs w:val="18"/>
              </w:rPr>
              <w:t>400.000</w:t>
            </w:r>
          </w:p>
        </w:tc>
        <w:tc>
          <w:tcPr>
            <w:tcW w:w="1276" w:type="dxa"/>
            <w:vAlign w:val="center"/>
          </w:tcPr>
          <w:p w:rsidR="0068297C" w:rsidRPr="0068297C" w:rsidRDefault="0068297C" w:rsidP="0068297C">
            <w:pPr>
              <w:jc w:val="center"/>
              <w:rPr>
                <w:sz w:val="18"/>
                <w:szCs w:val="18"/>
              </w:rPr>
            </w:pPr>
            <w:r w:rsidRPr="0068297C">
              <w:rPr>
                <w:sz w:val="18"/>
                <w:szCs w:val="18"/>
              </w:rPr>
              <w:t>400.000</w:t>
            </w:r>
          </w:p>
        </w:tc>
        <w:tc>
          <w:tcPr>
            <w:tcW w:w="1276" w:type="dxa"/>
            <w:vAlign w:val="center"/>
          </w:tcPr>
          <w:p w:rsidR="0068297C" w:rsidRPr="0068297C" w:rsidRDefault="0068297C" w:rsidP="0068297C">
            <w:pPr>
              <w:jc w:val="center"/>
              <w:rPr>
                <w:sz w:val="18"/>
                <w:szCs w:val="18"/>
              </w:rPr>
            </w:pPr>
            <w:r w:rsidRPr="0068297C">
              <w:rPr>
                <w:sz w:val="18"/>
                <w:szCs w:val="18"/>
              </w:rPr>
              <w:t>400.000</w:t>
            </w:r>
          </w:p>
        </w:tc>
      </w:tr>
      <w:tr w:rsidR="0068297C" w:rsidRPr="0068297C" w:rsidTr="003A030D">
        <w:trPr>
          <w:trHeight w:val="454"/>
        </w:trPr>
        <w:tc>
          <w:tcPr>
            <w:tcW w:w="3369" w:type="dxa"/>
            <w:vAlign w:val="center"/>
          </w:tcPr>
          <w:p w:rsidR="0068297C" w:rsidRPr="0068297C" w:rsidRDefault="0068297C" w:rsidP="0068297C">
            <w:pPr>
              <w:jc w:val="center"/>
              <w:rPr>
                <w:sz w:val="18"/>
                <w:szCs w:val="18"/>
              </w:rPr>
            </w:pPr>
            <w:r w:rsidRPr="0068297C">
              <w:rPr>
                <w:sz w:val="18"/>
                <w:szCs w:val="18"/>
              </w:rPr>
              <w:t>Uređenje Trga Marafor</w:t>
            </w:r>
          </w:p>
        </w:tc>
        <w:tc>
          <w:tcPr>
            <w:tcW w:w="1275" w:type="dxa"/>
            <w:vAlign w:val="center"/>
          </w:tcPr>
          <w:p w:rsidR="0068297C" w:rsidRPr="0068297C" w:rsidRDefault="0068297C" w:rsidP="0068297C">
            <w:pPr>
              <w:jc w:val="center"/>
              <w:rPr>
                <w:sz w:val="18"/>
                <w:szCs w:val="18"/>
              </w:rPr>
            </w:pPr>
            <w:r w:rsidRPr="0068297C">
              <w:rPr>
                <w:sz w:val="18"/>
                <w:szCs w:val="18"/>
              </w:rPr>
              <w:t>0</w:t>
            </w:r>
          </w:p>
        </w:tc>
        <w:tc>
          <w:tcPr>
            <w:tcW w:w="1276" w:type="dxa"/>
            <w:vAlign w:val="center"/>
          </w:tcPr>
          <w:p w:rsidR="0068297C" w:rsidRPr="0068297C" w:rsidRDefault="0068297C" w:rsidP="0068297C">
            <w:pPr>
              <w:jc w:val="center"/>
              <w:rPr>
                <w:sz w:val="18"/>
                <w:szCs w:val="18"/>
              </w:rPr>
            </w:pPr>
            <w:r w:rsidRPr="0068297C">
              <w:rPr>
                <w:sz w:val="18"/>
                <w:szCs w:val="18"/>
              </w:rPr>
              <w:t>200.000</w:t>
            </w:r>
          </w:p>
        </w:tc>
        <w:tc>
          <w:tcPr>
            <w:tcW w:w="1276" w:type="dxa"/>
            <w:vAlign w:val="center"/>
          </w:tcPr>
          <w:p w:rsidR="0068297C" w:rsidRPr="0068297C" w:rsidRDefault="0068297C" w:rsidP="0068297C">
            <w:pPr>
              <w:jc w:val="center"/>
              <w:rPr>
                <w:sz w:val="18"/>
                <w:szCs w:val="18"/>
              </w:rPr>
            </w:pPr>
            <w:r w:rsidRPr="0068297C">
              <w:rPr>
                <w:sz w:val="18"/>
                <w:szCs w:val="18"/>
              </w:rPr>
              <w:t>250.000</w:t>
            </w:r>
          </w:p>
        </w:tc>
        <w:tc>
          <w:tcPr>
            <w:tcW w:w="1276" w:type="dxa"/>
            <w:vAlign w:val="center"/>
          </w:tcPr>
          <w:p w:rsidR="0068297C" w:rsidRPr="0068297C" w:rsidRDefault="0068297C" w:rsidP="0068297C">
            <w:pPr>
              <w:jc w:val="center"/>
              <w:rPr>
                <w:sz w:val="18"/>
                <w:szCs w:val="18"/>
              </w:rPr>
            </w:pPr>
            <w:r w:rsidRPr="0068297C">
              <w:rPr>
                <w:sz w:val="18"/>
                <w:szCs w:val="18"/>
              </w:rPr>
              <w:t>250.000</w:t>
            </w:r>
          </w:p>
        </w:tc>
      </w:tr>
      <w:tr w:rsidR="0068297C" w:rsidRPr="0068297C" w:rsidTr="003A030D">
        <w:trPr>
          <w:trHeight w:val="454"/>
        </w:trPr>
        <w:tc>
          <w:tcPr>
            <w:tcW w:w="3369" w:type="dxa"/>
            <w:vAlign w:val="center"/>
          </w:tcPr>
          <w:p w:rsidR="0068297C" w:rsidRPr="0068297C" w:rsidRDefault="0068297C" w:rsidP="0068297C">
            <w:pPr>
              <w:jc w:val="center"/>
              <w:rPr>
                <w:b/>
                <w:sz w:val="18"/>
                <w:szCs w:val="18"/>
              </w:rPr>
            </w:pPr>
            <w:r w:rsidRPr="0068297C">
              <w:rPr>
                <w:b/>
                <w:sz w:val="18"/>
                <w:szCs w:val="18"/>
              </w:rPr>
              <w:t>UKUPNO</w:t>
            </w:r>
          </w:p>
        </w:tc>
        <w:tc>
          <w:tcPr>
            <w:tcW w:w="1275" w:type="dxa"/>
            <w:vAlign w:val="center"/>
          </w:tcPr>
          <w:p w:rsidR="0068297C" w:rsidRPr="0068297C" w:rsidRDefault="0068297C" w:rsidP="0068297C">
            <w:pPr>
              <w:jc w:val="center"/>
              <w:rPr>
                <w:b/>
                <w:sz w:val="18"/>
                <w:szCs w:val="18"/>
              </w:rPr>
            </w:pPr>
            <w:r w:rsidRPr="0068297C">
              <w:rPr>
                <w:b/>
                <w:sz w:val="18"/>
                <w:szCs w:val="18"/>
              </w:rPr>
              <w:t>220.000</w:t>
            </w:r>
          </w:p>
        </w:tc>
        <w:tc>
          <w:tcPr>
            <w:tcW w:w="1276" w:type="dxa"/>
            <w:vAlign w:val="center"/>
          </w:tcPr>
          <w:p w:rsidR="0068297C" w:rsidRPr="0068297C" w:rsidRDefault="0068297C" w:rsidP="0068297C">
            <w:pPr>
              <w:jc w:val="center"/>
              <w:rPr>
                <w:b/>
                <w:sz w:val="18"/>
                <w:szCs w:val="18"/>
              </w:rPr>
            </w:pPr>
            <w:r w:rsidRPr="0068297C">
              <w:rPr>
                <w:b/>
                <w:sz w:val="18"/>
                <w:szCs w:val="18"/>
              </w:rPr>
              <w:t>720.000</w:t>
            </w:r>
          </w:p>
        </w:tc>
        <w:tc>
          <w:tcPr>
            <w:tcW w:w="1276" w:type="dxa"/>
            <w:vAlign w:val="center"/>
          </w:tcPr>
          <w:p w:rsidR="0068297C" w:rsidRPr="0068297C" w:rsidRDefault="0068297C" w:rsidP="0068297C">
            <w:pPr>
              <w:jc w:val="center"/>
              <w:rPr>
                <w:b/>
                <w:sz w:val="18"/>
                <w:szCs w:val="18"/>
              </w:rPr>
            </w:pPr>
            <w:r w:rsidRPr="0068297C">
              <w:rPr>
                <w:b/>
                <w:sz w:val="18"/>
                <w:szCs w:val="18"/>
              </w:rPr>
              <w:t>770.000</w:t>
            </w:r>
          </w:p>
        </w:tc>
        <w:tc>
          <w:tcPr>
            <w:tcW w:w="1276" w:type="dxa"/>
            <w:vAlign w:val="center"/>
          </w:tcPr>
          <w:p w:rsidR="0068297C" w:rsidRPr="0068297C" w:rsidRDefault="0068297C" w:rsidP="0068297C">
            <w:pPr>
              <w:jc w:val="center"/>
              <w:rPr>
                <w:b/>
                <w:sz w:val="18"/>
                <w:szCs w:val="18"/>
              </w:rPr>
            </w:pPr>
            <w:r w:rsidRPr="0068297C">
              <w:rPr>
                <w:b/>
                <w:sz w:val="18"/>
                <w:szCs w:val="18"/>
              </w:rPr>
              <w:t>770.000</w:t>
            </w:r>
          </w:p>
        </w:tc>
      </w:tr>
    </w:tbl>
    <w:p w:rsidR="0068297C" w:rsidRPr="0068297C" w:rsidRDefault="0068297C" w:rsidP="0068297C">
      <w:pPr>
        <w:spacing w:after="0" w:line="240" w:lineRule="auto"/>
        <w:rPr>
          <w:rFonts w:ascii="Times New Roman" w:eastAsia="Times New Roman" w:hAnsi="Times New Roman" w:cs="Times New Roman"/>
          <w:color w:val="FF0000"/>
          <w:sz w:val="24"/>
          <w:szCs w:val="24"/>
          <w:lang w:val="en-US" w:eastAsia="hr-HR"/>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Kroz aktivnost</w:t>
      </w:r>
      <w:r w:rsidRPr="0068297C">
        <w:rPr>
          <w:rFonts w:ascii="Times New Roman" w:hAnsi="Times New Roman" w:cs="Times New Roman"/>
          <w:b/>
          <w:sz w:val="24"/>
          <w:szCs w:val="24"/>
        </w:rPr>
        <w:t xml:space="preserve"> Zaštita spomenika kulture i sakralnih objekata </w:t>
      </w:r>
      <w:r w:rsidRPr="0068297C">
        <w:rPr>
          <w:rFonts w:ascii="Times New Roman" w:hAnsi="Times New Roman" w:cs="Times New Roman"/>
          <w:sz w:val="24"/>
          <w:szCs w:val="24"/>
        </w:rPr>
        <w:t>obuhvaćene su aktivnosti koje se odnose na pripremu, projektiranje i izvedbu radova na spomenicima kulturne baštine, odnosno sufinanciranje obnove kulturne baštine.</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Cilj aktivnosti je neposredna zaštita kulturne baštine.</w:t>
      </w:r>
    </w:p>
    <w:p w:rsidR="0068297C" w:rsidRPr="0068297C" w:rsidRDefault="0068297C" w:rsidP="0068297C">
      <w:pPr>
        <w:spacing w:after="0" w:line="240" w:lineRule="auto"/>
        <w:rPr>
          <w:rFonts w:ascii="Times New Roman" w:eastAsia="Times New Roman" w:hAnsi="Times New Roman" w:cs="Times New Roman"/>
          <w:sz w:val="24"/>
          <w:szCs w:val="24"/>
          <w:lang w:val="en-US" w:eastAsia="hr-HR"/>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Kroz aktivnost</w:t>
      </w:r>
      <w:r w:rsidRPr="0068297C">
        <w:rPr>
          <w:rFonts w:ascii="Times New Roman" w:hAnsi="Times New Roman" w:cs="Times New Roman"/>
          <w:b/>
          <w:sz w:val="24"/>
          <w:szCs w:val="24"/>
        </w:rPr>
        <w:t xml:space="preserve"> Obnova kulturnih dobara </w:t>
      </w:r>
      <w:r w:rsidRPr="0068297C">
        <w:rPr>
          <w:rFonts w:ascii="Times New Roman" w:hAnsi="Times New Roman" w:cs="Times New Roman"/>
          <w:sz w:val="24"/>
          <w:szCs w:val="24"/>
        </w:rPr>
        <w:t xml:space="preserve">obuhvaćene su aktivnosti koje se odnose na sufinanciranje radova obnove građevina na području kulturno – povijesne i urbanističke cjeline grada Poreča, na temelju Pravilnika kojeg je donio Gradonačelnik. </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Višegodišnji Program, čija je provedba započela tijekom 2016. godine odnosi se na subvenciju statičke sanacije, sanacije krovišta, uređenja pročelja i vanjske stolarije, koju provode građani na građevinama, odabrani putem javnog natječaja.</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Budući da je dosadašnja provedba Programa rezultirala obnovom pojedinih građevina, te da se iz godine u godinu povećava interes građana za subvencijama, ovim se Proračunom predlaže povećanje sredstava. Aktivnost će se sufinancirati i iz drugih izvora – sredstva TZ Grada Poreča. </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Cilj aktivnosti je neposredna zaštita kulturne baštine.</w:t>
      </w:r>
    </w:p>
    <w:p w:rsidR="0068297C" w:rsidRPr="0068297C" w:rsidRDefault="0068297C" w:rsidP="0068297C">
      <w:pPr>
        <w:spacing w:after="0" w:line="240" w:lineRule="auto"/>
        <w:rPr>
          <w:rFonts w:ascii="Times New Roman" w:eastAsia="Times New Roman" w:hAnsi="Times New Roman" w:cs="Times New Roman"/>
          <w:sz w:val="24"/>
          <w:szCs w:val="24"/>
          <w:lang w:val="en-US" w:eastAsia="hr-HR"/>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Kroz aktivnost</w:t>
      </w:r>
      <w:r w:rsidRPr="0068297C">
        <w:rPr>
          <w:rFonts w:ascii="Times New Roman" w:hAnsi="Times New Roman" w:cs="Times New Roman"/>
          <w:b/>
          <w:sz w:val="24"/>
          <w:szCs w:val="24"/>
        </w:rPr>
        <w:t xml:space="preserve"> Održavanja kompleksa Eufrazijeve bazilike </w:t>
      </w:r>
      <w:r w:rsidRPr="0068297C">
        <w:rPr>
          <w:rFonts w:ascii="Times New Roman" w:hAnsi="Times New Roman" w:cs="Times New Roman"/>
          <w:sz w:val="24"/>
          <w:szCs w:val="24"/>
        </w:rPr>
        <w:t xml:space="preserve">obuhvaćena je participacija Grada Poreča u troškovima održavanja Eufrazijeve bazilike. </w:t>
      </w:r>
    </w:p>
    <w:p w:rsidR="0068297C" w:rsidRPr="0068297C" w:rsidRDefault="0068297C" w:rsidP="0068297C">
      <w:pPr>
        <w:spacing w:after="0" w:line="240" w:lineRule="auto"/>
        <w:jc w:val="both"/>
        <w:rPr>
          <w:rFonts w:ascii="Times New Roman" w:hAnsi="Times New Roman" w:cs="Times New Roman"/>
          <w:b/>
          <w:sz w:val="24"/>
          <w:szCs w:val="24"/>
        </w:rPr>
      </w:pP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Kapitalnim projektom</w:t>
      </w:r>
      <w:r w:rsidRPr="0068297C">
        <w:rPr>
          <w:rFonts w:ascii="Times New Roman" w:hAnsi="Times New Roman" w:cs="Times New Roman"/>
          <w:b/>
          <w:sz w:val="24"/>
          <w:szCs w:val="24"/>
        </w:rPr>
        <w:t xml:space="preserve"> Uređenja Trga Marafor </w:t>
      </w:r>
      <w:r w:rsidRPr="0068297C">
        <w:rPr>
          <w:rFonts w:ascii="Times New Roman" w:hAnsi="Times New Roman" w:cs="Times New Roman"/>
          <w:sz w:val="24"/>
          <w:szCs w:val="24"/>
        </w:rPr>
        <w:t xml:space="preserve">osiguravaju se sredstva za izradu projektne dokumentacije za uređenje. </w:t>
      </w:r>
    </w:p>
    <w:p w:rsidR="0068297C" w:rsidRPr="0068297C" w:rsidRDefault="0068297C" w:rsidP="0068297C">
      <w:pPr>
        <w:spacing w:after="0" w:line="240" w:lineRule="auto"/>
        <w:jc w:val="both"/>
        <w:rPr>
          <w:rFonts w:ascii="Times New Roman" w:hAnsi="Times New Roman" w:cs="Times New Roman"/>
          <w:sz w:val="24"/>
          <w:szCs w:val="24"/>
        </w:rPr>
      </w:pPr>
      <w:r w:rsidRPr="0068297C">
        <w:rPr>
          <w:rFonts w:ascii="Times New Roman" w:hAnsi="Times New Roman" w:cs="Times New Roman"/>
          <w:sz w:val="24"/>
          <w:szCs w:val="24"/>
        </w:rPr>
        <w:t xml:space="preserve">Ovaj je projekt sastavni dio integralnog projekta Povijesna jezgra – obnova popločenja i rekonstrukcija i izgradnja komunalne infrastrukture i provodi se zajednički sa Programom Upravnog odjela za komunalni sustav. </w:t>
      </w:r>
    </w:p>
    <w:p w:rsidR="0068297C" w:rsidRDefault="0068297C"/>
    <w:p w:rsidR="001D54F1" w:rsidRPr="001D54F1" w:rsidRDefault="001D54F1" w:rsidP="00A34D58">
      <w:pPr>
        <w:numPr>
          <w:ilvl w:val="0"/>
          <w:numId w:val="29"/>
        </w:numPr>
        <w:spacing w:after="0" w:line="240" w:lineRule="auto"/>
        <w:contextualSpacing/>
        <w:jc w:val="both"/>
        <w:rPr>
          <w:rFonts w:ascii="Times New Roman" w:eastAsia="Times New Roman" w:hAnsi="Times New Roman" w:cs="Times New Roman"/>
          <w:b/>
          <w:sz w:val="28"/>
          <w:szCs w:val="28"/>
          <w:lang w:val="en-US" w:eastAsia="hr-HR"/>
        </w:rPr>
      </w:pPr>
      <w:r w:rsidRPr="001D54F1">
        <w:rPr>
          <w:rFonts w:ascii="Times New Roman" w:eastAsia="Times New Roman" w:hAnsi="Times New Roman" w:cs="Times New Roman"/>
          <w:b/>
          <w:sz w:val="28"/>
          <w:szCs w:val="28"/>
          <w:lang w:val="en-US" w:eastAsia="hr-HR"/>
        </w:rPr>
        <w:lastRenderedPageBreak/>
        <w:t xml:space="preserve">UPRAVNI ODJEL ZA PROSTORNO UREĐENJE  I GRADNJU </w:t>
      </w:r>
    </w:p>
    <w:p w:rsidR="001D54F1" w:rsidRPr="001D54F1" w:rsidRDefault="001D54F1" w:rsidP="001D54F1">
      <w:pPr>
        <w:tabs>
          <w:tab w:val="left" w:pos="2412"/>
        </w:tabs>
        <w:spacing w:after="0" w:line="240" w:lineRule="auto"/>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ab/>
      </w:r>
    </w:p>
    <w:p w:rsidR="001D54F1" w:rsidRPr="001D54F1" w:rsidRDefault="001D54F1" w:rsidP="001D54F1">
      <w:pPr>
        <w:spacing w:after="0" w:line="240" w:lineRule="auto"/>
        <w:rPr>
          <w:rFonts w:ascii="Times New Roman" w:eastAsia="Times New Roman" w:hAnsi="Times New Roman" w:cs="Times New Roman"/>
          <w:sz w:val="24"/>
          <w:szCs w:val="24"/>
          <w:lang w:eastAsia="hr-HR"/>
        </w:rPr>
      </w:pPr>
    </w:p>
    <w:p w:rsidR="001D54F1" w:rsidRPr="001D54F1" w:rsidRDefault="001D54F1" w:rsidP="001D54F1">
      <w:pPr>
        <w:spacing w:after="0" w:line="240" w:lineRule="auto"/>
        <w:rPr>
          <w:rFonts w:ascii="Times New Roman" w:eastAsia="Times New Roman" w:hAnsi="Times New Roman" w:cs="Times New Roman"/>
          <w:b/>
          <w:sz w:val="24"/>
          <w:szCs w:val="24"/>
          <w:lang w:eastAsia="hr-HR"/>
        </w:rPr>
      </w:pPr>
      <w:r w:rsidRPr="001D54F1">
        <w:rPr>
          <w:rFonts w:ascii="Times New Roman" w:eastAsia="Times New Roman" w:hAnsi="Times New Roman" w:cs="Times New Roman"/>
          <w:b/>
          <w:sz w:val="24"/>
          <w:szCs w:val="24"/>
          <w:lang w:eastAsia="hr-HR"/>
        </w:rPr>
        <w:t>DJELOKRUG RADA</w:t>
      </w:r>
    </w:p>
    <w:p w:rsidR="001D54F1" w:rsidRPr="001D54F1" w:rsidRDefault="001D54F1" w:rsidP="001D54F1">
      <w:pPr>
        <w:spacing w:after="0" w:line="240" w:lineRule="auto"/>
        <w:rPr>
          <w:rFonts w:ascii="Times New Roman" w:eastAsia="Times New Roman" w:hAnsi="Times New Roman" w:cs="Times New Roman"/>
          <w:sz w:val="24"/>
          <w:szCs w:val="24"/>
          <w:u w:val="single"/>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Upravni odjel za prostorno uređenje i gradnju jedno je od upravnih tijela utvrđeno Odlukom o ustrojstvu upravnih tijela Grada Poreča – Parenzo („Službeni glasnik Grada Poreča“ broj 5/18),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Parenzo („Službeni glasnik Grada Poreča“ broj 06/09), prema prethodno donesenoj Odluci Županijske skupštine Istarske županije Klasa: 350-01/08-01/03 Urbroj: 2163/1-01/4-08-4 od 19. veljače 2008.g. o povjeravanju poslova izdavanja akata vezanih za gradnju i Suglasnosti Središnjeg državnog ureda za upravu za povjeravanje obavljanja poslova iz samoupravnog djelokruga Istarske županije Gradu Poreču Klasa: 350-01/07-01/8 Urbroj: 515-12-01/1-08-2 od 01. veljače 2008.g.</w:t>
      </w: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tbl>
      <w:tblPr>
        <w:tblW w:w="5081" w:type="pct"/>
        <w:tblLayout w:type="fixed"/>
        <w:tblLook w:val="04A0" w:firstRow="1" w:lastRow="0" w:firstColumn="1" w:lastColumn="0" w:noHBand="0" w:noVBand="1"/>
      </w:tblPr>
      <w:tblGrid>
        <w:gridCol w:w="1156"/>
        <w:gridCol w:w="2186"/>
        <w:gridCol w:w="1306"/>
        <w:gridCol w:w="1310"/>
        <w:gridCol w:w="1740"/>
        <w:gridCol w:w="1740"/>
      </w:tblGrid>
      <w:tr w:rsidR="001D54F1" w:rsidRPr="001D54F1" w:rsidTr="003A030D">
        <w:trPr>
          <w:trHeight w:val="283"/>
        </w:trPr>
        <w:tc>
          <w:tcPr>
            <w:tcW w:w="176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rPr>
                <w:rFonts w:ascii="Times New Roman" w:eastAsia="Times New Roman" w:hAnsi="Times New Roman" w:cs="Times New Roman"/>
                <w:b/>
                <w:sz w:val="20"/>
                <w:szCs w:val="20"/>
                <w:lang w:val="en-AU" w:eastAsia="hr-HR"/>
              </w:rPr>
            </w:pPr>
            <w:r w:rsidRPr="001D54F1">
              <w:rPr>
                <w:rFonts w:ascii="Times New Roman" w:eastAsia="Times New Roman" w:hAnsi="Times New Roman" w:cs="Times New Roman"/>
                <w:b/>
                <w:sz w:val="20"/>
                <w:szCs w:val="20"/>
                <w:lang w:val="en-AU" w:eastAsia="hr-HR"/>
              </w:rPr>
              <w:t>NAZIV RAZDJELA/GLAVA/NAZIV PRORAČUNSKOG KORISNIKA</w:t>
            </w:r>
          </w:p>
        </w:tc>
        <w:tc>
          <w:tcPr>
            <w:tcW w:w="692" w:type="pct"/>
            <w:vMerge w:val="restart"/>
            <w:tcBorders>
              <w:top w:val="single" w:sz="4" w:space="0" w:color="auto"/>
              <w:left w:val="nil"/>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PLAN ZA 2020.</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PLAN ZA</w:t>
            </w:r>
          </w:p>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2021.</w:t>
            </w:r>
          </w:p>
        </w:tc>
        <w:tc>
          <w:tcPr>
            <w:tcW w:w="922" w:type="pct"/>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PROJEKCIJA</w:t>
            </w:r>
          </w:p>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2022.</w:t>
            </w:r>
          </w:p>
        </w:tc>
        <w:tc>
          <w:tcPr>
            <w:tcW w:w="923" w:type="pct"/>
            <w:tcBorders>
              <w:top w:val="single" w:sz="4" w:space="0" w:color="auto"/>
              <w:left w:val="nil"/>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p>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p>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p>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PROJEKCIJA</w:t>
            </w:r>
          </w:p>
          <w:p w:rsidR="001D54F1" w:rsidRPr="001D54F1" w:rsidRDefault="001D54F1" w:rsidP="001D54F1">
            <w:pPr>
              <w:spacing w:after="0" w:line="240" w:lineRule="auto"/>
              <w:jc w:val="center"/>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2023.</w:t>
            </w:r>
          </w:p>
        </w:tc>
      </w:tr>
      <w:tr w:rsidR="001D54F1" w:rsidRPr="001D54F1" w:rsidTr="003A030D">
        <w:trPr>
          <w:trHeight w:val="283"/>
        </w:trPr>
        <w:tc>
          <w:tcPr>
            <w:tcW w:w="176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rPr>
                <w:rFonts w:ascii="Times New Roman" w:eastAsia="Times New Roman" w:hAnsi="Times New Roman" w:cs="Times New Roman"/>
                <w:b/>
                <w:sz w:val="20"/>
                <w:szCs w:val="20"/>
                <w:lang w:val="en-AU" w:eastAsia="hr-HR"/>
              </w:rPr>
            </w:pPr>
            <w:r w:rsidRPr="001D54F1">
              <w:rPr>
                <w:rFonts w:ascii="Times New Roman" w:eastAsia="Times New Roman" w:hAnsi="Times New Roman" w:cs="Times New Roman"/>
                <w:b/>
                <w:sz w:val="20"/>
                <w:szCs w:val="20"/>
                <w:lang w:val="en-AU" w:eastAsia="hr-HR"/>
              </w:rPr>
              <w:t>NAZIV PROGRAMA/AKTIVNOSTI/</w:t>
            </w:r>
          </w:p>
          <w:p w:rsidR="001D54F1" w:rsidRPr="001D54F1" w:rsidRDefault="001D54F1" w:rsidP="001D54F1">
            <w:pPr>
              <w:spacing w:after="0" w:line="240" w:lineRule="auto"/>
              <w:rPr>
                <w:rFonts w:ascii="Times New Roman" w:eastAsia="Times New Roman" w:hAnsi="Times New Roman" w:cs="Times New Roman"/>
                <w:b/>
                <w:sz w:val="20"/>
                <w:szCs w:val="20"/>
                <w:lang w:val="en-AU" w:eastAsia="hr-HR"/>
              </w:rPr>
            </w:pPr>
            <w:r w:rsidRPr="001D54F1">
              <w:rPr>
                <w:rFonts w:ascii="Times New Roman" w:eastAsia="Times New Roman" w:hAnsi="Times New Roman" w:cs="Times New Roman"/>
                <w:b/>
                <w:sz w:val="20"/>
                <w:szCs w:val="20"/>
                <w:lang w:val="en-AU" w:eastAsia="hr-HR"/>
              </w:rPr>
              <w:t>PROJEKTA</w:t>
            </w:r>
          </w:p>
        </w:tc>
        <w:tc>
          <w:tcPr>
            <w:tcW w:w="692" w:type="pct"/>
            <w:vMerge/>
            <w:tcBorders>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right"/>
              <w:rPr>
                <w:rFonts w:ascii="Times New Roman" w:eastAsia="Times New Roman" w:hAnsi="Times New Roman" w:cs="Times New Roman"/>
                <w:b/>
                <w:bCs/>
                <w:sz w:val="24"/>
                <w:szCs w:val="24"/>
                <w:lang w:val="en-AU" w:eastAsia="hr-HR"/>
              </w:rPr>
            </w:pPr>
          </w:p>
        </w:tc>
        <w:tc>
          <w:tcPr>
            <w:tcW w:w="694" w:type="pct"/>
            <w:vMerge/>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right"/>
              <w:rPr>
                <w:rFonts w:ascii="Times New Roman" w:eastAsia="Times New Roman" w:hAnsi="Times New Roman" w:cs="Times New Roman"/>
                <w:b/>
                <w:bCs/>
                <w:sz w:val="24"/>
                <w:szCs w:val="24"/>
                <w:lang w:val="en-AU" w:eastAsia="hr-HR"/>
              </w:rPr>
            </w:pPr>
          </w:p>
        </w:tc>
        <w:tc>
          <w:tcPr>
            <w:tcW w:w="922" w:type="pct"/>
            <w:vMerge/>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right"/>
              <w:rPr>
                <w:rFonts w:ascii="Times New Roman" w:eastAsia="Times New Roman" w:hAnsi="Times New Roman" w:cs="Times New Roman"/>
                <w:b/>
                <w:bCs/>
                <w:sz w:val="24"/>
                <w:szCs w:val="24"/>
                <w:lang w:val="en-AU" w:eastAsia="hr-HR"/>
              </w:rPr>
            </w:pPr>
          </w:p>
        </w:tc>
        <w:tc>
          <w:tcPr>
            <w:tcW w:w="923" w:type="pct"/>
            <w:tcBorders>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right"/>
              <w:rPr>
                <w:rFonts w:ascii="Times New Roman" w:eastAsia="Times New Roman" w:hAnsi="Times New Roman" w:cs="Times New Roman"/>
                <w:b/>
                <w:bCs/>
                <w:sz w:val="24"/>
                <w:szCs w:val="24"/>
                <w:lang w:val="en-AU" w:eastAsia="hr-HR"/>
              </w:rPr>
            </w:pPr>
          </w:p>
        </w:tc>
      </w:tr>
      <w:tr w:rsidR="001D54F1" w:rsidRPr="001D54F1" w:rsidTr="003A030D">
        <w:trPr>
          <w:trHeight w:val="283"/>
        </w:trPr>
        <w:tc>
          <w:tcPr>
            <w:tcW w:w="17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D54F1" w:rsidRPr="001D54F1" w:rsidRDefault="001D54F1" w:rsidP="001D54F1">
            <w:pPr>
              <w:spacing w:after="0" w:line="240" w:lineRule="auto"/>
              <w:rPr>
                <w:rFonts w:ascii="Times New Roman" w:eastAsia="Times New Roman" w:hAnsi="Times New Roman" w:cs="Times New Roman"/>
                <w:b/>
                <w:bCs/>
                <w:sz w:val="24"/>
                <w:szCs w:val="24"/>
                <w:lang w:val="en-AU" w:eastAsia="hr-HR"/>
              </w:rPr>
            </w:pPr>
            <w:r w:rsidRPr="001D54F1">
              <w:rPr>
                <w:rFonts w:ascii="Times New Roman" w:eastAsia="Times New Roman" w:hAnsi="Times New Roman" w:cs="Times New Roman"/>
                <w:b/>
                <w:bCs/>
                <w:sz w:val="24"/>
                <w:szCs w:val="24"/>
                <w:lang w:val="en-AU" w:eastAsia="hr-HR"/>
              </w:rPr>
              <w:t>RASHODI / IZDACI</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1D54F1" w:rsidRPr="001D54F1" w:rsidRDefault="001D54F1" w:rsidP="001D54F1">
            <w:pPr>
              <w:spacing w:after="0" w:line="240" w:lineRule="auto"/>
              <w:jc w:val="center"/>
              <w:rPr>
                <w:rFonts w:ascii="Times New Roman" w:eastAsia="Times New Roman" w:hAnsi="Times New Roman" w:cs="Times New Roman"/>
                <w:sz w:val="20"/>
                <w:szCs w:val="20"/>
                <w:lang w:val="en-AU" w:eastAsia="hr-HR"/>
              </w:rPr>
            </w:pPr>
            <w:r w:rsidRPr="001D54F1">
              <w:rPr>
                <w:rFonts w:ascii="Times New Roman" w:eastAsia="Times New Roman" w:hAnsi="Times New Roman" w:cs="Times New Roman"/>
                <w:sz w:val="20"/>
                <w:szCs w:val="20"/>
                <w:lang w:val="en-AU" w:eastAsia="hr-HR"/>
              </w:rPr>
              <w:t>1</w:t>
            </w:r>
          </w:p>
        </w:tc>
        <w:tc>
          <w:tcPr>
            <w:tcW w:w="694" w:type="pct"/>
            <w:tcBorders>
              <w:top w:val="single" w:sz="4" w:space="0" w:color="auto"/>
              <w:left w:val="single" w:sz="4" w:space="0" w:color="auto"/>
              <w:bottom w:val="single" w:sz="4" w:space="0" w:color="auto"/>
              <w:right w:val="single" w:sz="4" w:space="0" w:color="auto"/>
            </w:tcBorders>
            <w:shd w:val="clear" w:color="000000" w:fill="FFFFFF"/>
            <w:vAlign w:val="center"/>
          </w:tcPr>
          <w:p w:rsidR="001D54F1" w:rsidRPr="001D54F1" w:rsidRDefault="001D54F1" w:rsidP="001D54F1">
            <w:pPr>
              <w:spacing w:after="0" w:line="240" w:lineRule="auto"/>
              <w:jc w:val="center"/>
              <w:rPr>
                <w:rFonts w:ascii="Times New Roman" w:eastAsia="Times New Roman" w:hAnsi="Times New Roman" w:cs="Times New Roman"/>
                <w:sz w:val="20"/>
                <w:szCs w:val="20"/>
                <w:lang w:val="en-AU" w:eastAsia="hr-HR"/>
              </w:rPr>
            </w:pPr>
            <w:r w:rsidRPr="001D54F1">
              <w:rPr>
                <w:rFonts w:ascii="Times New Roman" w:eastAsia="Times New Roman" w:hAnsi="Times New Roman" w:cs="Times New Roman"/>
                <w:sz w:val="20"/>
                <w:szCs w:val="20"/>
                <w:lang w:val="en-AU" w:eastAsia="hr-HR"/>
              </w:rPr>
              <w:t>2</w:t>
            </w:r>
          </w:p>
        </w:tc>
        <w:tc>
          <w:tcPr>
            <w:tcW w:w="922" w:type="pct"/>
            <w:tcBorders>
              <w:top w:val="single" w:sz="4" w:space="0" w:color="auto"/>
              <w:left w:val="single" w:sz="4" w:space="0" w:color="auto"/>
              <w:bottom w:val="single" w:sz="4" w:space="0" w:color="auto"/>
              <w:right w:val="single" w:sz="4" w:space="0" w:color="auto"/>
            </w:tcBorders>
            <w:shd w:val="clear" w:color="000000" w:fill="FFFFFF"/>
            <w:vAlign w:val="center"/>
          </w:tcPr>
          <w:p w:rsidR="001D54F1" w:rsidRPr="001D54F1" w:rsidRDefault="001D54F1" w:rsidP="001D54F1">
            <w:pPr>
              <w:spacing w:after="0" w:line="240" w:lineRule="auto"/>
              <w:jc w:val="center"/>
              <w:rPr>
                <w:rFonts w:ascii="Times New Roman" w:eastAsia="Times New Roman" w:hAnsi="Times New Roman" w:cs="Times New Roman"/>
                <w:sz w:val="20"/>
                <w:szCs w:val="20"/>
                <w:lang w:val="en-AU" w:eastAsia="hr-HR"/>
              </w:rPr>
            </w:pPr>
            <w:r w:rsidRPr="001D54F1">
              <w:rPr>
                <w:rFonts w:ascii="Times New Roman" w:eastAsia="Times New Roman" w:hAnsi="Times New Roman" w:cs="Times New Roman"/>
                <w:sz w:val="20"/>
                <w:szCs w:val="20"/>
                <w:lang w:val="en-AU" w:eastAsia="hr-HR"/>
              </w:rPr>
              <w:t>3</w:t>
            </w:r>
          </w:p>
        </w:tc>
        <w:tc>
          <w:tcPr>
            <w:tcW w:w="923" w:type="pct"/>
            <w:tcBorders>
              <w:top w:val="single" w:sz="4" w:space="0" w:color="auto"/>
              <w:left w:val="nil"/>
              <w:bottom w:val="single" w:sz="4" w:space="0" w:color="auto"/>
              <w:right w:val="single" w:sz="4" w:space="0" w:color="auto"/>
            </w:tcBorders>
            <w:shd w:val="clear" w:color="000000" w:fill="FFFFFF"/>
            <w:vAlign w:val="center"/>
          </w:tcPr>
          <w:p w:rsidR="001D54F1" w:rsidRPr="001D54F1" w:rsidRDefault="001D54F1" w:rsidP="001D54F1">
            <w:pPr>
              <w:spacing w:after="0" w:line="240" w:lineRule="auto"/>
              <w:jc w:val="center"/>
              <w:rPr>
                <w:rFonts w:ascii="Times New Roman" w:eastAsia="Times New Roman" w:hAnsi="Times New Roman" w:cs="Times New Roman"/>
                <w:sz w:val="20"/>
                <w:szCs w:val="20"/>
                <w:lang w:val="en-AU" w:eastAsia="hr-HR"/>
              </w:rPr>
            </w:pPr>
            <w:r w:rsidRPr="001D54F1">
              <w:rPr>
                <w:rFonts w:ascii="Times New Roman" w:eastAsia="Times New Roman" w:hAnsi="Times New Roman" w:cs="Times New Roman"/>
                <w:sz w:val="20"/>
                <w:szCs w:val="20"/>
                <w:lang w:val="en-AU" w:eastAsia="hr-HR"/>
              </w:rPr>
              <w:t>4</w:t>
            </w:r>
          </w:p>
        </w:tc>
      </w:tr>
      <w:tr w:rsidR="001D54F1" w:rsidRPr="001D54F1" w:rsidTr="003A030D">
        <w:trPr>
          <w:trHeight w:val="283"/>
        </w:trPr>
        <w:tc>
          <w:tcPr>
            <w:tcW w:w="61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rPr>
                <w:rFonts w:ascii="Times New Roman" w:eastAsia="Times New Roman" w:hAnsi="Times New Roman" w:cs="Times New Roman"/>
                <w:b/>
                <w:bCs/>
                <w:sz w:val="24"/>
                <w:szCs w:val="24"/>
                <w:lang w:val="en-AU" w:eastAsia="hr-HR"/>
              </w:rPr>
            </w:pPr>
            <w:r w:rsidRPr="001D54F1">
              <w:rPr>
                <w:rFonts w:ascii="Times New Roman" w:eastAsia="Times New Roman" w:hAnsi="Times New Roman" w:cs="Times New Roman"/>
                <w:b/>
                <w:sz w:val="20"/>
                <w:szCs w:val="20"/>
                <w:lang w:val="en-AU" w:eastAsia="hr-HR"/>
              </w:rPr>
              <w:br w:type="page"/>
            </w:r>
            <w:r w:rsidRPr="001D54F1">
              <w:rPr>
                <w:rFonts w:ascii="Times New Roman" w:eastAsia="Times New Roman" w:hAnsi="Times New Roman" w:cs="Times New Roman"/>
                <w:b/>
                <w:bCs/>
                <w:sz w:val="24"/>
                <w:szCs w:val="24"/>
                <w:lang w:val="en-AU" w:eastAsia="hr-HR"/>
              </w:rPr>
              <w:t>Razdjel  007</w:t>
            </w:r>
          </w:p>
        </w:tc>
        <w:tc>
          <w:tcPr>
            <w:tcW w:w="1158" w:type="pct"/>
            <w:tcBorders>
              <w:top w:val="single" w:sz="4" w:space="0" w:color="auto"/>
              <w:left w:val="nil"/>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rPr>
                <w:rFonts w:ascii="Times New Roman" w:eastAsia="Times New Roman" w:hAnsi="Times New Roman" w:cs="Times New Roman"/>
                <w:b/>
                <w:bCs/>
                <w:sz w:val="24"/>
                <w:szCs w:val="24"/>
                <w:lang w:val="en-AU" w:eastAsia="hr-HR"/>
              </w:rPr>
            </w:pPr>
            <w:r w:rsidRPr="001D54F1">
              <w:rPr>
                <w:rFonts w:ascii="Times New Roman" w:eastAsia="Times New Roman" w:hAnsi="Times New Roman" w:cs="Times New Roman"/>
                <w:b/>
                <w:bCs/>
                <w:sz w:val="24"/>
                <w:szCs w:val="24"/>
                <w:lang w:val="en-AU" w:eastAsia="hr-HR"/>
              </w:rPr>
              <w:t>UPRAVNI ODJEL ZA PROSTORNO UREĐENJE I GRADNJU</w:t>
            </w:r>
          </w:p>
        </w:tc>
        <w:tc>
          <w:tcPr>
            <w:tcW w:w="692" w:type="pct"/>
            <w:tcBorders>
              <w:top w:val="single" w:sz="4" w:space="0" w:color="auto"/>
              <w:left w:val="nil"/>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1.020.400,00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2" w:type="pct"/>
            <w:tcBorders>
              <w:top w:val="single" w:sz="4" w:space="0" w:color="auto"/>
              <w:left w:val="nil"/>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r>
      <w:tr w:rsidR="001D54F1" w:rsidRPr="001D54F1" w:rsidTr="003A030D">
        <w:trPr>
          <w:trHeight w:val="654"/>
        </w:trPr>
        <w:tc>
          <w:tcPr>
            <w:tcW w:w="6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54F1" w:rsidRPr="001D54F1" w:rsidRDefault="001D54F1" w:rsidP="001D54F1">
            <w:pPr>
              <w:spacing w:after="0" w:line="240" w:lineRule="auto"/>
              <w:rPr>
                <w:rFonts w:ascii="Times New Roman" w:eastAsia="Times New Roman" w:hAnsi="Times New Roman" w:cs="Times New Roman"/>
                <w:b/>
                <w:bCs/>
                <w:lang w:val="en-AU" w:eastAsia="hr-HR"/>
              </w:rPr>
            </w:pPr>
            <w:r w:rsidRPr="001D54F1">
              <w:rPr>
                <w:rFonts w:ascii="Times New Roman" w:eastAsia="Times New Roman" w:hAnsi="Times New Roman" w:cs="Times New Roman"/>
                <w:b/>
                <w:bCs/>
                <w:lang w:val="en-AU" w:eastAsia="hr-HR"/>
              </w:rPr>
              <w:t>Glava  00701</w:t>
            </w:r>
          </w:p>
        </w:tc>
        <w:tc>
          <w:tcPr>
            <w:tcW w:w="1158" w:type="pct"/>
            <w:tcBorders>
              <w:top w:val="single" w:sz="4" w:space="0" w:color="auto"/>
              <w:left w:val="nil"/>
              <w:bottom w:val="single" w:sz="4" w:space="0" w:color="auto"/>
              <w:right w:val="single" w:sz="4" w:space="0" w:color="auto"/>
            </w:tcBorders>
            <w:shd w:val="clear" w:color="000000" w:fill="FFFFFF"/>
            <w:vAlign w:val="center"/>
            <w:hideMark/>
          </w:tcPr>
          <w:p w:rsidR="001D54F1" w:rsidRPr="001D54F1" w:rsidRDefault="001D54F1" w:rsidP="001D54F1">
            <w:pPr>
              <w:spacing w:after="0" w:line="240" w:lineRule="auto"/>
              <w:rPr>
                <w:rFonts w:ascii="Times New Roman" w:eastAsia="Times New Roman" w:hAnsi="Times New Roman" w:cs="Times New Roman"/>
                <w:b/>
                <w:bCs/>
                <w:lang w:val="en-AU" w:eastAsia="hr-HR"/>
              </w:rPr>
            </w:pPr>
            <w:r w:rsidRPr="001D54F1">
              <w:rPr>
                <w:rFonts w:ascii="Times New Roman" w:eastAsia="Times New Roman" w:hAnsi="Times New Roman" w:cs="Times New Roman"/>
                <w:b/>
                <w:bCs/>
                <w:sz w:val="24"/>
                <w:szCs w:val="24"/>
                <w:lang w:val="en-AU" w:eastAsia="hr-HR"/>
              </w:rPr>
              <w:t>UPRAVNI ODJEL ZA PROSTORNO UREĐENJE I GRADNJU</w:t>
            </w:r>
          </w:p>
        </w:tc>
        <w:tc>
          <w:tcPr>
            <w:tcW w:w="692" w:type="pct"/>
            <w:tcBorders>
              <w:top w:val="single" w:sz="4" w:space="0" w:color="auto"/>
              <w:left w:val="nil"/>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1.020.400,00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2" w:type="pct"/>
            <w:tcBorders>
              <w:top w:val="single" w:sz="4" w:space="0" w:color="auto"/>
              <w:left w:val="nil"/>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r>
      <w:tr w:rsidR="001D54F1" w:rsidRPr="001D54F1" w:rsidTr="003A030D">
        <w:trPr>
          <w:trHeight w:val="283"/>
        </w:trPr>
        <w:tc>
          <w:tcPr>
            <w:tcW w:w="612" w:type="pct"/>
            <w:tcBorders>
              <w:top w:val="nil"/>
              <w:left w:val="single" w:sz="4" w:space="0" w:color="auto"/>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rPr>
                <w:rFonts w:ascii="Times New Roman" w:eastAsia="Times New Roman" w:hAnsi="Times New Roman" w:cs="Times New Roman"/>
                <w:b/>
                <w:bCs/>
                <w:color w:val="000000"/>
                <w:sz w:val="20"/>
                <w:szCs w:val="20"/>
                <w:lang w:val="en-AU" w:eastAsia="hr-HR"/>
              </w:rPr>
            </w:pPr>
            <w:r w:rsidRPr="001D54F1">
              <w:rPr>
                <w:rFonts w:ascii="Times New Roman" w:eastAsia="Times New Roman" w:hAnsi="Times New Roman" w:cs="Times New Roman"/>
                <w:b/>
                <w:sz w:val="20"/>
                <w:szCs w:val="20"/>
                <w:lang w:val="en-AU" w:eastAsia="hr-HR"/>
              </w:rPr>
              <w:br w:type="page"/>
            </w:r>
            <w:r w:rsidRPr="001D54F1">
              <w:rPr>
                <w:rFonts w:ascii="Times New Roman" w:eastAsia="Times New Roman" w:hAnsi="Times New Roman" w:cs="Times New Roman"/>
                <w:b/>
                <w:bCs/>
                <w:color w:val="000000"/>
                <w:sz w:val="20"/>
                <w:szCs w:val="20"/>
                <w:lang w:val="en-AU" w:eastAsia="hr-HR"/>
              </w:rPr>
              <w:t>Program  1001</w:t>
            </w:r>
          </w:p>
        </w:tc>
        <w:tc>
          <w:tcPr>
            <w:tcW w:w="1158" w:type="pct"/>
            <w:tcBorders>
              <w:top w:val="nil"/>
              <w:left w:val="nil"/>
              <w:bottom w:val="single" w:sz="4" w:space="0" w:color="auto"/>
              <w:right w:val="single" w:sz="4" w:space="0" w:color="auto"/>
            </w:tcBorders>
            <w:shd w:val="clear" w:color="000000" w:fill="D9D9D9"/>
            <w:vAlign w:val="center"/>
            <w:hideMark/>
          </w:tcPr>
          <w:p w:rsidR="001D54F1" w:rsidRPr="001D54F1" w:rsidRDefault="001D54F1" w:rsidP="001D54F1">
            <w:pPr>
              <w:spacing w:after="0" w:line="240" w:lineRule="auto"/>
              <w:rPr>
                <w:rFonts w:ascii="Times New Roman" w:eastAsia="Times New Roman" w:hAnsi="Times New Roman" w:cs="Times New Roman"/>
                <w:b/>
                <w:bCs/>
                <w:color w:val="000000"/>
                <w:sz w:val="20"/>
                <w:szCs w:val="20"/>
                <w:lang w:val="en-AU" w:eastAsia="hr-HR"/>
              </w:rPr>
            </w:pPr>
            <w:r w:rsidRPr="001D54F1">
              <w:rPr>
                <w:rFonts w:ascii="Times New Roman" w:eastAsia="Times New Roman" w:hAnsi="Times New Roman" w:cs="Times New Roman"/>
                <w:b/>
                <w:bCs/>
                <w:color w:val="000000"/>
                <w:sz w:val="20"/>
                <w:szCs w:val="20"/>
                <w:lang w:val="en-AU" w:eastAsia="hr-HR"/>
              </w:rPr>
              <w:t>JAVNA UPRAVA I ADMINISTRACIJA</w:t>
            </w:r>
          </w:p>
        </w:tc>
        <w:tc>
          <w:tcPr>
            <w:tcW w:w="692"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1.020.400,00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2"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r>
      <w:tr w:rsidR="001D54F1" w:rsidRPr="001D54F1" w:rsidTr="003A030D">
        <w:trPr>
          <w:trHeight w:val="283"/>
        </w:trPr>
        <w:tc>
          <w:tcPr>
            <w:tcW w:w="612" w:type="pct"/>
            <w:tcBorders>
              <w:top w:val="nil"/>
              <w:left w:val="single" w:sz="4" w:space="0" w:color="auto"/>
              <w:bottom w:val="single" w:sz="4" w:space="0" w:color="auto"/>
              <w:right w:val="single" w:sz="4" w:space="0" w:color="auto"/>
            </w:tcBorders>
            <w:shd w:val="clear" w:color="000000" w:fill="FFFFFF"/>
            <w:vAlign w:val="center"/>
            <w:hideMark/>
          </w:tcPr>
          <w:p w:rsidR="001D54F1" w:rsidRPr="001D54F1" w:rsidRDefault="001D54F1" w:rsidP="001D54F1">
            <w:pPr>
              <w:spacing w:after="0" w:line="240" w:lineRule="auto"/>
              <w:rPr>
                <w:rFonts w:ascii="Times New Roman" w:eastAsia="Times New Roman" w:hAnsi="Times New Roman" w:cs="Times New Roman"/>
                <w:b/>
                <w:bCs/>
                <w:color w:val="000000"/>
                <w:sz w:val="20"/>
                <w:szCs w:val="20"/>
                <w:lang w:val="en-AU" w:eastAsia="hr-HR"/>
              </w:rPr>
            </w:pPr>
            <w:r w:rsidRPr="001D54F1">
              <w:rPr>
                <w:rFonts w:ascii="Times New Roman" w:eastAsia="Times New Roman" w:hAnsi="Times New Roman" w:cs="Times New Roman"/>
                <w:b/>
                <w:bCs/>
                <w:color w:val="000000"/>
                <w:sz w:val="20"/>
                <w:szCs w:val="20"/>
                <w:lang w:val="en-AU" w:eastAsia="hr-HR"/>
              </w:rPr>
              <w:t>Aktivnost  A100001</w:t>
            </w:r>
          </w:p>
        </w:tc>
        <w:tc>
          <w:tcPr>
            <w:tcW w:w="1158" w:type="pct"/>
            <w:tcBorders>
              <w:top w:val="nil"/>
              <w:left w:val="nil"/>
              <w:bottom w:val="single" w:sz="4" w:space="0" w:color="auto"/>
              <w:right w:val="single" w:sz="4" w:space="0" w:color="auto"/>
            </w:tcBorders>
            <w:shd w:val="clear" w:color="000000" w:fill="FFFFFF"/>
            <w:vAlign w:val="center"/>
            <w:hideMark/>
          </w:tcPr>
          <w:p w:rsidR="001D54F1" w:rsidRPr="001D54F1" w:rsidRDefault="001D54F1" w:rsidP="001D54F1">
            <w:pPr>
              <w:spacing w:after="0" w:line="240" w:lineRule="auto"/>
              <w:rPr>
                <w:rFonts w:ascii="Times New Roman" w:eastAsia="Times New Roman" w:hAnsi="Times New Roman" w:cs="Times New Roman"/>
                <w:b/>
                <w:bCs/>
                <w:color w:val="000000"/>
                <w:sz w:val="20"/>
                <w:szCs w:val="20"/>
                <w:lang w:val="en-AU" w:eastAsia="hr-HR"/>
              </w:rPr>
            </w:pPr>
            <w:r w:rsidRPr="001D54F1">
              <w:rPr>
                <w:rFonts w:ascii="Times New Roman" w:eastAsia="Times New Roman" w:hAnsi="Times New Roman" w:cs="Times New Roman"/>
                <w:b/>
                <w:bCs/>
                <w:color w:val="000000"/>
                <w:sz w:val="20"/>
                <w:szCs w:val="20"/>
                <w:lang w:val="en-AU" w:eastAsia="hr-HR"/>
              </w:rPr>
              <w:t>Administrativno, tehničko i stručno osoblje</w:t>
            </w:r>
          </w:p>
        </w:tc>
        <w:tc>
          <w:tcPr>
            <w:tcW w:w="692"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1.020.400,00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2"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1D54F1" w:rsidRPr="001D54F1" w:rsidRDefault="001D54F1" w:rsidP="001D54F1">
            <w:pPr>
              <w:spacing w:after="0" w:line="240" w:lineRule="auto"/>
              <w:jc w:val="center"/>
              <w:rPr>
                <w:rFonts w:ascii="Times New Roman" w:eastAsia="Times New Roman" w:hAnsi="Times New Roman" w:cs="Times New Roman"/>
                <w:b/>
                <w:bCs/>
                <w:sz w:val="20"/>
                <w:szCs w:val="20"/>
                <w:lang w:val="en-AU" w:eastAsia="hr-HR"/>
              </w:rPr>
            </w:pPr>
            <w:r w:rsidRPr="001D54F1">
              <w:rPr>
                <w:rFonts w:ascii="Times New Roman" w:eastAsia="Times New Roman" w:hAnsi="Times New Roman" w:cs="Times New Roman"/>
                <w:b/>
                <w:bCs/>
                <w:sz w:val="20"/>
                <w:szCs w:val="20"/>
                <w:lang w:val="en-AU" w:eastAsia="hr-HR"/>
              </w:rPr>
              <w:t>1.097.000,00</w:t>
            </w:r>
          </w:p>
        </w:tc>
      </w:tr>
    </w:tbl>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 65/17, 114/18, 39/19,125/19), Zakona o gradnji („Narodne novine“ broj 153/13, 20/17, 39/19, 98/19), Zakona o postupanju s nezakonito izgrađenim zgradama („Narodne novine“ broj 86/12, 143/13, 65/17).</w:t>
      </w: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lastRenderedPageBreak/>
        <w:t>Pravilnikom o</w:t>
      </w:r>
      <w:r w:rsidRPr="001D54F1">
        <w:rPr>
          <w:rFonts w:ascii="Arial" w:eastAsia="Times New Roman" w:hAnsi="Arial" w:cs="Arial"/>
          <w:sz w:val="24"/>
          <w:szCs w:val="24"/>
          <w:lang w:eastAsia="hr-HR"/>
        </w:rPr>
        <w:t xml:space="preserve"> </w:t>
      </w:r>
      <w:r w:rsidRPr="001D54F1">
        <w:rPr>
          <w:rFonts w:ascii="Times New Roman" w:eastAsia="Times New Roman" w:hAnsi="Times New Roman" w:cs="Times New Roman"/>
          <w:sz w:val="24"/>
          <w:szCs w:val="24"/>
          <w:lang w:eastAsia="hr-HR"/>
        </w:rPr>
        <w:t xml:space="preserve">unutarnjem redu sistematizirano je i popunjeno 6 radnih mjesta od kojih su tri radna mjesta višeg stručnog suradnika za prostorno uređenje i gradnju, jedno savjetnika za prostorno uređenje i gradnju,  jedno višeg stručnog suradnika za poslove izdavanja rješenja o izvedenom stanju za nezakonito izgrađene zgrade, te radno mjesto pročelnika. </w:t>
      </w:r>
    </w:p>
    <w:p w:rsidR="001D54F1" w:rsidRDefault="001D54F1" w:rsidP="001D54F1">
      <w:pPr>
        <w:spacing w:after="0" w:line="240" w:lineRule="auto"/>
        <w:rPr>
          <w:rFonts w:ascii="Times New Roman" w:eastAsia="Times New Roman" w:hAnsi="Times New Roman" w:cs="Times New Roman"/>
          <w:color w:val="FF0000"/>
          <w:sz w:val="24"/>
          <w:szCs w:val="24"/>
          <w:lang w:eastAsia="hr-HR"/>
        </w:rPr>
      </w:pPr>
    </w:p>
    <w:p w:rsidR="00667FE9" w:rsidRPr="001D54F1" w:rsidRDefault="00667FE9" w:rsidP="001D54F1">
      <w:pPr>
        <w:spacing w:after="0" w:line="240" w:lineRule="auto"/>
        <w:rPr>
          <w:rFonts w:ascii="Times New Roman" w:eastAsia="Times New Roman" w:hAnsi="Times New Roman" w:cs="Times New Roman"/>
          <w:color w:val="FF0000"/>
          <w:sz w:val="24"/>
          <w:szCs w:val="24"/>
          <w:lang w:eastAsia="hr-HR"/>
        </w:rPr>
      </w:pPr>
    </w:p>
    <w:p w:rsidR="001D54F1" w:rsidRPr="001D54F1" w:rsidRDefault="001D54F1" w:rsidP="001D54F1">
      <w:pPr>
        <w:spacing w:after="0" w:line="240" w:lineRule="auto"/>
        <w:rPr>
          <w:rFonts w:ascii="Times New Roman" w:eastAsia="Times New Roman" w:hAnsi="Times New Roman" w:cs="Times New Roman"/>
          <w:b/>
          <w:sz w:val="24"/>
          <w:szCs w:val="24"/>
          <w:lang w:eastAsia="hr-HR"/>
        </w:rPr>
      </w:pPr>
      <w:r w:rsidRPr="001D54F1">
        <w:rPr>
          <w:rFonts w:ascii="Times New Roman" w:eastAsia="Times New Roman" w:hAnsi="Times New Roman" w:cs="Times New Roman"/>
          <w:b/>
          <w:sz w:val="24"/>
          <w:szCs w:val="24"/>
          <w:lang w:eastAsia="hr-HR"/>
        </w:rPr>
        <w:t>ZAKONSKA OSNOVA ZA UVOĐENJE PROGRAMA</w:t>
      </w:r>
    </w:p>
    <w:p w:rsidR="001D54F1" w:rsidRPr="001D54F1" w:rsidRDefault="001D54F1" w:rsidP="001D54F1">
      <w:pPr>
        <w:spacing w:after="0" w:line="240" w:lineRule="auto"/>
        <w:rPr>
          <w:rFonts w:ascii="Times New Roman" w:eastAsia="Times New Roman" w:hAnsi="Times New Roman" w:cs="Times New Roman"/>
          <w:sz w:val="24"/>
          <w:szCs w:val="24"/>
          <w:lang w:eastAsia="hr-HR"/>
        </w:rPr>
      </w:pP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prostornom uređenju („Narodne novine“ broj 153/13, 65/17, 114/18, 39/19),</w:t>
      </w: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gradnji („Narodne novine“ broj 153/13, 20/17, 39/19),</w:t>
      </w: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općem upravnom postupku (NN br. 47/09)</w:t>
      </w: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upravnim sporovima (NN br. 20/10)</w:t>
      </w: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Uredba o uredskom poslovanju (NN br. 7/09)</w:t>
      </w: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Zakon o upravnim pristojbama </w:t>
      </w:r>
      <w:r w:rsidRPr="001D54F1">
        <w:rPr>
          <w:rFonts w:ascii="Times New Roman" w:eastAsia="Times New Roman" w:hAnsi="Times New Roman" w:cs="Times New Roman"/>
          <w:color w:val="000000"/>
          <w:sz w:val="24"/>
          <w:szCs w:val="24"/>
          <w:lang w:val="en-US" w:eastAsia="hr-HR"/>
        </w:rPr>
        <w:t>(NN br.  115/16)</w:t>
      </w: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postupanju s nezakonito izgrađenim zgradama (NN 86/12, 143/13, 65/17)</w:t>
      </w:r>
      <w:r w:rsidRPr="001D54F1">
        <w:rPr>
          <w:rFonts w:ascii="Verdana" w:eastAsia="Times New Roman" w:hAnsi="Verdana" w:cs="Times New Roman"/>
          <w:color w:val="666666"/>
          <w:sz w:val="24"/>
          <w:szCs w:val="24"/>
          <w:lang w:eastAsia="hr-HR"/>
        </w:rPr>
        <w:t> </w:t>
      </w:r>
    </w:p>
    <w:p w:rsidR="001D54F1" w:rsidRPr="001D54F1" w:rsidRDefault="001D54F1" w:rsidP="00A34D58">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Pravilnik o tehničkom pregledu građevine (NN br. 108/04)</w:t>
      </w:r>
    </w:p>
    <w:p w:rsidR="001D54F1" w:rsidRPr="001D54F1" w:rsidRDefault="001D54F1" w:rsidP="00A34D58">
      <w:pPr>
        <w:numPr>
          <w:ilvl w:val="0"/>
          <w:numId w:val="31"/>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Pravilnik o jednostavnim i drugim građevinama i radovima (NN br. 112/17, 34/18, 36/19, 98/19, 31/20)</w:t>
      </w:r>
    </w:p>
    <w:p w:rsidR="001D54F1" w:rsidRPr="001D54F1" w:rsidRDefault="001D54F1" w:rsidP="00A34D58">
      <w:pPr>
        <w:numPr>
          <w:ilvl w:val="0"/>
          <w:numId w:val="31"/>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vlasništvu i drugim stvarnim pravima (NN br. 91/96, 68/98, 137/99, 22/00, 73/00, 114/01, 141/06, 79/06, 141/06, 146/08, 38/09, 153/09, 143/12, 152/14)</w:t>
      </w:r>
    </w:p>
    <w:p w:rsidR="001D54F1" w:rsidRPr="001D54F1" w:rsidRDefault="001D54F1" w:rsidP="00A34D58">
      <w:pPr>
        <w:numPr>
          <w:ilvl w:val="0"/>
          <w:numId w:val="31"/>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neprocijenjenom građevinskom zemljištu (NN br. 50/20 – na snazi od 02.05.2020)</w:t>
      </w:r>
    </w:p>
    <w:p w:rsidR="001D54F1" w:rsidRPr="001D54F1" w:rsidRDefault="001D54F1" w:rsidP="00A34D58">
      <w:pPr>
        <w:numPr>
          <w:ilvl w:val="0"/>
          <w:numId w:val="31"/>
        </w:numPr>
        <w:spacing w:after="0" w:line="240" w:lineRule="auto"/>
        <w:contextualSpacing/>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drugi vezani zakoni i tehnički propisi iz područja gradnje i prostornog uređenja</w:t>
      </w:r>
    </w:p>
    <w:p w:rsidR="001D54F1" w:rsidRPr="001D54F1" w:rsidRDefault="001D54F1" w:rsidP="001D54F1">
      <w:pPr>
        <w:spacing w:after="0" w:line="240" w:lineRule="auto"/>
        <w:ind w:left="720"/>
        <w:contextualSpacing/>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ind w:left="720"/>
        <w:jc w:val="both"/>
        <w:rPr>
          <w:rFonts w:ascii="Times New Roman" w:eastAsia="Times New Roman" w:hAnsi="Times New Roman" w:cs="Times New Roman"/>
          <w:sz w:val="24"/>
          <w:szCs w:val="24"/>
          <w:u w:val="single"/>
          <w:lang w:eastAsia="hr-HR"/>
        </w:rPr>
      </w:pPr>
      <w:r w:rsidRPr="001D54F1">
        <w:rPr>
          <w:rFonts w:ascii="Times New Roman" w:eastAsia="Times New Roman" w:hAnsi="Times New Roman" w:cs="Times New Roman"/>
          <w:sz w:val="24"/>
          <w:szCs w:val="24"/>
          <w:u w:val="single"/>
          <w:lang w:eastAsia="hr-HR"/>
        </w:rPr>
        <w:t>Dovršenje postupaka po ranije važećim propisima:</w:t>
      </w:r>
    </w:p>
    <w:p w:rsidR="001D54F1" w:rsidRPr="001D54F1" w:rsidRDefault="001D54F1" w:rsidP="00A34D58">
      <w:pPr>
        <w:numPr>
          <w:ilvl w:val="0"/>
          <w:numId w:val="32"/>
        </w:num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Zakon o prostornom uređenju i gradnji („Narodne novine“ broj 76/07, 38/09, 55/11, 90/11, 50/12), </w:t>
      </w:r>
    </w:p>
    <w:p w:rsidR="001D54F1" w:rsidRPr="001D54F1" w:rsidRDefault="001D54F1" w:rsidP="00A34D58">
      <w:pPr>
        <w:numPr>
          <w:ilvl w:val="0"/>
          <w:numId w:val="32"/>
        </w:num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postupanju i uvjetima gradnje radi poticanja ulaganja („Narodne novine“ broj 69/09, 128/10, 136/12, 76/13),</w:t>
      </w:r>
    </w:p>
    <w:p w:rsidR="001D54F1" w:rsidRPr="001D54F1" w:rsidRDefault="001D54F1" w:rsidP="00A34D58">
      <w:pPr>
        <w:numPr>
          <w:ilvl w:val="0"/>
          <w:numId w:val="32"/>
        </w:num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Zakon o turističkom i ostalom građevinskom zemljištu neprocijenjenom u postupku pretvorbe i privatizacije („Narodne novine“ broj 92/10 – prestao važiti stupanjem na snagu Zakona o neprocjenjenom građevinskom zemljištu)</w:t>
      </w:r>
    </w:p>
    <w:p w:rsidR="001D54F1" w:rsidRPr="001D54F1" w:rsidRDefault="001D54F1" w:rsidP="00A34D58">
      <w:pPr>
        <w:numPr>
          <w:ilvl w:val="0"/>
          <w:numId w:val="32"/>
        </w:num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Zakon o postupanju s nezakonito izgrađenim zgradama („Narodne novine“ broj 86/12 – stupio na snagu 04.08.2012.g., izmjene i dopune 143/13) </w:t>
      </w:r>
    </w:p>
    <w:p w:rsidR="00667FE9" w:rsidRPr="001D54F1" w:rsidRDefault="00667FE9" w:rsidP="001D54F1">
      <w:pPr>
        <w:spacing w:after="0" w:line="240" w:lineRule="auto"/>
        <w:rPr>
          <w:rFonts w:ascii="Times New Roman" w:eastAsia="Times New Roman" w:hAnsi="Times New Roman" w:cs="Times New Roman"/>
          <w:sz w:val="24"/>
          <w:szCs w:val="24"/>
          <w:lang w:eastAsia="hr-HR"/>
        </w:rPr>
      </w:pPr>
    </w:p>
    <w:p w:rsidR="001D54F1" w:rsidRPr="001D54F1" w:rsidRDefault="001D54F1" w:rsidP="001D54F1">
      <w:pPr>
        <w:spacing w:after="0" w:line="240" w:lineRule="auto"/>
        <w:rPr>
          <w:rFonts w:ascii="Times New Roman" w:eastAsia="Times New Roman" w:hAnsi="Times New Roman" w:cs="Times New Roman"/>
          <w:sz w:val="24"/>
          <w:szCs w:val="24"/>
          <w:lang w:eastAsia="hr-HR"/>
        </w:rPr>
      </w:pPr>
    </w:p>
    <w:p w:rsidR="001D54F1" w:rsidRPr="001D54F1" w:rsidRDefault="001D54F1" w:rsidP="001D54F1">
      <w:pPr>
        <w:spacing w:after="0" w:line="240" w:lineRule="auto"/>
        <w:rPr>
          <w:rFonts w:ascii="Times New Roman" w:eastAsia="Times New Roman" w:hAnsi="Times New Roman" w:cs="Times New Roman"/>
          <w:b/>
          <w:sz w:val="24"/>
          <w:szCs w:val="24"/>
          <w:lang w:eastAsia="hr-HR"/>
        </w:rPr>
      </w:pPr>
      <w:r w:rsidRPr="001D54F1">
        <w:rPr>
          <w:rFonts w:ascii="Times New Roman" w:eastAsia="Times New Roman" w:hAnsi="Times New Roman" w:cs="Times New Roman"/>
          <w:b/>
          <w:sz w:val="24"/>
          <w:szCs w:val="24"/>
          <w:lang w:eastAsia="hr-HR"/>
        </w:rPr>
        <w:t xml:space="preserve">OPIS PROGRAMA:  JAVNA UPRAVA I ADMINISTRACIJA </w:t>
      </w:r>
    </w:p>
    <w:p w:rsidR="001D54F1" w:rsidRPr="001D54F1" w:rsidRDefault="001D54F1" w:rsidP="001D54F1">
      <w:pPr>
        <w:spacing w:after="0" w:line="240" w:lineRule="auto"/>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za 7 djelatnika, te su u program  uvrštena i sredstva za materijal, energiju, usluge kao  i za podmirivanje ostalih rashoda poslovanja. </w:t>
      </w:r>
    </w:p>
    <w:p w:rsidR="001D54F1" w:rsidRPr="001D54F1" w:rsidRDefault="001D54F1" w:rsidP="001D54F1">
      <w:pPr>
        <w:spacing w:after="0" w:line="240" w:lineRule="auto"/>
        <w:jc w:val="both"/>
        <w:rPr>
          <w:rFonts w:ascii="Times New Roman" w:eastAsia="Times New Roman" w:hAnsi="Times New Roman" w:cs="Times New Roman"/>
          <w:b/>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b/>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b/>
          <w:sz w:val="24"/>
          <w:szCs w:val="24"/>
          <w:lang w:eastAsia="hr-HR"/>
        </w:rPr>
      </w:pPr>
      <w:r w:rsidRPr="001D54F1">
        <w:rPr>
          <w:rFonts w:ascii="Times New Roman" w:eastAsia="Times New Roman" w:hAnsi="Times New Roman" w:cs="Times New Roman"/>
          <w:b/>
          <w:sz w:val="24"/>
          <w:szCs w:val="24"/>
          <w:lang w:eastAsia="hr-HR"/>
        </w:rPr>
        <w:t xml:space="preserve">CILJ PROGRAMA: </w:t>
      </w:r>
    </w:p>
    <w:p w:rsidR="001D54F1" w:rsidRPr="001D54F1" w:rsidRDefault="001D54F1" w:rsidP="001D54F1">
      <w:pPr>
        <w:spacing w:after="0" w:line="240" w:lineRule="auto"/>
        <w:jc w:val="both"/>
        <w:rPr>
          <w:rFonts w:ascii="Times New Roman" w:eastAsia="Times New Roman" w:hAnsi="Times New Roman" w:cs="Times New Roman"/>
          <w:b/>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Cilj programa je provedba prostorno planske dokumentacije izdavanjem akata iz područja prostornog uređenja i gradnje kao i drugih akata prema posebnim propisima u nadležnosti ovog upravnog odjela. </w:t>
      </w: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radnji sukladno navedenim propisima kao i izdavanjem akata u zakonskim rokovima. </w:t>
      </w: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b/>
          <w:sz w:val="24"/>
          <w:szCs w:val="24"/>
          <w:lang w:eastAsia="hr-HR"/>
        </w:rPr>
      </w:pPr>
      <w:r w:rsidRPr="001D54F1">
        <w:rPr>
          <w:rFonts w:ascii="Times New Roman" w:eastAsia="Times New Roman" w:hAnsi="Times New Roman" w:cs="Times New Roman"/>
          <w:b/>
          <w:sz w:val="24"/>
          <w:szCs w:val="24"/>
          <w:lang w:eastAsia="hr-HR"/>
        </w:rPr>
        <w:t>REALIZACIJA PROGRAMA:</w:t>
      </w:r>
    </w:p>
    <w:p w:rsidR="001D54F1" w:rsidRPr="001D54F1" w:rsidRDefault="001D54F1" w:rsidP="001D54F1">
      <w:pPr>
        <w:spacing w:after="0" w:line="240" w:lineRule="auto"/>
        <w:ind w:firstLine="720"/>
        <w:jc w:val="both"/>
        <w:rPr>
          <w:rFonts w:ascii="Times New Roman" w:eastAsia="Times New Roman" w:hAnsi="Times New Roman" w:cs="Times New Roman"/>
          <w:b/>
          <w:sz w:val="24"/>
          <w:szCs w:val="24"/>
          <w:lang w:eastAsia="hr-HR"/>
        </w:rPr>
      </w:pPr>
    </w:p>
    <w:p w:rsidR="001D54F1" w:rsidRPr="001D54F1" w:rsidRDefault="001D54F1" w:rsidP="001D54F1">
      <w:pPr>
        <w:spacing w:after="0" w:line="240" w:lineRule="auto"/>
        <w:jc w:val="both"/>
        <w:rPr>
          <w:rFonts w:ascii="Times New Roman" w:eastAsia="Times New Roman" w:hAnsi="Times New Roman" w:cs="Times New Roman"/>
          <w:sz w:val="24"/>
          <w:szCs w:val="24"/>
          <w:lang w:eastAsia="hr-HR"/>
        </w:rPr>
      </w:pPr>
      <w:r w:rsidRPr="001D54F1">
        <w:rPr>
          <w:rFonts w:ascii="Times New Roman" w:eastAsia="Times New Roman" w:hAnsi="Times New Roman" w:cs="Times New Roman"/>
          <w:sz w:val="24"/>
          <w:szCs w:val="24"/>
          <w:lang w:eastAsia="hr-HR"/>
        </w:rPr>
        <w:t xml:space="preserve">Aktivnost </w:t>
      </w:r>
      <w:r w:rsidRPr="001D54F1">
        <w:rPr>
          <w:rFonts w:ascii="Times New Roman" w:eastAsia="Times New Roman" w:hAnsi="Times New Roman" w:cs="Times New Roman"/>
          <w:i/>
          <w:sz w:val="24"/>
          <w:szCs w:val="24"/>
          <w:lang w:eastAsia="hr-HR"/>
        </w:rPr>
        <w:t>Administrativno, tehničko i stručno osoblje</w:t>
      </w:r>
      <w:r w:rsidRPr="001D54F1">
        <w:rPr>
          <w:rFonts w:ascii="Times New Roman" w:eastAsia="Times New Roman" w:hAnsi="Times New Roman" w:cs="Times New Roman"/>
          <w:sz w:val="24"/>
          <w:szCs w:val="24"/>
          <w:lang w:eastAsia="hr-HR"/>
        </w:rPr>
        <w:t xml:space="preserve"> obuhvaća rashode za djelatnike: plaće, naknade troškova za zaposlene, te rashode za materijal, troškove telefona i usluge, članarine, pristojbe i naknade te ostale nespomenute rashode poslovanja.  </w:t>
      </w:r>
    </w:p>
    <w:p w:rsidR="0068297C" w:rsidRDefault="0068297C"/>
    <w:sectPr w:rsidR="0068297C">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F8" w:rsidRDefault="00AD3EF8" w:rsidP="00EE0C6E">
      <w:pPr>
        <w:spacing w:after="0" w:line="240" w:lineRule="auto"/>
      </w:pPr>
      <w:r>
        <w:separator/>
      </w:r>
    </w:p>
  </w:endnote>
  <w:endnote w:type="continuationSeparator" w:id="0">
    <w:p w:rsidR="00AD3EF8" w:rsidRDefault="00AD3EF8" w:rsidP="00EE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78747"/>
      <w:docPartObj>
        <w:docPartGallery w:val="Page Numbers (Bottom of Page)"/>
        <w:docPartUnique/>
      </w:docPartObj>
    </w:sdtPr>
    <w:sdtEndPr/>
    <w:sdtContent>
      <w:p w:rsidR="00AD3EF8" w:rsidRDefault="00AD3EF8">
        <w:pPr>
          <w:pStyle w:val="Podnoje"/>
          <w:jc w:val="right"/>
        </w:pPr>
        <w:r>
          <w:fldChar w:fldCharType="begin"/>
        </w:r>
        <w:r>
          <w:instrText>PAGE   \* MERGEFORMAT</w:instrText>
        </w:r>
        <w:r>
          <w:fldChar w:fldCharType="separate"/>
        </w:r>
        <w:r w:rsidR="00C17CAA">
          <w:rPr>
            <w:noProof/>
          </w:rPr>
          <w:t>1</w:t>
        </w:r>
        <w:r>
          <w:fldChar w:fldCharType="end"/>
        </w:r>
      </w:p>
    </w:sdtContent>
  </w:sdt>
  <w:p w:rsidR="00AD3EF8" w:rsidRDefault="00AD3EF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F8" w:rsidRDefault="00AD3EF8" w:rsidP="00EE0C6E">
      <w:pPr>
        <w:spacing w:after="0" w:line="240" w:lineRule="auto"/>
      </w:pPr>
      <w:r>
        <w:separator/>
      </w:r>
    </w:p>
  </w:footnote>
  <w:footnote w:type="continuationSeparator" w:id="0">
    <w:p w:rsidR="00AD3EF8" w:rsidRDefault="00AD3EF8" w:rsidP="00EE0C6E">
      <w:pPr>
        <w:spacing w:after="0" w:line="240" w:lineRule="auto"/>
      </w:pPr>
      <w:r>
        <w:continuationSeparator/>
      </w:r>
    </w:p>
  </w:footnote>
  <w:footnote w:id="1">
    <w:p w:rsidR="00AD3EF8" w:rsidRDefault="00AD3EF8" w:rsidP="0044039B">
      <w:pPr>
        <w:pStyle w:val="Tekstfusnote"/>
        <w:ind w:left="142" w:hanging="142"/>
      </w:pPr>
      <w:r>
        <w:rPr>
          <w:rStyle w:val="Referencafusnote"/>
        </w:rPr>
        <w:footnoteRef/>
      </w:r>
      <w:r>
        <w:t xml:space="preserve"> Ministarstvo financija, </w:t>
      </w:r>
      <w:r w:rsidRPr="0044039B">
        <w:t xml:space="preserve">Zagreb, </w:t>
      </w:r>
      <w:r>
        <w:t xml:space="preserve">2020. : </w:t>
      </w:r>
      <w:r w:rsidRPr="0044039B">
        <w:t xml:space="preserve"> </w:t>
      </w:r>
      <w:hyperlink r:id="rId1" w:history="1">
        <w:r w:rsidRPr="00B867D4">
          <w:rPr>
            <w:rStyle w:val="Hiperveza"/>
          </w:rPr>
          <w:t>https://mfin.gov.hr/UserDocsImages//dokumenti/publikacije/smjernice//Smjernice%20za%20izradu%20DP%20RH%20za%202021%20i%20projekcija%20za%202022%20i%202023.pdf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35919CB"/>
    <w:multiLevelType w:val="hybridMultilevel"/>
    <w:tmpl w:val="899E08E6"/>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4B6692D"/>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6E5F62"/>
    <w:multiLevelType w:val="hybridMultilevel"/>
    <w:tmpl w:val="923CB1E6"/>
    <w:lvl w:ilvl="0" w:tplc="1EECAF2A">
      <w:start w:val="1"/>
      <w:numFmt w:val="decimal"/>
      <w:lvlText w:val="%1."/>
      <w:lvlJc w:val="left"/>
      <w:pPr>
        <w:ind w:left="1206" w:hanging="78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20F0E8C"/>
    <w:multiLevelType w:val="hybridMultilevel"/>
    <w:tmpl w:val="7B387F5E"/>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6DF1C53"/>
    <w:multiLevelType w:val="hybridMultilevel"/>
    <w:tmpl w:val="6BAC14BE"/>
    <w:lvl w:ilvl="0" w:tplc="0C5A381E">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43D6FF6"/>
    <w:multiLevelType w:val="hybridMultilevel"/>
    <w:tmpl w:val="1C5A253C"/>
    <w:lvl w:ilvl="0" w:tplc="37CA8D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081544C"/>
    <w:multiLevelType w:val="hybridMultilevel"/>
    <w:tmpl w:val="98DEFA24"/>
    <w:lvl w:ilvl="0" w:tplc="BCF46CBC">
      <w:start w:val="1"/>
      <w:numFmt w:val="decimal"/>
      <w:lvlText w:val="%1."/>
      <w:lvlJc w:val="left"/>
      <w:pPr>
        <w:ind w:left="720" w:hanging="360"/>
      </w:pPr>
      <w:rPr>
        <w:rFonts w:ascii="Times New Roman" w:eastAsia="Times New Roman" w:hAnsi="Times New Roman" w:cs="Times New Roman"/>
      </w:rPr>
    </w:lvl>
    <w:lvl w:ilvl="1" w:tplc="755479F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3986E71"/>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nsid w:val="47BA7E7C"/>
    <w:multiLevelType w:val="hybridMultilevel"/>
    <w:tmpl w:val="6D085A4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CD01012"/>
    <w:multiLevelType w:val="hybridMultilevel"/>
    <w:tmpl w:val="B122E7A0"/>
    <w:lvl w:ilvl="0" w:tplc="392E210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DC70576"/>
    <w:multiLevelType w:val="hybridMultilevel"/>
    <w:tmpl w:val="D9423952"/>
    <w:lvl w:ilvl="0" w:tplc="8928300C">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E654243"/>
    <w:multiLevelType w:val="hybridMultilevel"/>
    <w:tmpl w:val="A75E6B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nsid w:val="55A67662"/>
    <w:multiLevelType w:val="hybridMultilevel"/>
    <w:tmpl w:val="504CF65A"/>
    <w:lvl w:ilvl="0" w:tplc="6E5C2C92">
      <w:start w:val="1"/>
      <w:numFmt w:val="decimal"/>
      <w:lvlText w:val="%1."/>
      <w:lvlJc w:val="left"/>
      <w:pPr>
        <w:ind w:left="1236" w:hanging="81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E766F1F"/>
    <w:multiLevelType w:val="hybridMultilevel"/>
    <w:tmpl w:val="2266051A"/>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nsid w:val="6FAA19DE"/>
    <w:multiLevelType w:val="hybridMultilevel"/>
    <w:tmpl w:val="A1364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3DC1CBC"/>
    <w:multiLevelType w:val="hybridMultilevel"/>
    <w:tmpl w:val="3E2453D0"/>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abstractNumId w:val="39"/>
  </w:num>
  <w:num w:numId="2">
    <w:abstractNumId w:val="0"/>
  </w:num>
  <w:num w:numId="3">
    <w:abstractNumId w:val="24"/>
  </w:num>
  <w:num w:numId="4">
    <w:abstractNumId w:val="36"/>
  </w:num>
  <w:num w:numId="5">
    <w:abstractNumId w:val="30"/>
  </w:num>
  <w:num w:numId="6">
    <w:abstractNumId w:val="25"/>
  </w:num>
  <w:num w:numId="7">
    <w:abstractNumId w:val="28"/>
  </w:num>
  <w:num w:numId="8">
    <w:abstractNumId w:val="33"/>
  </w:num>
  <w:num w:numId="9">
    <w:abstractNumId w:val="26"/>
  </w:num>
  <w:num w:numId="10">
    <w:abstractNumId w:val="34"/>
  </w:num>
  <w:num w:numId="11">
    <w:abstractNumId w:val="27"/>
  </w:num>
  <w:num w:numId="12">
    <w:abstractNumId w:val="19"/>
  </w:num>
  <w:num w:numId="13">
    <w:abstractNumId w:val="12"/>
  </w:num>
  <w:num w:numId="14">
    <w:abstractNumId w:val="5"/>
  </w:num>
  <w:num w:numId="15">
    <w:abstractNumId w:val="32"/>
  </w:num>
  <w:num w:numId="16">
    <w:abstractNumId w:val="6"/>
  </w:num>
  <w:num w:numId="17">
    <w:abstractNumId w:val="2"/>
  </w:num>
  <w:num w:numId="18">
    <w:abstractNumId w:val="14"/>
  </w:num>
  <w:num w:numId="19">
    <w:abstractNumId w:val="23"/>
  </w:num>
  <w:num w:numId="20">
    <w:abstractNumId w:val="37"/>
  </w:num>
  <w:num w:numId="21">
    <w:abstractNumId w:val="3"/>
  </w:num>
  <w:num w:numId="22">
    <w:abstractNumId w:val="1"/>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7"/>
  </w:num>
  <w:num w:numId="27">
    <w:abstractNumId w:val="4"/>
  </w:num>
  <w:num w:numId="28">
    <w:abstractNumId w:val="38"/>
  </w:num>
  <w:num w:numId="29">
    <w:abstractNumId w:val="18"/>
  </w:num>
  <w:num w:numId="30">
    <w:abstractNumId w:val="29"/>
  </w:num>
  <w:num w:numId="31">
    <w:abstractNumId w:val="22"/>
  </w:num>
  <w:num w:numId="32">
    <w:abstractNumId w:val="11"/>
  </w:num>
  <w:num w:numId="33">
    <w:abstractNumId w:val="16"/>
  </w:num>
  <w:num w:numId="34">
    <w:abstractNumId w:val="31"/>
  </w:num>
  <w:num w:numId="35">
    <w:abstractNumId w:val="21"/>
  </w:num>
  <w:num w:numId="36">
    <w:abstractNumId w:val="13"/>
  </w:num>
  <w:num w:numId="37">
    <w:abstractNumId w:val="17"/>
  </w:num>
  <w:num w:numId="38">
    <w:abstractNumId w:val="35"/>
  </w:num>
  <w:num w:numId="39">
    <w:abstractNumId w:val="10"/>
  </w:num>
  <w:num w:numId="40">
    <w:abstractNumId w:val="8"/>
  </w:num>
  <w:num w:numId="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31"/>
    <w:rsid w:val="00001C8E"/>
    <w:rsid w:val="000331CE"/>
    <w:rsid w:val="000400D6"/>
    <w:rsid w:val="00044AF7"/>
    <w:rsid w:val="000A5939"/>
    <w:rsid w:val="000C73BB"/>
    <w:rsid w:val="001445B4"/>
    <w:rsid w:val="001A71BB"/>
    <w:rsid w:val="001D54F1"/>
    <w:rsid w:val="001E32AA"/>
    <w:rsid w:val="00213361"/>
    <w:rsid w:val="00254178"/>
    <w:rsid w:val="00271DCE"/>
    <w:rsid w:val="002A5895"/>
    <w:rsid w:val="002B495B"/>
    <w:rsid w:val="002C27F8"/>
    <w:rsid w:val="00302117"/>
    <w:rsid w:val="00310DFE"/>
    <w:rsid w:val="00382101"/>
    <w:rsid w:val="003C3296"/>
    <w:rsid w:val="00440143"/>
    <w:rsid w:val="0044039B"/>
    <w:rsid w:val="004469F9"/>
    <w:rsid w:val="00450856"/>
    <w:rsid w:val="004752E6"/>
    <w:rsid w:val="00480B5F"/>
    <w:rsid w:val="00491DED"/>
    <w:rsid w:val="004F6146"/>
    <w:rsid w:val="0051393F"/>
    <w:rsid w:val="00531A61"/>
    <w:rsid w:val="00532B8E"/>
    <w:rsid w:val="00566B1C"/>
    <w:rsid w:val="00573174"/>
    <w:rsid w:val="00573366"/>
    <w:rsid w:val="00573920"/>
    <w:rsid w:val="00577080"/>
    <w:rsid w:val="005A3942"/>
    <w:rsid w:val="005A77A2"/>
    <w:rsid w:val="005B5C9B"/>
    <w:rsid w:val="005C542D"/>
    <w:rsid w:val="005E2CCC"/>
    <w:rsid w:val="005E4121"/>
    <w:rsid w:val="005F59EC"/>
    <w:rsid w:val="00615416"/>
    <w:rsid w:val="00624A8E"/>
    <w:rsid w:val="00624DEC"/>
    <w:rsid w:val="006449FB"/>
    <w:rsid w:val="00647C3E"/>
    <w:rsid w:val="006500E2"/>
    <w:rsid w:val="00662974"/>
    <w:rsid w:val="00667FE9"/>
    <w:rsid w:val="0067320B"/>
    <w:rsid w:val="00676775"/>
    <w:rsid w:val="0068297C"/>
    <w:rsid w:val="00696642"/>
    <w:rsid w:val="00697D7B"/>
    <w:rsid w:val="006A5AB3"/>
    <w:rsid w:val="006B392D"/>
    <w:rsid w:val="006C4835"/>
    <w:rsid w:val="006C783F"/>
    <w:rsid w:val="006D5ADD"/>
    <w:rsid w:val="006F0B04"/>
    <w:rsid w:val="006F1951"/>
    <w:rsid w:val="0070052F"/>
    <w:rsid w:val="00705B31"/>
    <w:rsid w:val="00720B22"/>
    <w:rsid w:val="00724451"/>
    <w:rsid w:val="00755A3D"/>
    <w:rsid w:val="007711A8"/>
    <w:rsid w:val="007A11AA"/>
    <w:rsid w:val="007A210E"/>
    <w:rsid w:val="007F3A5E"/>
    <w:rsid w:val="008377BD"/>
    <w:rsid w:val="00845AC7"/>
    <w:rsid w:val="00864122"/>
    <w:rsid w:val="00874977"/>
    <w:rsid w:val="00887F06"/>
    <w:rsid w:val="008945AB"/>
    <w:rsid w:val="008962E2"/>
    <w:rsid w:val="008B4746"/>
    <w:rsid w:val="008C61D6"/>
    <w:rsid w:val="008D2C40"/>
    <w:rsid w:val="008F60B2"/>
    <w:rsid w:val="00910F07"/>
    <w:rsid w:val="00921DFF"/>
    <w:rsid w:val="00930B10"/>
    <w:rsid w:val="00942A30"/>
    <w:rsid w:val="00946D69"/>
    <w:rsid w:val="00971338"/>
    <w:rsid w:val="009908AD"/>
    <w:rsid w:val="009945CC"/>
    <w:rsid w:val="009976ED"/>
    <w:rsid w:val="009C25DA"/>
    <w:rsid w:val="009C7C22"/>
    <w:rsid w:val="009D5728"/>
    <w:rsid w:val="00A118D3"/>
    <w:rsid w:val="00A131FD"/>
    <w:rsid w:val="00A2533C"/>
    <w:rsid w:val="00A34D58"/>
    <w:rsid w:val="00A5012E"/>
    <w:rsid w:val="00A958AE"/>
    <w:rsid w:val="00AB4CA7"/>
    <w:rsid w:val="00AD3EF8"/>
    <w:rsid w:val="00AE2736"/>
    <w:rsid w:val="00AF1497"/>
    <w:rsid w:val="00AF2FB5"/>
    <w:rsid w:val="00AF5EAB"/>
    <w:rsid w:val="00B14C85"/>
    <w:rsid w:val="00B1503E"/>
    <w:rsid w:val="00B41F27"/>
    <w:rsid w:val="00B6430E"/>
    <w:rsid w:val="00B733D3"/>
    <w:rsid w:val="00B81029"/>
    <w:rsid w:val="00BA19E1"/>
    <w:rsid w:val="00BC5446"/>
    <w:rsid w:val="00BC7232"/>
    <w:rsid w:val="00BD7DC2"/>
    <w:rsid w:val="00BE5F67"/>
    <w:rsid w:val="00C02824"/>
    <w:rsid w:val="00C17CAA"/>
    <w:rsid w:val="00C37DB9"/>
    <w:rsid w:val="00C53710"/>
    <w:rsid w:val="00C54B82"/>
    <w:rsid w:val="00C57FA7"/>
    <w:rsid w:val="00C8512E"/>
    <w:rsid w:val="00C929CF"/>
    <w:rsid w:val="00C949D6"/>
    <w:rsid w:val="00CC2320"/>
    <w:rsid w:val="00CC61AB"/>
    <w:rsid w:val="00CE6922"/>
    <w:rsid w:val="00D13125"/>
    <w:rsid w:val="00D86A2D"/>
    <w:rsid w:val="00D975E9"/>
    <w:rsid w:val="00DF1B59"/>
    <w:rsid w:val="00E15779"/>
    <w:rsid w:val="00E61BCD"/>
    <w:rsid w:val="00E90271"/>
    <w:rsid w:val="00EA170A"/>
    <w:rsid w:val="00EA2C1D"/>
    <w:rsid w:val="00EB4336"/>
    <w:rsid w:val="00EE0C6E"/>
    <w:rsid w:val="00EF29C8"/>
    <w:rsid w:val="00EF3049"/>
    <w:rsid w:val="00F25E0F"/>
    <w:rsid w:val="00F3635E"/>
    <w:rsid w:val="00F54E26"/>
    <w:rsid w:val="00F95ABD"/>
    <w:rsid w:val="00FA491B"/>
    <w:rsid w:val="00FE65F8"/>
    <w:rsid w:val="00FE6C25"/>
    <w:rsid w:val="00FF2B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05B31"/>
    <w:pPr>
      <w:keepNext/>
      <w:spacing w:before="240" w:after="60" w:line="240" w:lineRule="auto"/>
      <w:outlineLvl w:val="0"/>
    </w:pPr>
    <w:rPr>
      <w:rFonts w:ascii="Cambria" w:eastAsia="Times New Roman" w:hAnsi="Cambria" w:cs="Times New Roman"/>
      <w:b/>
      <w:bCs/>
      <w:kern w:val="32"/>
      <w:sz w:val="32"/>
      <w:szCs w:val="32"/>
      <w:lang w:eastAsia="hr-HR"/>
    </w:rPr>
  </w:style>
  <w:style w:type="paragraph" w:styleId="Naslov2">
    <w:name w:val="heading 2"/>
    <w:basedOn w:val="Normal"/>
    <w:next w:val="Normal"/>
    <w:link w:val="Naslov2Char"/>
    <w:unhideWhenUsed/>
    <w:qFormat/>
    <w:rsid w:val="00705B31"/>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uiPriority w:val="9"/>
    <w:unhideWhenUsed/>
    <w:qFormat/>
    <w:rsid w:val="00705B31"/>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5B31"/>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705B31"/>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705B31"/>
    <w:rPr>
      <w:rFonts w:ascii="Cambria" w:eastAsia="Times New Roman" w:hAnsi="Cambria" w:cs="Times New Roman"/>
      <w:b/>
      <w:bCs/>
      <w:sz w:val="26"/>
      <w:szCs w:val="26"/>
      <w:lang w:val="en-US" w:eastAsia="hr-HR"/>
    </w:rPr>
  </w:style>
  <w:style w:type="numbering" w:customStyle="1" w:styleId="Bezpopisa1">
    <w:name w:val="Bez popisa1"/>
    <w:next w:val="Bezpopisa"/>
    <w:uiPriority w:val="99"/>
    <w:semiHidden/>
    <w:unhideWhenUsed/>
    <w:rsid w:val="00705B31"/>
  </w:style>
  <w:style w:type="character" w:styleId="Naglaeno">
    <w:name w:val="Strong"/>
    <w:basedOn w:val="Zadanifontodlomka"/>
    <w:qFormat/>
    <w:rsid w:val="00705B31"/>
    <w:rPr>
      <w:b/>
      <w:bCs/>
    </w:rPr>
  </w:style>
  <w:style w:type="table" w:styleId="Reetkatablice">
    <w:name w:val="Table Grid"/>
    <w:basedOn w:val="Obinatablica"/>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705B31"/>
    <w:pPr>
      <w:spacing w:after="0" w:line="240" w:lineRule="auto"/>
      <w:ind w:left="720"/>
      <w:contextualSpacing/>
    </w:pPr>
    <w:rPr>
      <w:rFonts w:ascii="Times New Roman" w:eastAsia="Times New Roman" w:hAnsi="Times New Roman" w:cs="Times New Roman"/>
      <w:sz w:val="20"/>
      <w:szCs w:val="20"/>
      <w:lang w:val="en-US" w:eastAsia="hr-HR"/>
    </w:rPr>
  </w:style>
  <w:style w:type="paragraph" w:styleId="Bezproreda">
    <w:name w:val="No Spacing"/>
    <w:link w:val="BezproredaChar"/>
    <w:uiPriority w:val="1"/>
    <w:qFormat/>
    <w:rsid w:val="00705B31"/>
    <w:pPr>
      <w:spacing w:after="0" w:line="240" w:lineRule="auto"/>
    </w:pPr>
  </w:style>
  <w:style w:type="character" w:styleId="Istaknuto">
    <w:name w:val="Emphasis"/>
    <w:basedOn w:val="Zadanifontodlomka"/>
    <w:uiPriority w:val="20"/>
    <w:qFormat/>
    <w:rsid w:val="00705B31"/>
    <w:rPr>
      <w:i/>
      <w:iCs/>
    </w:rPr>
  </w:style>
  <w:style w:type="paragraph" w:styleId="StandardWeb">
    <w:name w:val="Normal (Web)"/>
    <w:basedOn w:val="Normal"/>
    <w:uiPriority w:val="99"/>
    <w:unhideWhenUsed/>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705B31"/>
    <w:rPr>
      <w:color w:val="0000FF"/>
      <w:u w:val="single"/>
    </w:rPr>
  </w:style>
  <w:style w:type="paragraph" w:styleId="Tijeloteksta">
    <w:name w:val="Body Text"/>
    <w:basedOn w:val="Normal"/>
    <w:link w:val="TijelotekstaChar"/>
    <w:uiPriority w:val="99"/>
    <w:rsid w:val="00705B31"/>
    <w:pPr>
      <w:spacing w:after="120" w:line="240" w:lineRule="auto"/>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705B31"/>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705B31"/>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705B31"/>
    <w:rPr>
      <w:rFonts w:ascii="Tahoma" w:eastAsia="Times New Roman" w:hAnsi="Tahoma" w:cs="Tahoma"/>
      <w:sz w:val="16"/>
      <w:szCs w:val="16"/>
      <w:lang w:eastAsia="hr-HR"/>
    </w:rPr>
  </w:style>
  <w:style w:type="paragraph" w:styleId="Zaglavlje">
    <w:name w:val="header"/>
    <w:basedOn w:val="Normal"/>
    <w:link w:val="Zaglavl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705B3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05B31"/>
    <w:rPr>
      <w:rFonts w:ascii="Times New Roman" w:eastAsia="Times New Roman" w:hAnsi="Times New Roman" w:cs="Times New Roman"/>
      <w:sz w:val="24"/>
      <w:szCs w:val="24"/>
      <w:lang w:eastAsia="hr-HR"/>
    </w:rPr>
  </w:style>
  <w:style w:type="paragraph" w:styleId="Datum">
    <w:name w:val="Date"/>
    <w:basedOn w:val="Normal"/>
    <w:next w:val="Normal"/>
    <w:link w:val="DatumChar"/>
    <w:rsid w:val="00705B31"/>
    <w:pPr>
      <w:spacing w:after="0" w:line="240" w:lineRule="auto"/>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705B31"/>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705B31"/>
  </w:style>
  <w:style w:type="character" w:customStyle="1" w:styleId="apple-style-span">
    <w:name w:val="apple-style-span"/>
    <w:basedOn w:val="Zadanifontodlomka"/>
    <w:rsid w:val="00705B31"/>
  </w:style>
  <w:style w:type="paragraph" w:customStyle="1" w:styleId="Default">
    <w:name w:val="Default"/>
    <w:rsid w:val="00705B3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705B31"/>
    <w:pPr>
      <w:spacing w:after="0" w:line="240" w:lineRule="auto"/>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705B31"/>
    <w:rPr>
      <w:rFonts w:ascii="Times New Roman" w:eastAsia="Times New Roman" w:hAnsi="Times New Roman" w:cs="Times New Roman"/>
      <w:snapToGrid w:val="0"/>
      <w:color w:val="000000"/>
      <w:szCs w:val="20"/>
      <w:lang w:val="en-GB"/>
    </w:rPr>
  </w:style>
  <w:style w:type="paragraph" w:customStyle="1" w:styleId="T-98-2">
    <w:name w:val="T-9/8-2"/>
    <w:rsid w:val="00705B31"/>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705B31"/>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705B3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hr-HR"/>
    </w:rPr>
  </w:style>
  <w:style w:type="character" w:customStyle="1" w:styleId="NaglaencitatChar">
    <w:name w:val="Naglašen citat Char"/>
    <w:basedOn w:val="Zadanifontodlomka"/>
    <w:link w:val="Naglaencitat"/>
    <w:uiPriority w:val="30"/>
    <w:rsid w:val="00705B31"/>
    <w:rPr>
      <w:rFonts w:ascii="Times New Roman" w:eastAsia="Times New Roman" w:hAnsi="Times New Roman" w:cs="Times New Roman"/>
      <w:b/>
      <w:bCs/>
      <w:i/>
      <w:iCs/>
      <w:color w:val="4F81BD"/>
      <w:sz w:val="24"/>
      <w:szCs w:val="24"/>
      <w:lang w:eastAsia="hr-HR"/>
    </w:rPr>
  </w:style>
  <w:style w:type="character" w:styleId="Neupadljivareferenca">
    <w:name w:val="Subtle Reference"/>
    <w:basedOn w:val="Zadanifontodlomka"/>
    <w:uiPriority w:val="31"/>
    <w:qFormat/>
    <w:rsid w:val="00705B31"/>
    <w:rPr>
      <w:smallCaps/>
      <w:color w:val="C0504D"/>
      <w:u w:val="single"/>
    </w:rPr>
  </w:style>
  <w:style w:type="paragraph" w:styleId="Citat">
    <w:name w:val="Quote"/>
    <w:basedOn w:val="Normal"/>
    <w:next w:val="Normal"/>
    <w:link w:val="CitatChar"/>
    <w:uiPriority w:val="29"/>
    <w:qFormat/>
    <w:rsid w:val="00705B31"/>
    <w:pPr>
      <w:spacing w:after="0" w:line="240" w:lineRule="auto"/>
    </w:pPr>
    <w:rPr>
      <w:rFonts w:ascii="Times New Roman" w:eastAsia="Times New Roman" w:hAnsi="Times New Roman" w:cs="Times New Roman"/>
      <w:i/>
      <w:iCs/>
      <w:color w:val="000000"/>
      <w:sz w:val="24"/>
      <w:szCs w:val="24"/>
      <w:lang w:eastAsia="hr-HR"/>
    </w:rPr>
  </w:style>
  <w:style w:type="character" w:customStyle="1" w:styleId="CitatChar">
    <w:name w:val="Citat Char"/>
    <w:basedOn w:val="Zadanifontodlomka"/>
    <w:link w:val="Citat"/>
    <w:uiPriority w:val="29"/>
    <w:rsid w:val="00705B31"/>
    <w:rPr>
      <w:rFonts w:ascii="Times New Roman" w:eastAsia="Times New Roman" w:hAnsi="Times New Roman" w:cs="Times New Roman"/>
      <w:i/>
      <w:iCs/>
      <w:color w:val="000000"/>
      <w:sz w:val="24"/>
      <w:szCs w:val="24"/>
      <w:lang w:eastAsia="hr-HR"/>
    </w:rPr>
  </w:style>
  <w:style w:type="character" w:styleId="Istaknutareferenca">
    <w:name w:val="Intense Reference"/>
    <w:basedOn w:val="Zadanifontodlomka"/>
    <w:uiPriority w:val="32"/>
    <w:qFormat/>
    <w:rsid w:val="00705B31"/>
    <w:rPr>
      <w:b/>
      <w:bCs/>
      <w:smallCaps/>
      <w:color w:val="C0504D"/>
      <w:spacing w:val="5"/>
      <w:u w:val="single"/>
    </w:rPr>
  </w:style>
  <w:style w:type="character" w:styleId="Naslovknjige">
    <w:name w:val="Book Title"/>
    <w:basedOn w:val="Zadanifontodlomka"/>
    <w:uiPriority w:val="33"/>
    <w:qFormat/>
    <w:rsid w:val="00705B31"/>
    <w:rPr>
      <w:b/>
      <w:bCs/>
      <w:smallCaps/>
      <w:spacing w:val="5"/>
    </w:rPr>
  </w:style>
  <w:style w:type="character" w:styleId="Jakoisticanje">
    <w:name w:val="Intense Emphasis"/>
    <w:basedOn w:val="Zadanifontodlomka"/>
    <w:uiPriority w:val="21"/>
    <w:qFormat/>
    <w:rsid w:val="00705B31"/>
    <w:rPr>
      <w:b/>
      <w:bCs/>
      <w:i/>
      <w:iCs/>
      <w:color w:val="4F81BD"/>
    </w:rPr>
  </w:style>
  <w:style w:type="paragraph" w:styleId="Naslov">
    <w:name w:val="Title"/>
    <w:basedOn w:val="Normal"/>
    <w:next w:val="Normal"/>
    <w:link w:val="NaslovChar"/>
    <w:qFormat/>
    <w:rsid w:val="00705B31"/>
    <w:pPr>
      <w:spacing w:before="240" w:after="60" w:line="240" w:lineRule="auto"/>
      <w:jc w:val="center"/>
      <w:outlineLvl w:val="0"/>
    </w:pPr>
    <w:rPr>
      <w:rFonts w:ascii="Cambria" w:eastAsia="Times New Roman" w:hAnsi="Cambria" w:cs="Times New Roman"/>
      <w:b/>
      <w:bCs/>
      <w:kern w:val="28"/>
      <w:sz w:val="32"/>
      <w:szCs w:val="32"/>
      <w:lang w:eastAsia="hr-HR"/>
    </w:rPr>
  </w:style>
  <w:style w:type="character" w:customStyle="1" w:styleId="NaslovChar">
    <w:name w:val="Naslov Char"/>
    <w:basedOn w:val="Zadanifontodlomka"/>
    <w:link w:val="Naslov"/>
    <w:rsid w:val="00705B31"/>
    <w:rPr>
      <w:rFonts w:ascii="Cambria" w:eastAsia="Times New Roman" w:hAnsi="Cambria" w:cs="Times New Roman"/>
      <w:b/>
      <w:bCs/>
      <w:kern w:val="28"/>
      <w:sz w:val="32"/>
      <w:szCs w:val="32"/>
      <w:lang w:eastAsia="hr-HR"/>
    </w:rPr>
  </w:style>
  <w:style w:type="paragraph" w:customStyle="1" w:styleId="Bezproreda1">
    <w:name w:val="Bez proreda1"/>
    <w:rsid w:val="00705B31"/>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705B31"/>
  </w:style>
  <w:style w:type="paragraph" w:customStyle="1" w:styleId="Odlomakpopisa1">
    <w:name w:val="Odlomak popisa1"/>
    <w:basedOn w:val="Normal"/>
    <w:uiPriority w:val="99"/>
    <w:rsid w:val="00705B31"/>
    <w:pPr>
      <w:ind w:left="720"/>
    </w:pPr>
    <w:rPr>
      <w:rFonts w:ascii="Calibri" w:eastAsia="Calibri" w:hAnsi="Calibri" w:cs="Times New Roman"/>
      <w:lang w:eastAsia="hr-HR"/>
    </w:rPr>
  </w:style>
  <w:style w:type="character" w:customStyle="1" w:styleId="st">
    <w:name w:val="st"/>
    <w:basedOn w:val="Zadanifontodlomka"/>
    <w:rsid w:val="00705B31"/>
  </w:style>
  <w:style w:type="paragraph" w:customStyle="1" w:styleId="clanak">
    <w:name w:val="clanak"/>
    <w:basedOn w:val="Normal"/>
    <w:rsid w:val="00705B3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705B31"/>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705B31"/>
    <w:rPr>
      <w:rFonts w:ascii="Calibri" w:hAnsi="Calibri"/>
      <w:szCs w:val="21"/>
    </w:rPr>
  </w:style>
  <w:style w:type="table" w:customStyle="1" w:styleId="Reetkatablice1">
    <w:name w:val="Rešetka tablice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705B31"/>
  </w:style>
  <w:style w:type="numbering" w:customStyle="1" w:styleId="Bezpopisa3">
    <w:name w:val="Bez popisa3"/>
    <w:next w:val="Bezpopisa"/>
    <w:uiPriority w:val="99"/>
    <w:semiHidden/>
    <w:unhideWhenUsed/>
    <w:rsid w:val="00705B31"/>
  </w:style>
  <w:style w:type="numbering" w:customStyle="1" w:styleId="Bezpopisa4">
    <w:name w:val="Bez popisa4"/>
    <w:next w:val="Bezpopisa"/>
    <w:uiPriority w:val="99"/>
    <w:semiHidden/>
    <w:unhideWhenUsed/>
    <w:rsid w:val="00705B31"/>
  </w:style>
  <w:style w:type="paragraph" w:styleId="Tijeloteksta2">
    <w:name w:val="Body Text 2"/>
    <w:basedOn w:val="Normal"/>
    <w:link w:val="Tijeloteksta2Char"/>
    <w:uiPriority w:val="99"/>
    <w:unhideWhenUsed/>
    <w:rsid w:val="00705B31"/>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705B31"/>
    <w:rPr>
      <w:rFonts w:ascii="Times New Roman" w:eastAsia="Times New Roman" w:hAnsi="Times New Roman" w:cs="Times New Roman"/>
      <w:sz w:val="20"/>
      <w:szCs w:val="20"/>
      <w:lang w:val="en-US" w:eastAsia="hr-HR"/>
    </w:rPr>
  </w:style>
  <w:style w:type="paragraph" w:customStyle="1" w:styleId="tb-na16">
    <w:name w:val="tb-na16"/>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705B31"/>
  </w:style>
  <w:style w:type="table" w:customStyle="1" w:styleId="Reetkatablice2">
    <w:name w:val="Rešetka tablice2"/>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99"/>
    <w:locked/>
    <w:rsid w:val="00705B31"/>
    <w:rPr>
      <w:rFonts w:ascii="Times New Roman" w:eastAsia="Times New Roman" w:hAnsi="Times New Roman" w:cs="Times New Roman"/>
      <w:sz w:val="20"/>
      <w:szCs w:val="20"/>
      <w:lang w:val="en-US" w:eastAsia="hr-HR"/>
    </w:rPr>
  </w:style>
  <w:style w:type="numbering" w:customStyle="1" w:styleId="Bezpopisa6">
    <w:name w:val="Bez popisa6"/>
    <w:next w:val="Bezpopisa"/>
    <w:uiPriority w:val="99"/>
    <w:semiHidden/>
    <w:unhideWhenUsed/>
    <w:rsid w:val="00705B31"/>
  </w:style>
  <w:style w:type="table" w:customStyle="1" w:styleId="Reetkatablice3">
    <w:name w:val="Rešetka tablice3"/>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705B31"/>
  </w:style>
  <w:style w:type="numbering" w:customStyle="1" w:styleId="Bezpopisa11">
    <w:name w:val="Bez popisa11"/>
    <w:next w:val="Bezpopisa"/>
    <w:uiPriority w:val="99"/>
    <w:semiHidden/>
    <w:unhideWhenUsed/>
    <w:rsid w:val="00705B31"/>
  </w:style>
  <w:style w:type="table" w:customStyle="1" w:styleId="Reetkatablice4">
    <w:name w:val="Rešetka tablice4"/>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05B31"/>
  </w:style>
  <w:style w:type="numbering" w:customStyle="1" w:styleId="Bezpopisa31">
    <w:name w:val="Bez popisa31"/>
    <w:next w:val="Bezpopisa"/>
    <w:uiPriority w:val="99"/>
    <w:semiHidden/>
    <w:unhideWhenUsed/>
    <w:rsid w:val="00705B31"/>
  </w:style>
  <w:style w:type="table" w:customStyle="1" w:styleId="Reetkatablice5">
    <w:name w:val="Rešetka tablice5"/>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05B31"/>
    <w:rPr>
      <w:sz w:val="16"/>
      <w:szCs w:val="16"/>
    </w:rPr>
  </w:style>
  <w:style w:type="paragraph" w:styleId="Tekstkomentara">
    <w:name w:val="annotation text"/>
    <w:basedOn w:val="Normal"/>
    <w:link w:val="TekstkomentaraChar"/>
    <w:uiPriority w:val="99"/>
    <w:semiHidden/>
    <w:unhideWhenUsed/>
    <w:rsid w:val="00705B31"/>
    <w:pPr>
      <w:spacing w:line="240" w:lineRule="auto"/>
    </w:pPr>
    <w:rPr>
      <w:sz w:val="20"/>
      <w:szCs w:val="20"/>
    </w:rPr>
  </w:style>
  <w:style w:type="character" w:customStyle="1" w:styleId="TekstkomentaraChar">
    <w:name w:val="Tekst komentara Char"/>
    <w:basedOn w:val="Zadanifontodlomka"/>
    <w:link w:val="Tekstkomentara"/>
    <w:uiPriority w:val="99"/>
    <w:semiHidden/>
    <w:rsid w:val="00705B31"/>
    <w:rPr>
      <w:sz w:val="20"/>
      <w:szCs w:val="20"/>
    </w:rPr>
  </w:style>
  <w:style w:type="paragraph" w:styleId="Predmetkomentara">
    <w:name w:val="annotation subject"/>
    <w:basedOn w:val="Tekstkomentara"/>
    <w:next w:val="Tekstkomentara"/>
    <w:link w:val="PredmetkomentaraChar"/>
    <w:uiPriority w:val="99"/>
    <w:semiHidden/>
    <w:unhideWhenUsed/>
    <w:rsid w:val="00705B31"/>
    <w:rPr>
      <w:b/>
      <w:bCs/>
    </w:rPr>
  </w:style>
  <w:style w:type="character" w:customStyle="1" w:styleId="PredmetkomentaraChar">
    <w:name w:val="Predmet komentara Char"/>
    <w:basedOn w:val="TekstkomentaraChar"/>
    <w:link w:val="Predmetkomentara"/>
    <w:uiPriority w:val="99"/>
    <w:semiHidden/>
    <w:rsid w:val="00705B31"/>
    <w:rPr>
      <w:b/>
      <w:bCs/>
      <w:sz w:val="20"/>
      <w:szCs w:val="20"/>
    </w:rPr>
  </w:style>
  <w:style w:type="paragraph" w:customStyle="1" w:styleId="box457068">
    <w:name w:val="box_45706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705B31"/>
  </w:style>
  <w:style w:type="numbering" w:customStyle="1" w:styleId="Bezpopisa9">
    <w:name w:val="Bez popisa9"/>
    <w:next w:val="Bezpopisa"/>
    <w:uiPriority w:val="99"/>
    <w:semiHidden/>
    <w:unhideWhenUsed/>
    <w:rsid w:val="00705B31"/>
  </w:style>
  <w:style w:type="numbering" w:customStyle="1" w:styleId="Bezpopisa12">
    <w:name w:val="Bez popisa12"/>
    <w:next w:val="Bezpopisa"/>
    <w:uiPriority w:val="99"/>
    <w:semiHidden/>
    <w:unhideWhenUsed/>
    <w:rsid w:val="00705B31"/>
  </w:style>
  <w:style w:type="numbering" w:customStyle="1" w:styleId="Bezpopisa22">
    <w:name w:val="Bez popisa22"/>
    <w:next w:val="Bezpopisa"/>
    <w:uiPriority w:val="99"/>
    <w:semiHidden/>
    <w:unhideWhenUsed/>
    <w:rsid w:val="00705B31"/>
  </w:style>
  <w:style w:type="numbering" w:customStyle="1" w:styleId="Bezpopisa32">
    <w:name w:val="Bez popisa32"/>
    <w:next w:val="Bezpopisa"/>
    <w:uiPriority w:val="99"/>
    <w:semiHidden/>
    <w:unhideWhenUsed/>
    <w:rsid w:val="00705B31"/>
  </w:style>
  <w:style w:type="character" w:customStyle="1" w:styleId="Bodytext2">
    <w:name w:val="Body text (2)"/>
    <w:basedOn w:val="Zadanifontodlomka"/>
    <w:rsid w:val="00705B3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705B31"/>
  </w:style>
  <w:style w:type="paragraph" w:customStyle="1" w:styleId="GrayText">
    <w:name w:val="GrayText"/>
    <w:basedOn w:val="Normal"/>
    <w:rsid w:val="00705B31"/>
    <w:pPr>
      <w:autoSpaceDE w:val="0"/>
      <w:autoSpaceDN w:val="0"/>
      <w:adjustRightInd w:val="0"/>
      <w:spacing w:after="0" w:line="240" w:lineRule="auto"/>
    </w:pPr>
    <w:rPr>
      <w:rFonts w:ascii="Arial" w:eastAsia="Times New Roman" w:hAnsi="Arial" w:cs="Arial"/>
      <w:color w:val="C0C0C0"/>
      <w:lang w:eastAsia="hr-HR"/>
    </w:rPr>
  </w:style>
  <w:style w:type="paragraph" w:styleId="Tekstfusnote">
    <w:name w:val="footnote text"/>
    <w:basedOn w:val="Normal"/>
    <w:link w:val="TekstfusnoteChar"/>
    <w:unhideWhenUsed/>
    <w:rsid w:val="00705B31"/>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basedOn w:val="Zadanifontodlomka"/>
    <w:link w:val="Tekstfusnote"/>
    <w:rsid w:val="00705B31"/>
    <w:rPr>
      <w:rFonts w:ascii="Liberation Serif" w:eastAsia="SimSun" w:hAnsi="Liberation Serif" w:cs="Lucida Sans"/>
      <w:kern w:val="2"/>
      <w:sz w:val="20"/>
      <w:szCs w:val="20"/>
      <w:lang w:eastAsia="zh-CN" w:bidi="hi-IN"/>
    </w:rPr>
  </w:style>
  <w:style w:type="character" w:styleId="Referencafusnote">
    <w:name w:val="footnote reference"/>
    <w:semiHidden/>
    <w:unhideWhenUsed/>
    <w:rsid w:val="00705B31"/>
    <w:rPr>
      <w:vertAlign w:val="superscript"/>
    </w:rPr>
  </w:style>
  <w:style w:type="numbering" w:customStyle="1" w:styleId="Bezpopisa10">
    <w:name w:val="Bez popisa10"/>
    <w:next w:val="Bezpopisa"/>
    <w:uiPriority w:val="99"/>
    <w:semiHidden/>
    <w:unhideWhenUsed/>
    <w:rsid w:val="00705B31"/>
  </w:style>
  <w:style w:type="numbering" w:customStyle="1" w:styleId="Bezpopisa13">
    <w:name w:val="Bez popisa13"/>
    <w:next w:val="Bezpopisa"/>
    <w:uiPriority w:val="99"/>
    <w:semiHidden/>
    <w:unhideWhenUsed/>
    <w:rsid w:val="00705B31"/>
  </w:style>
  <w:style w:type="numbering" w:customStyle="1" w:styleId="Bezpopisa23">
    <w:name w:val="Bez popisa23"/>
    <w:next w:val="Bezpopisa"/>
    <w:uiPriority w:val="99"/>
    <w:semiHidden/>
    <w:unhideWhenUsed/>
    <w:rsid w:val="00705B31"/>
  </w:style>
  <w:style w:type="numbering" w:customStyle="1" w:styleId="Bezpopisa33">
    <w:name w:val="Bez popisa33"/>
    <w:next w:val="Bezpopisa"/>
    <w:uiPriority w:val="99"/>
    <w:semiHidden/>
    <w:unhideWhenUsed/>
    <w:rsid w:val="00705B31"/>
  </w:style>
  <w:style w:type="numbering" w:customStyle="1" w:styleId="Bezpopisa14">
    <w:name w:val="Bez popisa14"/>
    <w:next w:val="Bezpopisa"/>
    <w:uiPriority w:val="99"/>
    <w:semiHidden/>
    <w:unhideWhenUsed/>
    <w:rsid w:val="00AD3EF8"/>
  </w:style>
  <w:style w:type="table" w:customStyle="1" w:styleId="Reetkatablice6">
    <w:name w:val="Rešetka tablice6"/>
    <w:basedOn w:val="Obinatablica"/>
    <w:next w:val="Reetkatablice"/>
    <w:uiPriority w:val="59"/>
    <w:rsid w:val="00AD3EF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8297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A34D58"/>
  </w:style>
  <w:style w:type="numbering" w:customStyle="1" w:styleId="Bezpopisa16">
    <w:name w:val="Bez popisa16"/>
    <w:next w:val="Bezpopisa"/>
    <w:uiPriority w:val="99"/>
    <w:semiHidden/>
    <w:unhideWhenUsed/>
    <w:rsid w:val="00A34D58"/>
  </w:style>
  <w:style w:type="numbering" w:customStyle="1" w:styleId="Bezpopisa24">
    <w:name w:val="Bez popisa24"/>
    <w:next w:val="Bezpopisa"/>
    <w:uiPriority w:val="99"/>
    <w:semiHidden/>
    <w:unhideWhenUsed/>
    <w:rsid w:val="00A34D58"/>
  </w:style>
  <w:style w:type="numbering" w:customStyle="1" w:styleId="Bezpopisa34">
    <w:name w:val="Bez popisa34"/>
    <w:next w:val="Bezpopisa"/>
    <w:uiPriority w:val="99"/>
    <w:semiHidden/>
    <w:unhideWhenUsed/>
    <w:rsid w:val="00A34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05B31"/>
    <w:pPr>
      <w:keepNext/>
      <w:spacing w:before="240" w:after="60" w:line="240" w:lineRule="auto"/>
      <w:outlineLvl w:val="0"/>
    </w:pPr>
    <w:rPr>
      <w:rFonts w:ascii="Cambria" w:eastAsia="Times New Roman" w:hAnsi="Cambria" w:cs="Times New Roman"/>
      <w:b/>
      <w:bCs/>
      <w:kern w:val="32"/>
      <w:sz w:val="32"/>
      <w:szCs w:val="32"/>
      <w:lang w:eastAsia="hr-HR"/>
    </w:rPr>
  </w:style>
  <w:style w:type="paragraph" w:styleId="Naslov2">
    <w:name w:val="heading 2"/>
    <w:basedOn w:val="Normal"/>
    <w:next w:val="Normal"/>
    <w:link w:val="Naslov2Char"/>
    <w:unhideWhenUsed/>
    <w:qFormat/>
    <w:rsid w:val="00705B31"/>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uiPriority w:val="9"/>
    <w:unhideWhenUsed/>
    <w:qFormat/>
    <w:rsid w:val="00705B31"/>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5B31"/>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705B31"/>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705B31"/>
    <w:rPr>
      <w:rFonts w:ascii="Cambria" w:eastAsia="Times New Roman" w:hAnsi="Cambria" w:cs="Times New Roman"/>
      <w:b/>
      <w:bCs/>
      <w:sz w:val="26"/>
      <w:szCs w:val="26"/>
      <w:lang w:val="en-US" w:eastAsia="hr-HR"/>
    </w:rPr>
  </w:style>
  <w:style w:type="numbering" w:customStyle="1" w:styleId="Bezpopisa1">
    <w:name w:val="Bez popisa1"/>
    <w:next w:val="Bezpopisa"/>
    <w:uiPriority w:val="99"/>
    <w:semiHidden/>
    <w:unhideWhenUsed/>
    <w:rsid w:val="00705B31"/>
  </w:style>
  <w:style w:type="character" w:styleId="Naglaeno">
    <w:name w:val="Strong"/>
    <w:basedOn w:val="Zadanifontodlomka"/>
    <w:qFormat/>
    <w:rsid w:val="00705B31"/>
    <w:rPr>
      <w:b/>
      <w:bCs/>
    </w:rPr>
  </w:style>
  <w:style w:type="table" w:styleId="Reetkatablice">
    <w:name w:val="Table Grid"/>
    <w:basedOn w:val="Obinatablica"/>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705B31"/>
    <w:pPr>
      <w:spacing w:after="0" w:line="240" w:lineRule="auto"/>
      <w:ind w:left="720"/>
      <w:contextualSpacing/>
    </w:pPr>
    <w:rPr>
      <w:rFonts w:ascii="Times New Roman" w:eastAsia="Times New Roman" w:hAnsi="Times New Roman" w:cs="Times New Roman"/>
      <w:sz w:val="20"/>
      <w:szCs w:val="20"/>
      <w:lang w:val="en-US" w:eastAsia="hr-HR"/>
    </w:rPr>
  </w:style>
  <w:style w:type="paragraph" w:styleId="Bezproreda">
    <w:name w:val="No Spacing"/>
    <w:link w:val="BezproredaChar"/>
    <w:uiPriority w:val="1"/>
    <w:qFormat/>
    <w:rsid w:val="00705B31"/>
    <w:pPr>
      <w:spacing w:after="0" w:line="240" w:lineRule="auto"/>
    </w:pPr>
  </w:style>
  <w:style w:type="character" w:styleId="Istaknuto">
    <w:name w:val="Emphasis"/>
    <w:basedOn w:val="Zadanifontodlomka"/>
    <w:uiPriority w:val="20"/>
    <w:qFormat/>
    <w:rsid w:val="00705B31"/>
    <w:rPr>
      <w:i/>
      <w:iCs/>
    </w:rPr>
  </w:style>
  <w:style w:type="paragraph" w:styleId="StandardWeb">
    <w:name w:val="Normal (Web)"/>
    <w:basedOn w:val="Normal"/>
    <w:uiPriority w:val="99"/>
    <w:unhideWhenUsed/>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705B31"/>
    <w:rPr>
      <w:color w:val="0000FF"/>
      <w:u w:val="single"/>
    </w:rPr>
  </w:style>
  <w:style w:type="paragraph" w:styleId="Tijeloteksta">
    <w:name w:val="Body Text"/>
    <w:basedOn w:val="Normal"/>
    <w:link w:val="TijelotekstaChar"/>
    <w:uiPriority w:val="99"/>
    <w:rsid w:val="00705B31"/>
    <w:pPr>
      <w:spacing w:after="120" w:line="240" w:lineRule="auto"/>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705B31"/>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705B31"/>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705B31"/>
    <w:rPr>
      <w:rFonts w:ascii="Tahoma" w:eastAsia="Times New Roman" w:hAnsi="Tahoma" w:cs="Tahoma"/>
      <w:sz w:val="16"/>
      <w:szCs w:val="16"/>
      <w:lang w:eastAsia="hr-HR"/>
    </w:rPr>
  </w:style>
  <w:style w:type="paragraph" w:styleId="Zaglavlje">
    <w:name w:val="header"/>
    <w:basedOn w:val="Normal"/>
    <w:link w:val="Zaglavl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705B3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05B31"/>
    <w:rPr>
      <w:rFonts w:ascii="Times New Roman" w:eastAsia="Times New Roman" w:hAnsi="Times New Roman" w:cs="Times New Roman"/>
      <w:sz w:val="24"/>
      <w:szCs w:val="24"/>
      <w:lang w:eastAsia="hr-HR"/>
    </w:rPr>
  </w:style>
  <w:style w:type="paragraph" w:styleId="Datum">
    <w:name w:val="Date"/>
    <w:basedOn w:val="Normal"/>
    <w:next w:val="Normal"/>
    <w:link w:val="DatumChar"/>
    <w:rsid w:val="00705B31"/>
    <w:pPr>
      <w:spacing w:after="0" w:line="240" w:lineRule="auto"/>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705B31"/>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705B31"/>
  </w:style>
  <w:style w:type="character" w:customStyle="1" w:styleId="apple-style-span">
    <w:name w:val="apple-style-span"/>
    <w:basedOn w:val="Zadanifontodlomka"/>
    <w:rsid w:val="00705B31"/>
  </w:style>
  <w:style w:type="paragraph" w:customStyle="1" w:styleId="Default">
    <w:name w:val="Default"/>
    <w:rsid w:val="00705B3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705B31"/>
    <w:pPr>
      <w:spacing w:after="0" w:line="240" w:lineRule="auto"/>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705B31"/>
    <w:rPr>
      <w:rFonts w:ascii="Times New Roman" w:eastAsia="Times New Roman" w:hAnsi="Times New Roman" w:cs="Times New Roman"/>
      <w:snapToGrid w:val="0"/>
      <w:color w:val="000000"/>
      <w:szCs w:val="20"/>
      <w:lang w:val="en-GB"/>
    </w:rPr>
  </w:style>
  <w:style w:type="paragraph" w:customStyle="1" w:styleId="T-98-2">
    <w:name w:val="T-9/8-2"/>
    <w:rsid w:val="00705B31"/>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705B31"/>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705B3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hr-HR"/>
    </w:rPr>
  </w:style>
  <w:style w:type="character" w:customStyle="1" w:styleId="NaglaencitatChar">
    <w:name w:val="Naglašen citat Char"/>
    <w:basedOn w:val="Zadanifontodlomka"/>
    <w:link w:val="Naglaencitat"/>
    <w:uiPriority w:val="30"/>
    <w:rsid w:val="00705B31"/>
    <w:rPr>
      <w:rFonts w:ascii="Times New Roman" w:eastAsia="Times New Roman" w:hAnsi="Times New Roman" w:cs="Times New Roman"/>
      <w:b/>
      <w:bCs/>
      <w:i/>
      <w:iCs/>
      <w:color w:val="4F81BD"/>
      <w:sz w:val="24"/>
      <w:szCs w:val="24"/>
      <w:lang w:eastAsia="hr-HR"/>
    </w:rPr>
  </w:style>
  <w:style w:type="character" w:styleId="Neupadljivareferenca">
    <w:name w:val="Subtle Reference"/>
    <w:basedOn w:val="Zadanifontodlomka"/>
    <w:uiPriority w:val="31"/>
    <w:qFormat/>
    <w:rsid w:val="00705B31"/>
    <w:rPr>
      <w:smallCaps/>
      <w:color w:val="C0504D"/>
      <w:u w:val="single"/>
    </w:rPr>
  </w:style>
  <w:style w:type="paragraph" w:styleId="Citat">
    <w:name w:val="Quote"/>
    <w:basedOn w:val="Normal"/>
    <w:next w:val="Normal"/>
    <w:link w:val="CitatChar"/>
    <w:uiPriority w:val="29"/>
    <w:qFormat/>
    <w:rsid w:val="00705B31"/>
    <w:pPr>
      <w:spacing w:after="0" w:line="240" w:lineRule="auto"/>
    </w:pPr>
    <w:rPr>
      <w:rFonts w:ascii="Times New Roman" w:eastAsia="Times New Roman" w:hAnsi="Times New Roman" w:cs="Times New Roman"/>
      <w:i/>
      <w:iCs/>
      <w:color w:val="000000"/>
      <w:sz w:val="24"/>
      <w:szCs w:val="24"/>
      <w:lang w:eastAsia="hr-HR"/>
    </w:rPr>
  </w:style>
  <w:style w:type="character" w:customStyle="1" w:styleId="CitatChar">
    <w:name w:val="Citat Char"/>
    <w:basedOn w:val="Zadanifontodlomka"/>
    <w:link w:val="Citat"/>
    <w:uiPriority w:val="29"/>
    <w:rsid w:val="00705B31"/>
    <w:rPr>
      <w:rFonts w:ascii="Times New Roman" w:eastAsia="Times New Roman" w:hAnsi="Times New Roman" w:cs="Times New Roman"/>
      <w:i/>
      <w:iCs/>
      <w:color w:val="000000"/>
      <w:sz w:val="24"/>
      <w:szCs w:val="24"/>
      <w:lang w:eastAsia="hr-HR"/>
    </w:rPr>
  </w:style>
  <w:style w:type="character" w:styleId="Istaknutareferenca">
    <w:name w:val="Intense Reference"/>
    <w:basedOn w:val="Zadanifontodlomka"/>
    <w:uiPriority w:val="32"/>
    <w:qFormat/>
    <w:rsid w:val="00705B31"/>
    <w:rPr>
      <w:b/>
      <w:bCs/>
      <w:smallCaps/>
      <w:color w:val="C0504D"/>
      <w:spacing w:val="5"/>
      <w:u w:val="single"/>
    </w:rPr>
  </w:style>
  <w:style w:type="character" w:styleId="Naslovknjige">
    <w:name w:val="Book Title"/>
    <w:basedOn w:val="Zadanifontodlomka"/>
    <w:uiPriority w:val="33"/>
    <w:qFormat/>
    <w:rsid w:val="00705B31"/>
    <w:rPr>
      <w:b/>
      <w:bCs/>
      <w:smallCaps/>
      <w:spacing w:val="5"/>
    </w:rPr>
  </w:style>
  <w:style w:type="character" w:styleId="Jakoisticanje">
    <w:name w:val="Intense Emphasis"/>
    <w:basedOn w:val="Zadanifontodlomka"/>
    <w:uiPriority w:val="21"/>
    <w:qFormat/>
    <w:rsid w:val="00705B31"/>
    <w:rPr>
      <w:b/>
      <w:bCs/>
      <w:i/>
      <w:iCs/>
      <w:color w:val="4F81BD"/>
    </w:rPr>
  </w:style>
  <w:style w:type="paragraph" w:styleId="Naslov">
    <w:name w:val="Title"/>
    <w:basedOn w:val="Normal"/>
    <w:next w:val="Normal"/>
    <w:link w:val="NaslovChar"/>
    <w:qFormat/>
    <w:rsid w:val="00705B31"/>
    <w:pPr>
      <w:spacing w:before="240" w:after="60" w:line="240" w:lineRule="auto"/>
      <w:jc w:val="center"/>
      <w:outlineLvl w:val="0"/>
    </w:pPr>
    <w:rPr>
      <w:rFonts w:ascii="Cambria" w:eastAsia="Times New Roman" w:hAnsi="Cambria" w:cs="Times New Roman"/>
      <w:b/>
      <w:bCs/>
      <w:kern w:val="28"/>
      <w:sz w:val="32"/>
      <w:szCs w:val="32"/>
      <w:lang w:eastAsia="hr-HR"/>
    </w:rPr>
  </w:style>
  <w:style w:type="character" w:customStyle="1" w:styleId="NaslovChar">
    <w:name w:val="Naslov Char"/>
    <w:basedOn w:val="Zadanifontodlomka"/>
    <w:link w:val="Naslov"/>
    <w:rsid w:val="00705B31"/>
    <w:rPr>
      <w:rFonts w:ascii="Cambria" w:eastAsia="Times New Roman" w:hAnsi="Cambria" w:cs="Times New Roman"/>
      <w:b/>
      <w:bCs/>
      <w:kern w:val="28"/>
      <w:sz w:val="32"/>
      <w:szCs w:val="32"/>
      <w:lang w:eastAsia="hr-HR"/>
    </w:rPr>
  </w:style>
  <w:style w:type="paragraph" w:customStyle="1" w:styleId="Bezproreda1">
    <w:name w:val="Bez proreda1"/>
    <w:rsid w:val="00705B31"/>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705B31"/>
  </w:style>
  <w:style w:type="paragraph" w:customStyle="1" w:styleId="Odlomakpopisa1">
    <w:name w:val="Odlomak popisa1"/>
    <w:basedOn w:val="Normal"/>
    <w:uiPriority w:val="99"/>
    <w:rsid w:val="00705B31"/>
    <w:pPr>
      <w:ind w:left="720"/>
    </w:pPr>
    <w:rPr>
      <w:rFonts w:ascii="Calibri" w:eastAsia="Calibri" w:hAnsi="Calibri" w:cs="Times New Roman"/>
      <w:lang w:eastAsia="hr-HR"/>
    </w:rPr>
  </w:style>
  <w:style w:type="character" w:customStyle="1" w:styleId="st">
    <w:name w:val="st"/>
    <w:basedOn w:val="Zadanifontodlomka"/>
    <w:rsid w:val="00705B31"/>
  </w:style>
  <w:style w:type="paragraph" w:customStyle="1" w:styleId="clanak">
    <w:name w:val="clanak"/>
    <w:basedOn w:val="Normal"/>
    <w:rsid w:val="00705B3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705B31"/>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705B31"/>
    <w:rPr>
      <w:rFonts w:ascii="Calibri" w:hAnsi="Calibri"/>
      <w:szCs w:val="21"/>
    </w:rPr>
  </w:style>
  <w:style w:type="table" w:customStyle="1" w:styleId="Reetkatablice1">
    <w:name w:val="Rešetka tablice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705B31"/>
  </w:style>
  <w:style w:type="numbering" w:customStyle="1" w:styleId="Bezpopisa3">
    <w:name w:val="Bez popisa3"/>
    <w:next w:val="Bezpopisa"/>
    <w:uiPriority w:val="99"/>
    <w:semiHidden/>
    <w:unhideWhenUsed/>
    <w:rsid w:val="00705B31"/>
  </w:style>
  <w:style w:type="numbering" w:customStyle="1" w:styleId="Bezpopisa4">
    <w:name w:val="Bez popisa4"/>
    <w:next w:val="Bezpopisa"/>
    <w:uiPriority w:val="99"/>
    <w:semiHidden/>
    <w:unhideWhenUsed/>
    <w:rsid w:val="00705B31"/>
  </w:style>
  <w:style w:type="paragraph" w:styleId="Tijeloteksta2">
    <w:name w:val="Body Text 2"/>
    <w:basedOn w:val="Normal"/>
    <w:link w:val="Tijeloteksta2Char"/>
    <w:uiPriority w:val="99"/>
    <w:unhideWhenUsed/>
    <w:rsid w:val="00705B31"/>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705B31"/>
    <w:rPr>
      <w:rFonts w:ascii="Times New Roman" w:eastAsia="Times New Roman" w:hAnsi="Times New Roman" w:cs="Times New Roman"/>
      <w:sz w:val="20"/>
      <w:szCs w:val="20"/>
      <w:lang w:val="en-US" w:eastAsia="hr-HR"/>
    </w:rPr>
  </w:style>
  <w:style w:type="paragraph" w:customStyle="1" w:styleId="tb-na16">
    <w:name w:val="tb-na16"/>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705B31"/>
  </w:style>
  <w:style w:type="table" w:customStyle="1" w:styleId="Reetkatablice2">
    <w:name w:val="Rešetka tablice2"/>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99"/>
    <w:locked/>
    <w:rsid w:val="00705B31"/>
    <w:rPr>
      <w:rFonts w:ascii="Times New Roman" w:eastAsia="Times New Roman" w:hAnsi="Times New Roman" w:cs="Times New Roman"/>
      <w:sz w:val="20"/>
      <w:szCs w:val="20"/>
      <w:lang w:val="en-US" w:eastAsia="hr-HR"/>
    </w:rPr>
  </w:style>
  <w:style w:type="numbering" w:customStyle="1" w:styleId="Bezpopisa6">
    <w:name w:val="Bez popisa6"/>
    <w:next w:val="Bezpopisa"/>
    <w:uiPriority w:val="99"/>
    <w:semiHidden/>
    <w:unhideWhenUsed/>
    <w:rsid w:val="00705B31"/>
  </w:style>
  <w:style w:type="table" w:customStyle="1" w:styleId="Reetkatablice3">
    <w:name w:val="Rešetka tablice3"/>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705B31"/>
  </w:style>
  <w:style w:type="numbering" w:customStyle="1" w:styleId="Bezpopisa11">
    <w:name w:val="Bez popisa11"/>
    <w:next w:val="Bezpopisa"/>
    <w:uiPriority w:val="99"/>
    <w:semiHidden/>
    <w:unhideWhenUsed/>
    <w:rsid w:val="00705B31"/>
  </w:style>
  <w:style w:type="table" w:customStyle="1" w:styleId="Reetkatablice4">
    <w:name w:val="Rešetka tablice4"/>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05B31"/>
  </w:style>
  <w:style w:type="numbering" w:customStyle="1" w:styleId="Bezpopisa31">
    <w:name w:val="Bez popisa31"/>
    <w:next w:val="Bezpopisa"/>
    <w:uiPriority w:val="99"/>
    <w:semiHidden/>
    <w:unhideWhenUsed/>
    <w:rsid w:val="00705B31"/>
  </w:style>
  <w:style w:type="table" w:customStyle="1" w:styleId="Reetkatablice5">
    <w:name w:val="Rešetka tablice5"/>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05B31"/>
    <w:rPr>
      <w:sz w:val="16"/>
      <w:szCs w:val="16"/>
    </w:rPr>
  </w:style>
  <w:style w:type="paragraph" w:styleId="Tekstkomentara">
    <w:name w:val="annotation text"/>
    <w:basedOn w:val="Normal"/>
    <w:link w:val="TekstkomentaraChar"/>
    <w:uiPriority w:val="99"/>
    <w:semiHidden/>
    <w:unhideWhenUsed/>
    <w:rsid w:val="00705B31"/>
    <w:pPr>
      <w:spacing w:line="240" w:lineRule="auto"/>
    </w:pPr>
    <w:rPr>
      <w:sz w:val="20"/>
      <w:szCs w:val="20"/>
    </w:rPr>
  </w:style>
  <w:style w:type="character" w:customStyle="1" w:styleId="TekstkomentaraChar">
    <w:name w:val="Tekst komentara Char"/>
    <w:basedOn w:val="Zadanifontodlomka"/>
    <w:link w:val="Tekstkomentara"/>
    <w:uiPriority w:val="99"/>
    <w:semiHidden/>
    <w:rsid w:val="00705B31"/>
    <w:rPr>
      <w:sz w:val="20"/>
      <w:szCs w:val="20"/>
    </w:rPr>
  </w:style>
  <w:style w:type="paragraph" w:styleId="Predmetkomentara">
    <w:name w:val="annotation subject"/>
    <w:basedOn w:val="Tekstkomentara"/>
    <w:next w:val="Tekstkomentara"/>
    <w:link w:val="PredmetkomentaraChar"/>
    <w:uiPriority w:val="99"/>
    <w:semiHidden/>
    <w:unhideWhenUsed/>
    <w:rsid w:val="00705B31"/>
    <w:rPr>
      <w:b/>
      <w:bCs/>
    </w:rPr>
  </w:style>
  <w:style w:type="character" w:customStyle="1" w:styleId="PredmetkomentaraChar">
    <w:name w:val="Predmet komentara Char"/>
    <w:basedOn w:val="TekstkomentaraChar"/>
    <w:link w:val="Predmetkomentara"/>
    <w:uiPriority w:val="99"/>
    <w:semiHidden/>
    <w:rsid w:val="00705B31"/>
    <w:rPr>
      <w:b/>
      <w:bCs/>
      <w:sz w:val="20"/>
      <w:szCs w:val="20"/>
    </w:rPr>
  </w:style>
  <w:style w:type="paragraph" w:customStyle="1" w:styleId="box457068">
    <w:name w:val="box_45706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705B31"/>
  </w:style>
  <w:style w:type="numbering" w:customStyle="1" w:styleId="Bezpopisa9">
    <w:name w:val="Bez popisa9"/>
    <w:next w:val="Bezpopisa"/>
    <w:uiPriority w:val="99"/>
    <w:semiHidden/>
    <w:unhideWhenUsed/>
    <w:rsid w:val="00705B31"/>
  </w:style>
  <w:style w:type="numbering" w:customStyle="1" w:styleId="Bezpopisa12">
    <w:name w:val="Bez popisa12"/>
    <w:next w:val="Bezpopisa"/>
    <w:uiPriority w:val="99"/>
    <w:semiHidden/>
    <w:unhideWhenUsed/>
    <w:rsid w:val="00705B31"/>
  </w:style>
  <w:style w:type="numbering" w:customStyle="1" w:styleId="Bezpopisa22">
    <w:name w:val="Bez popisa22"/>
    <w:next w:val="Bezpopisa"/>
    <w:uiPriority w:val="99"/>
    <w:semiHidden/>
    <w:unhideWhenUsed/>
    <w:rsid w:val="00705B31"/>
  </w:style>
  <w:style w:type="numbering" w:customStyle="1" w:styleId="Bezpopisa32">
    <w:name w:val="Bez popisa32"/>
    <w:next w:val="Bezpopisa"/>
    <w:uiPriority w:val="99"/>
    <w:semiHidden/>
    <w:unhideWhenUsed/>
    <w:rsid w:val="00705B31"/>
  </w:style>
  <w:style w:type="character" w:customStyle="1" w:styleId="Bodytext2">
    <w:name w:val="Body text (2)"/>
    <w:basedOn w:val="Zadanifontodlomka"/>
    <w:rsid w:val="00705B3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705B31"/>
  </w:style>
  <w:style w:type="paragraph" w:customStyle="1" w:styleId="GrayText">
    <w:name w:val="GrayText"/>
    <w:basedOn w:val="Normal"/>
    <w:rsid w:val="00705B31"/>
    <w:pPr>
      <w:autoSpaceDE w:val="0"/>
      <w:autoSpaceDN w:val="0"/>
      <w:adjustRightInd w:val="0"/>
      <w:spacing w:after="0" w:line="240" w:lineRule="auto"/>
    </w:pPr>
    <w:rPr>
      <w:rFonts w:ascii="Arial" w:eastAsia="Times New Roman" w:hAnsi="Arial" w:cs="Arial"/>
      <w:color w:val="C0C0C0"/>
      <w:lang w:eastAsia="hr-HR"/>
    </w:rPr>
  </w:style>
  <w:style w:type="paragraph" w:styleId="Tekstfusnote">
    <w:name w:val="footnote text"/>
    <w:basedOn w:val="Normal"/>
    <w:link w:val="TekstfusnoteChar"/>
    <w:unhideWhenUsed/>
    <w:rsid w:val="00705B31"/>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basedOn w:val="Zadanifontodlomka"/>
    <w:link w:val="Tekstfusnote"/>
    <w:rsid w:val="00705B31"/>
    <w:rPr>
      <w:rFonts w:ascii="Liberation Serif" w:eastAsia="SimSun" w:hAnsi="Liberation Serif" w:cs="Lucida Sans"/>
      <w:kern w:val="2"/>
      <w:sz w:val="20"/>
      <w:szCs w:val="20"/>
      <w:lang w:eastAsia="zh-CN" w:bidi="hi-IN"/>
    </w:rPr>
  </w:style>
  <w:style w:type="character" w:styleId="Referencafusnote">
    <w:name w:val="footnote reference"/>
    <w:semiHidden/>
    <w:unhideWhenUsed/>
    <w:rsid w:val="00705B31"/>
    <w:rPr>
      <w:vertAlign w:val="superscript"/>
    </w:rPr>
  </w:style>
  <w:style w:type="numbering" w:customStyle="1" w:styleId="Bezpopisa10">
    <w:name w:val="Bez popisa10"/>
    <w:next w:val="Bezpopisa"/>
    <w:uiPriority w:val="99"/>
    <w:semiHidden/>
    <w:unhideWhenUsed/>
    <w:rsid w:val="00705B31"/>
  </w:style>
  <w:style w:type="numbering" w:customStyle="1" w:styleId="Bezpopisa13">
    <w:name w:val="Bez popisa13"/>
    <w:next w:val="Bezpopisa"/>
    <w:uiPriority w:val="99"/>
    <w:semiHidden/>
    <w:unhideWhenUsed/>
    <w:rsid w:val="00705B31"/>
  </w:style>
  <w:style w:type="numbering" w:customStyle="1" w:styleId="Bezpopisa23">
    <w:name w:val="Bez popisa23"/>
    <w:next w:val="Bezpopisa"/>
    <w:uiPriority w:val="99"/>
    <w:semiHidden/>
    <w:unhideWhenUsed/>
    <w:rsid w:val="00705B31"/>
  </w:style>
  <w:style w:type="numbering" w:customStyle="1" w:styleId="Bezpopisa33">
    <w:name w:val="Bez popisa33"/>
    <w:next w:val="Bezpopisa"/>
    <w:uiPriority w:val="99"/>
    <w:semiHidden/>
    <w:unhideWhenUsed/>
    <w:rsid w:val="00705B31"/>
  </w:style>
  <w:style w:type="numbering" w:customStyle="1" w:styleId="Bezpopisa14">
    <w:name w:val="Bez popisa14"/>
    <w:next w:val="Bezpopisa"/>
    <w:uiPriority w:val="99"/>
    <w:semiHidden/>
    <w:unhideWhenUsed/>
    <w:rsid w:val="00AD3EF8"/>
  </w:style>
  <w:style w:type="table" w:customStyle="1" w:styleId="Reetkatablice6">
    <w:name w:val="Rešetka tablice6"/>
    <w:basedOn w:val="Obinatablica"/>
    <w:next w:val="Reetkatablice"/>
    <w:uiPriority w:val="59"/>
    <w:rsid w:val="00AD3EF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8297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A34D58"/>
  </w:style>
  <w:style w:type="numbering" w:customStyle="1" w:styleId="Bezpopisa16">
    <w:name w:val="Bez popisa16"/>
    <w:next w:val="Bezpopisa"/>
    <w:uiPriority w:val="99"/>
    <w:semiHidden/>
    <w:unhideWhenUsed/>
    <w:rsid w:val="00A34D58"/>
  </w:style>
  <w:style w:type="numbering" w:customStyle="1" w:styleId="Bezpopisa24">
    <w:name w:val="Bez popisa24"/>
    <w:next w:val="Bezpopisa"/>
    <w:uiPriority w:val="99"/>
    <w:semiHidden/>
    <w:unhideWhenUsed/>
    <w:rsid w:val="00A34D58"/>
  </w:style>
  <w:style w:type="numbering" w:customStyle="1" w:styleId="Bezpopisa34">
    <w:name w:val="Bez popisa34"/>
    <w:next w:val="Bezpopisa"/>
    <w:uiPriority w:val="99"/>
    <w:semiHidden/>
    <w:unhideWhenUsed/>
    <w:rsid w:val="00A3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256">
      <w:bodyDiv w:val="1"/>
      <w:marLeft w:val="0"/>
      <w:marRight w:val="0"/>
      <w:marTop w:val="0"/>
      <w:marBottom w:val="0"/>
      <w:divBdr>
        <w:top w:val="none" w:sz="0" w:space="0" w:color="auto"/>
        <w:left w:val="none" w:sz="0" w:space="0" w:color="auto"/>
        <w:bottom w:val="none" w:sz="0" w:space="0" w:color="auto"/>
        <w:right w:val="none" w:sz="0" w:space="0" w:color="auto"/>
      </w:divBdr>
    </w:div>
    <w:div w:id="18034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on.hr/cms.htm?id=206" TargetMode="External"/><Relationship Id="rId18" Type="http://schemas.openxmlformats.org/officeDocument/2006/relationships/hyperlink" Target="http://www.zakon.hr/cms.htm?id=2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hr/cms.htm?id=209" TargetMode="External"/><Relationship Id="rId7" Type="http://schemas.openxmlformats.org/officeDocument/2006/relationships/footnotes" Target="footnotes.xml"/><Relationship Id="rId12" Type="http://schemas.openxmlformats.org/officeDocument/2006/relationships/hyperlink" Target="http://www.zakon.hr/cms.htm?id=205" TargetMode="External"/><Relationship Id="rId17" Type="http://schemas.openxmlformats.org/officeDocument/2006/relationships/hyperlink" Target="http://www.zakon.hr/cms.htm?id=2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on.hr/cms.htm?id=209" TargetMode="External"/><Relationship Id="rId20" Type="http://schemas.openxmlformats.org/officeDocument/2006/relationships/hyperlink" Target="http://www.zakon.hr/cms.htm?id=2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akon.hr/cms.htm?id=208" TargetMode="External"/><Relationship Id="rId23" Type="http://schemas.openxmlformats.org/officeDocument/2006/relationships/hyperlink" Target="http://hidra.srce.hr/arhiva/18/18255/www.hidra.hr/hidrarad/pobirac-upload/CD-1947-2000/024734.pdf" TargetMode="External"/><Relationship Id="rId10" Type="http://schemas.openxmlformats.org/officeDocument/2006/relationships/image" Target="media/image2.emf"/><Relationship Id="rId19" Type="http://schemas.openxmlformats.org/officeDocument/2006/relationships/hyperlink" Target="http://www.zakon.hr/cms.htm?id=207"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on.hr/cms.htm?id=207" TargetMode="External"/><Relationship Id="rId22"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mfin.gov.hr/UserDocsImages//dokumenti/publikacije/smjernice//Smjernice%20za%20izradu%20DP%20RH%20za%202021%20i%20projekcija%20za%202022%20i%202023.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BC66-A558-4F84-84F1-AE48595D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78981</Words>
  <Characters>450196</Characters>
  <Application>Microsoft Office Word</Application>
  <DocSecurity>0</DocSecurity>
  <Lines>3751</Lines>
  <Paragraphs>1056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Saftić</dc:creator>
  <cp:lastModifiedBy>Darko Saftić</cp:lastModifiedBy>
  <cp:revision>2</cp:revision>
  <dcterms:created xsi:type="dcterms:W3CDTF">2020-11-24T08:31:00Z</dcterms:created>
  <dcterms:modified xsi:type="dcterms:W3CDTF">2020-11-24T08:31:00Z</dcterms:modified>
</cp:coreProperties>
</file>