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871"/>
        <w:tblW w:w="0" w:type="auto"/>
        <w:tblLayout w:type="fixed"/>
        <w:tblLook w:val="04A0" w:firstRow="1" w:lastRow="0" w:firstColumn="1" w:lastColumn="0" w:noHBand="0" w:noVBand="1"/>
      </w:tblPr>
      <w:tblGrid>
        <w:gridCol w:w="8789"/>
      </w:tblGrid>
      <w:tr w:rsidR="006A1831" w:rsidRPr="006A1831" w14:paraId="5FC34AC9" w14:textId="77777777" w:rsidTr="00AB166F">
        <w:trPr>
          <w:cantSplit/>
        </w:trPr>
        <w:tc>
          <w:tcPr>
            <w:tcW w:w="8789" w:type="dxa"/>
            <w:hideMark/>
          </w:tcPr>
          <w:p w14:paraId="0C1CB6D7" w14:textId="77777777" w:rsidR="006A1831" w:rsidRPr="006A1831" w:rsidRDefault="006A1831" w:rsidP="006A18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18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  <w:p w14:paraId="449F1B0A" w14:textId="77777777" w:rsidR="006A1831" w:rsidRPr="006A1831" w:rsidRDefault="006A1831" w:rsidP="006A1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hr-HR"/>
              </w:rPr>
            </w:pPr>
            <w:r w:rsidRPr="006A183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              </w:t>
            </w:r>
            <w:r w:rsidRPr="006A1831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object w:dxaOrig="720" w:dyaOrig="720" w14:anchorId="491D82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42pt" o:ole="" fillcolor="window">
                  <v:imagedata r:id="rId5" o:title=""/>
                </v:shape>
                <o:OLEObject Type="Embed" ProgID="CorelDraw.Graphic.8" ShapeID="_x0000_i1025" DrawAspect="Content" ObjectID="_1775909969" r:id="rId6"/>
              </w:object>
            </w:r>
          </w:p>
          <w:p w14:paraId="26DD2CAB" w14:textId="77777777" w:rsidR="006A1831" w:rsidRPr="006A1831" w:rsidRDefault="006A1831" w:rsidP="006A18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hr-HR"/>
              </w:rPr>
            </w:pPr>
            <w:r w:rsidRPr="006A18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REPUBLIKA HRVATSKA</w:t>
            </w:r>
          </w:p>
          <w:p w14:paraId="0E077464" w14:textId="77777777" w:rsidR="006A1831" w:rsidRPr="006A1831" w:rsidRDefault="006A1831" w:rsidP="006A18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hr-HR"/>
              </w:rPr>
            </w:pPr>
            <w:r w:rsidRPr="006A18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   ISTARSKA ŽUPANIJA</w:t>
            </w:r>
          </w:p>
          <w:p w14:paraId="4F08D2C1" w14:textId="77777777" w:rsidR="006A1831" w:rsidRPr="006A1831" w:rsidRDefault="006A1831" w:rsidP="006A18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6A18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GRAD POREČ - PARENZO</w:t>
            </w:r>
          </w:p>
          <w:p w14:paraId="208A1952" w14:textId="77777777" w:rsidR="006A1831" w:rsidRPr="006A1831" w:rsidRDefault="006A1831" w:rsidP="006A18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6A18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CITTÀ DI  POREČ - PARENZO               </w:t>
            </w:r>
          </w:p>
          <w:p w14:paraId="6CFA2525" w14:textId="77777777" w:rsidR="006A1831" w:rsidRPr="006A1831" w:rsidRDefault="006A1831" w:rsidP="006A18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6A18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        </w:t>
            </w:r>
            <w:r w:rsidRPr="006A1831">
              <w:rPr>
                <w:rFonts w:ascii="Times New Roman" w:eastAsia="Times New Roman,Bold" w:hAnsi="Times New Roman" w:cs="Times New Roman"/>
                <w:b/>
                <w:bCs/>
                <w:sz w:val="24"/>
                <w:szCs w:val="24"/>
              </w:rPr>
              <w:t>Gradsko vijeće</w:t>
            </w:r>
          </w:p>
          <w:p w14:paraId="536FEBC9" w14:textId="77777777" w:rsidR="006A1831" w:rsidRPr="006A1831" w:rsidRDefault="006A1831" w:rsidP="006A1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A18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KLASA: </w:t>
            </w:r>
          </w:p>
          <w:p w14:paraId="07B554DD" w14:textId="77777777" w:rsidR="006A1831" w:rsidRPr="006A1831" w:rsidRDefault="006A1831" w:rsidP="006A1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A18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URBROJ: </w:t>
            </w:r>
          </w:p>
          <w:p w14:paraId="528569C4" w14:textId="77777777" w:rsidR="006A1831" w:rsidRPr="006A1831" w:rsidRDefault="006A1831" w:rsidP="006A1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A18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Poreč-</w:t>
            </w:r>
            <w:proofErr w:type="spellStart"/>
            <w:r w:rsidRPr="006A18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Parenzo</w:t>
            </w:r>
            <w:proofErr w:type="spellEnd"/>
            <w:r w:rsidRPr="006A18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14:paraId="633768FB" w14:textId="77777777" w:rsidR="006A1831" w:rsidRPr="006A1831" w:rsidRDefault="006A1831" w:rsidP="006A18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1831" w:rsidRPr="006A1831" w14:paraId="7051676B" w14:textId="77777777" w:rsidTr="00AB166F">
        <w:trPr>
          <w:cantSplit/>
        </w:trPr>
        <w:tc>
          <w:tcPr>
            <w:tcW w:w="8789" w:type="dxa"/>
          </w:tcPr>
          <w:p w14:paraId="6218E68C" w14:textId="77777777" w:rsidR="006A1831" w:rsidRPr="006A1831" w:rsidRDefault="006A1831" w:rsidP="006A18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1831" w:rsidRPr="006A1831" w14:paraId="617A419A" w14:textId="77777777" w:rsidTr="00AB166F">
        <w:trPr>
          <w:cantSplit/>
        </w:trPr>
        <w:tc>
          <w:tcPr>
            <w:tcW w:w="8789" w:type="dxa"/>
          </w:tcPr>
          <w:p w14:paraId="7DF9568C" w14:textId="77777777" w:rsidR="006A1831" w:rsidRPr="006A1831" w:rsidRDefault="006A1831" w:rsidP="006A183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A339DD1" w14:textId="77777777" w:rsidR="006A1831" w:rsidRPr="006A1831" w:rsidRDefault="006A1831" w:rsidP="006A1831">
      <w:pPr>
        <w:spacing w:after="0" w:line="276" w:lineRule="auto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temelju članka 35. Zakona o lokalnoj i područnoj (regionalnoj) samoupravi (“Narodne novine” 33/01, 60/01, 129/05, 109/07, 129/08, 36/09, 150/11, 144/12, 19/13, 137/15, 123/17, 98/19 i 144/20) i </w:t>
      </w:r>
      <w:r w:rsidRPr="006A1831">
        <w:rPr>
          <w:rFonts w:ascii="Times New Roman" w:eastAsia="TimesNewRoman" w:hAnsi="Times New Roman" w:cs="Times New Roman"/>
          <w:sz w:val="24"/>
          <w:szCs w:val="24"/>
          <w:lang w:eastAsia="hr-HR"/>
        </w:rPr>
        <w:t>č</w:t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lanaka 41. i 68. Statuta Grada Pore</w:t>
      </w:r>
      <w:r w:rsidRPr="006A1831">
        <w:rPr>
          <w:rFonts w:ascii="Times New Roman" w:eastAsia="TimesNewRoman" w:hAnsi="Times New Roman" w:cs="Times New Roman"/>
          <w:sz w:val="24"/>
          <w:szCs w:val="24"/>
          <w:lang w:eastAsia="hr-HR"/>
        </w:rPr>
        <w:t>č</w:t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a-</w:t>
      </w:r>
      <w:proofErr w:type="spellStart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, (“</w:t>
      </w:r>
      <w:bookmarkStart w:id="0" w:name="_Hlk149640391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Službeni glasnik Grada Pore</w:t>
      </w:r>
      <w:r w:rsidRPr="006A1831">
        <w:rPr>
          <w:rFonts w:ascii="Times New Roman" w:eastAsia="TimesNewRoman" w:hAnsi="Times New Roman" w:cs="Times New Roman"/>
          <w:sz w:val="24"/>
          <w:szCs w:val="24"/>
          <w:lang w:eastAsia="hr-HR"/>
        </w:rPr>
        <w:t>č</w:t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a-</w:t>
      </w:r>
      <w:proofErr w:type="spellStart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”</w:t>
      </w:r>
      <w:bookmarkEnd w:id="0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, broj 2/13, 10/18, 02/21 i _/24), Gradsko vije</w:t>
      </w:r>
      <w:r w:rsidRPr="006A1831">
        <w:rPr>
          <w:rFonts w:ascii="Times New Roman" w:eastAsia="TimesNewRoman" w:hAnsi="Times New Roman" w:cs="Times New Roman"/>
          <w:sz w:val="24"/>
          <w:szCs w:val="24"/>
          <w:lang w:eastAsia="hr-HR"/>
        </w:rPr>
        <w:t>ć</w:t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e Grada Pore</w:t>
      </w:r>
      <w:r w:rsidRPr="006A1831">
        <w:rPr>
          <w:rFonts w:ascii="Times New Roman" w:eastAsia="TimesNewRoman" w:hAnsi="Times New Roman" w:cs="Times New Roman"/>
          <w:sz w:val="24"/>
          <w:szCs w:val="24"/>
          <w:lang w:eastAsia="hr-HR"/>
        </w:rPr>
        <w:t>č</w:t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a-</w:t>
      </w:r>
      <w:proofErr w:type="spellStart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sjednici održanoj _______ 2024. godine donijelo je</w:t>
      </w:r>
    </w:p>
    <w:p w14:paraId="193A31D8" w14:textId="77777777" w:rsidR="006A1831" w:rsidRPr="006A1831" w:rsidRDefault="006A1831" w:rsidP="006A18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6896F9EB" w14:textId="77777777" w:rsidR="006A1831" w:rsidRPr="006A1831" w:rsidRDefault="006A1831" w:rsidP="006A18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 w:cs="Times New Roman"/>
          <w:b/>
          <w:color w:val="000000"/>
          <w:sz w:val="24"/>
          <w:szCs w:val="24"/>
        </w:rPr>
      </w:pPr>
      <w:r w:rsidRPr="006A1831">
        <w:rPr>
          <w:rFonts w:ascii="Times New Roman" w:eastAsia="PMingLiU" w:hAnsi="Times New Roman" w:cs="Times New Roman"/>
          <w:b/>
          <w:color w:val="000000"/>
          <w:sz w:val="24"/>
          <w:szCs w:val="24"/>
        </w:rPr>
        <w:t>O D L U K U</w:t>
      </w:r>
      <w:r w:rsidRPr="006A1831">
        <w:rPr>
          <w:rFonts w:ascii="Arial" w:eastAsia="PMingLiU" w:hAnsi="Arial" w:cs="Arial"/>
          <w:b/>
          <w:color w:val="4472C4"/>
          <w:sz w:val="24"/>
          <w:szCs w:val="24"/>
        </w:rPr>
        <w:br/>
      </w:r>
      <w:r w:rsidRPr="006A1831">
        <w:rPr>
          <w:rFonts w:ascii="Times New Roman" w:eastAsia="PMingLiU" w:hAnsi="Times New Roman" w:cs="Times New Roman"/>
          <w:b/>
          <w:color w:val="000000"/>
          <w:sz w:val="24"/>
          <w:szCs w:val="24"/>
        </w:rPr>
        <w:t>o područjima i granicama mjesnih odbora na</w:t>
      </w:r>
    </w:p>
    <w:p w14:paraId="02FE8D08" w14:textId="77777777" w:rsidR="006A1831" w:rsidRPr="006A1831" w:rsidRDefault="006A1831" w:rsidP="006A18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području Grada Poreča-</w:t>
      </w:r>
      <w:proofErr w:type="spellStart"/>
      <w:r w:rsidRPr="006A183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</w:p>
    <w:p w14:paraId="7A752B84" w14:textId="77777777" w:rsidR="006A1831" w:rsidRPr="006A1831" w:rsidRDefault="006A1831" w:rsidP="006A1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C136F52" w14:textId="77777777" w:rsidR="006A1831" w:rsidRPr="006A1831" w:rsidRDefault="006A1831" w:rsidP="006A1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Članak 1.</w:t>
      </w:r>
    </w:p>
    <w:p w14:paraId="10A2A430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Ovom se Odlukom određuju područja i granice mjesnih odbora na području grada </w:t>
      </w:r>
      <w:proofErr w:type="spellStart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Grada</w:t>
      </w:r>
      <w:proofErr w:type="spellEnd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Poreča-</w:t>
      </w:r>
      <w:proofErr w:type="spellStart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4A81819B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6555EBAD" w14:textId="77777777" w:rsidR="006A1831" w:rsidRPr="006A1831" w:rsidRDefault="006A1831" w:rsidP="006A1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Članak 2.</w:t>
      </w:r>
    </w:p>
    <w:p w14:paraId="2C3F39EB" w14:textId="77777777" w:rsidR="006A1831" w:rsidRPr="006A1831" w:rsidRDefault="006A1831" w:rsidP="006A1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Utvrđuje se da je Gradsko vijeće Grada Poreča-</w:t>
      </w:r>
      <w:proofErr w:type="spellStart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donijelo Odluku o preuzimanju pravnih akata Skupštine općine Poreč (“Službeni glasnik Grada Poreča-</w:t>
      </w:r>
      <w:proofErr w:type="spellStart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”, broj 1/1993), kojom se preuzimaju i primjenjuju u Gradu Poreču svi akti Skupštine općine Poreč (odluke, rješenja, zaključci i dr.) koji su na dan konstituiranja gradskog vijeća Poreča bili na snazi u skladu s postojećim pozitivnim propisima, te kojom je utvrđeno kako će o donošenju novih i stavljanju van snage preuzetih akata odlučivati gradsko vijeće sukladno zakonu.</w:t>
      </w:r>
    </w:p>
    <w:p w14:paraId="109DBFB2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0ECFC28B" w14:textId="77777777" w:rsidR="006A1831" w:rsidRPr="006A1831" w:rsidRDefault="006A1831" w:rsidP="006A1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Utvrđuje se da je odlukom iz stavka 1. ovog članka gradsko vijeće preuzelo u daljnju primjenu u Gradu Poreču akte Skupštine općine Poreč koji su na dan konstituiranja gradskog vijeća Poreča bili na snazi, a odnosili su se na određivanje područja i granica mjesnih zajednica na području nekadašnje Općine Poreč koji su prešli u sastav Grada Poreča, na način da su područja i granice dotadašnjih mjesnih zajednica odlukom iz stavka 1. ovog članka preuzeti u daljnju primjenu u Gradu Poreču kao područja i granica mjesnih odbora.</w:t>
      </w:r>
    </w:p>
    <w:p w14:paraId="53670EC9" w14:textId="77777777" w:rsidR="006A1831" w:rsidRPr="006A1831" w:rsidRDefault="006A1831" w:rsidP="006A1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3AF0904" w14:textId="77777777" w:rsidR="006A1831" w:rsidRPr="006A1831" w:rsidRDefault="006A1831" w:rsidP="006A1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Utvrđuje se da je Gradsko vijeće Grada Poreča donošenjem Statuta Grada Poreča-</w:t>
      </w:r>
      <w:proofErr w:type="spellStart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(“Službeni glasnik Grada Poreča”, broj 9/2001) člankom 71. navedenog Statuta osnovao Mjesni odbor Červar-Porat, izdvajanjem naselja Červar-Porat iz sastava Mjesnog odbora Veli Maj unutar kojega se prethodno nalazio.</w:t>
      </w:r>
    </w:p>
    <w:p w14:paraId="5CF9A9AE" w14:textId="77777777" w:rsidR="006A1831" w:rsidRPr="006A1831" w:rsidRDefault="006A1831" w:rsidP="006A18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472C4"/>
          <w:sz w:val="24"/>
          <w:szCs w:val="24"/>
          <w:lang w:eastAsia="hr-HR"/>
        </w:rPr>
      </w:pPr>
    </w:p>
    <w:p w14:paraId="70EF6022" w14:textId="77777777" w:rsidR="006A1831" w:rsidRPr="006A1831" w:rsidRDefault="006A1831" w:rsidP="006A18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4472C4"/>
          <w:sz w:val="24"/>
          <w:szCs w:val="24"/>
          <w:lang w:eastAsia="hr-HR"/>
        </w:rPr>
      </w:pPr>
    </w:p>
    <w:p w14:paraId="2A47F615" w14:textId="77777777" w:rsidR="006A1831" w:rsidRPr="006A1831" w:rsidRDefault="006A1831" w:rsidP="006A1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5B855AD" w14:textId="77777777" w:rsidR="006A1831" w:rsidRPr="006A1831" w:rsidRDefault="006A1831" w:rsidP="006A1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BBBA3B8" w14:textId="77777777" w:rsidR="006A1831" w:rsidRPr="006A1831" w:rsidRDefault="006A1831" w:rsidP="006A1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Članak 3.</w:t>
      </w:r>
    </w:p>
    <w:p w14:paraId="58848376" w14:textId="77777777" w:rsidR="006A1831" w:rsidRPr="006A1831" w:rsidRDefault="006A1831" w:rsidP="006A1831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Člankom 68. Statuta Grada Poreča-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utvrđeno je kako se </w:t>
      </w:r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na području Grada Poreča-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osnivaju se sljedeći mjesni odbori:</w:t>
      </w:r>
    </w:p>
    <w:p w14:paraId="6EB439DB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bookmarkStart w:id="1" w:name="_Hlk161593455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Červar-Porat - Porto 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Cervera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</w:p>
    <w:p w14:paraId="131C674B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Veli Maj - 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Maio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Grando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</w:p>
    <w:p w14:paraId="43B36EE7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bookmarkStart w:id="2" w:name="_Hlk157961028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 Nova Vas</w:t>
      </w:r>
      <w:bookmarkStart w:id="3" w:name="_Hlk157962227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- 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Villanova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</w:p>
    <w:bookmarkEnd w:id="2"/>
    <w:bookmarkEnd w:id="3"/>
    <w:p w14:paraId="55B278C5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 Mate Balota - Mate Balota,</w:t>
      </w:r>
    </w:p>
    <w:p w14:paraId="3AD00A23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</w:t>
      </w:r>
      <w:bookmarkStart w:id="4" w:name="_Hlk161592693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Joakim Rakovac</w:t>
      </w:r>
      <w:bookmarkEnd w:id="4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- Joakim Rakovac,</w:t>
      </w:r>
    </w:p>
    <w:p w14:paraId="5A21C21F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Novo Naselje - Santo 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Spirito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</w:p>
    <w:p w14:paraId="5C20FE32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 Varvari - Varvari,</w:t>
      </w:r>
    </w:p>
    <w:p w14:paraId="78C4A352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Žbandaj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- 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Sbandati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, </w:t>
      </w:r>
    </w:p>
    <w:p w14:paraId="2ABA74DB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Fuškulin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- 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Foscolino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</w:p>
    <w:p w14:paraId="4E21B6F8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Baderna - </w:t>
      </w:r>
      <w:proofErr w:type="spellStart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Mompaderno</w:t>
      </w:r>
      <w:proofErr w:type="spellEnd"/>
      <w:r w:rsidRPr="006A183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. </w:t>
      </w:r>
    </w:p>
    <w:bookmarkEnd w:id="1"/>
    <w:p w14:paraId="7E7537E2" w14:textId="77777777" w:rsidR="006A1831" w:rsidRPr="006A1831" w:rsidRDefault="006A1831" w:rsidP="006A183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1EDD99A" w14:textId="77777777" w:rsidR="006A1831" w:rsidRPr="006A1831" w:rsidRDefault="006A1831" w:rsidP="006A1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Članak 4.</w:t>
      </w:r>
    </w:p>
    <w:p w14:paraId="4CC1D691" w14:textId="77777777" w:rsidR="006A1831" w:rsidRPr="006A1831" w:rsidRDefault="006A1831" w:rsidP="006A1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Granice mjesnih odbora na području Grada Poreča-</w:t>
      </w:r>
      <w:proofErr w:type="spellStart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određuju se prema granicama naselja u registru prostornih jedinica kojeg vodi Državna geodetska uprava odnosno prema granicama prometnica, trgova, zgrada i pripadajućih kućnih brojeva sukladno kartografskom prikazu iz članka 5. ove Odluke.</w:t>
      </w:r>
    </w:p>
    <w:p w14:paraId="435148A0" w14:textId="77777777" w:rsidR="006A1831" w:rsidRPr="006A1831" w:rsidRDefault="006A1831" w:rsidP="006A1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205BF4B3" w14:textId="77777777" w:rsidR="006A1831" w:rsidRPr="006A1831" w:rsidRDefault="006A1831" w:rsidP="006A18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6A1831">
        <w:rPr>
          <w:rFonts w:ascii="Times New Roman" w:eastAsia="PMingLiU" w:hAnsi="Times New Roman" w:cs="Times New Roman"/>
          <w:b/>
          <w:bCs/>
          <w:sz w:val="24"/>
          <w:szCs w:val="24"/>
        </w:rPr>
        <w:t xml:space="preserve">Članak 5. </w:t>
      </w:r>
    </w:p>
    <w:p w14:paraId="02C730F3" w14:textId="77777777" w:rsidR="006A1831" w:rsidRPr="006A1831" w:rsidRDefault="006A1831" w:rsidP="006A1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Područja i granice mjesnih odbora iz ove odluke prikazuju se na kartografskom prikazu koji je sastavni Odluke.</w:t>
      </w:r>
    </w:p>
    <w:p w14:paraId="2EAD9D6A" w14:textId="77777777" w:rsidR="006A1831" w:rsidRPr="006A1831" w:rsidRDefault="006A1831" w:rsidP="006A18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 w:cs="Times New Roman"/>
          <w:b/>
          <w:bCs/>
          <w:sz w:val="24"/>
          <w:szCs w:val="24"/>
        </w:rPr>
      </w:pPr>
    </w:p>
    <w:p w14:paraId="557CBBC2" w14:textId="77777777" w:rsidR="006A1831" w:rsidRPr="006A1831" w:rsidRDefault="006A1831" w:rsidP="006A18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MingLiU" w:hAnsi="Times New Roman" w:cs="Times New Roman"/>
          <w:b/>
          <w:bCs/>
          <w:sz w:val="24"/>
          <w:szCs w:val="24"/>
        </w:rPr>
      </w:pPr>
      <w:r w:rsidRPr="006A1831">
        <w:rPr>
          <w:rFonts w:ascii="Times New Roman" w:eastAsia="PMingLiU" w:hAnsi="Times New Roman" w:cs="Times New Roman"/>
          <w:b/>
          <w:bCs/>
          <w:sz w:val="24"/>
          <w:szCs w:val="24"/>
        </w:rPr>
        <w:t>Članak 6.</w:t>
      </w:r>
    </w:p>
    <w:p w14:paraId="2D3BE090" w14:textId="77777777" w:rsidR="006A1831" w:rsidRPr="006A1831" w:rsidRDefault="006A1831" w:rsidP="006A18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PMingLiU" w:hAnsi="Times New Roman" w:cs="Times New Roman"/>
          <w:sz w:val="24"/>
          <w:szCs w:val="24"/>
        </w:rPr>
      </w:pPr>
      <w:r w:rsidRPr="006A1831">
        <w:rPr>
          <w:rFonts w:ascii="Times New Roman" w:eastAsia="PMingLiU" w:hAnsi="Times New Roman" w:cs="Times New Roman"/>
          <w:sz w:val="24"/>
          <w:szCs w:val="24"/>
        </w:rPr>
        <w:t>Ova Odluka stupa na snagu osmoga dana od dana objave u “</w:t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Službenom glasniku Grada Pore</w:t>
      </w:r>
      <w:r w:rsidRPr="006A1831">
        <w:rPr>
          <w:rFonts w:ascii="Times New Roman" w:eastAsia="TimesNewRoman" w:hAnsi="Times New Roman" w:cs="Times New Roman"/>
          <w:sz w:val="24"/>
          <w:szCs w:val="24"/>
          <w:lang w:eastAsia="hr-HR"/>
        </w:rPr>
        <w:t>č</w:t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a-</w:t>
      </w:r>
      <w:proofErr w:type="spellStart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Parenzo</w:t>
      </w:r>
      <w:proofErr w:type="spellEnd"/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>”</w:t>
      </w:r>
      <w:r w:rsidRPr="006A1831">
        <w:rPr>
          <w:rFonts w:ascii="Times New Roman" w:eastAsia="PMingLiU" w:hAnsi="Times New Roman" w:cs="Times New Roman"/>
          <w:sz w:val="24"/>
          <w:szCs w:val="24"/>
        </w:rPr>
        <w:t xml:space="preserve">. </w:t>
      </w:r>
    </w:p>
    <w:p w14:paraId="6D22BB0B" w14:textId="77777777" w:rsidR="006A1831" w:rsidRPr="006A1831" w:rsidRDefault="006A1831" w:rsidP="006A18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PMingLiU" w:hAnsi="Times New Roman" w:cs="Times New Roman"/>
          <w:sz w:val="24"/>
          <w:szCs w:val="24"/>
        </w:rPr>
      </w:pPr>
    </w:p>
    <w:p w14:paraId="686E80D1" w14:textId="77777777" w:rsidR="006A1831" w:rsidRPr="006A1831" w:rsidRDefault="006A1831" w:rsidP="006A1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7250BA73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1E0DB688" w14:textId="77777777" w:rsidR="006A1831" w:rsidRPr="006A1831" w:rsidRDefault="006A1831" w:rsidP="006A18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72C4"/>
          <w:sz w:val="24"/>
          <w:szCs w:val="24"/>
          <w:lang w:eastAsia="hr-HR"/>
        </w:rPr>
      </w:pPr>
    </w:p>
    <w:p w14:paraId="0F20307D" w14:textId="77777777" w:rsidR="006A1831" w:rsidRPr="006A1831" w:rsidRDefault="006A1831" w:rsidP="006A1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                     </w:t>
      </w:r>
      <w:r w:rsidRPr="006A183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PREDSJEDNIK</w:t>
      </w:r>
    </w:p>
    <w:p w14:paraId="60F0DDE9" w14:textId="77777777" w:rsidR="006A1831" w:rsidRPr="006A1831" w:rsidRDefault="006A1831" w:rsidP="006A1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                                                                                                  GRADSKOG VIJEĆA</w:t>
      </w:r>
    </w:p>
    <w:p w14:paraId="137E1DD2" w14:textId="77777777" w:rsidR="006A1831" w:rsidRPr="006A1831" w:rsidRDefault="006A1831" w:rsidP="006A1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6A1831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6A1831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                          Zoran Rabar</w:t>
      </w:r>
    </w:p>
    <w:p w14:paraId="4812EF13" w14:textId="543ED5A5" w:rsidR="00ED2F8B" w:rsidRDefault="00ED2F8B"/>
    <w:p w14:paraId="0996F83B" w14:textId="7FBDA860" w:rsidR="006A1831" w:rsidRDefault="006A1831"/>
    <w:p w14:paraId="29F16CE1" w14:textId="2DEAACE9" w:rsidR="006A1831" w:rsidRDefault="006A1831"/>
    <w:p w14:paraId="1EF830D3" w14:textId="3275E1C0" w:rsidR="006A1831" w:rsidRDefault="006A1831"/>
    <w:p w14:paraId="6F624715" w14:textId="284DE3A5" w:rsidR="006A1831" w:rsidRDefault="006A1831"/>
    <w:p w14:paraId="4F2303E3" w14:textId="0D58F83B" w:rsidR="006A1831" w:rsidRDefault="006A1831"/>
    <w:p w14:paraId="29379DF7" w14:textId="55B3DEDA" w:rsidR="006A1831" w:rsidRDefault="006A1831"/>
    <w:p w14:paraId="70792E07" w14:textId="73E7C4C4" w:rsidR="006A1831" w:rsidRDefault="006A1831"/>
    <w:p w14:paraId="1D7487B8" w14:textId="1A8762B5" w:rsidR="006A1831" w:rsidRDefault="006A1831"/>
    <w:p w14:paraId="7BF6932C" w14:textId="77777777" w:rsidR="006A1831" w:rsidRDefault="006A1831">
      <w:pPr>
        <w:sectPr w:rsidR="006A183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09AB98" w14:textId="77777777" w:rsidR="006A1831" w:rsidRPr="006A1831" w:rsidRDefault="006A1831" w:rsidP="006A183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6A1831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lastRenderedPageBreak/>
        <w:t>Prilog 1. - Kartografski prikaz područja i granica mjesnih odbora na području Grada Poreča-</w:t>
      </w:r>
      <w:proofErr w:type="spellStart"/>
      <w:r w:rsidRPr="006A1831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Parenzo</w:t>
      </w:r>
      <w:proofErr w:type="spellEnd"/>
    </w:p>
    <w:p w14:paraId="00C3184B" w14:textId="279C7B6E" w:rsidR="006A1831" w:rsidRDefault="006A1831">
      <w:r w:rsidRPr="006A1831">
        <w:drawing>
          <wp:inline distT="0" distB="0" distL="0" distR="0" wp14:anchorId="5313D50F" wp14:editId="7AFDFB34">
            <wp:extent cx="9439275" cy="7213677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799" cy="72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831" w:rsidSect="006A1831">
      <w:pgSz w:w="16838" w:h="11906" w:orient="landscape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F261D"/>
    <w:multiLevelType w:val="hybridMultilevel"/>
    <w:tmpl w:val="4F527EC2"/>
    <w:lvl w:ilvl="0" w:tplc="4320822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31"/>
    <w:rsid w:val="000D6DF4"/>
    <w:rsid w:val="0055192A"/>
    <w:rsid w:val="00646C40"/>
    <w:rsid w:val="00662A1E"/>
    <w:rsid w:val="006A1831"/>
    <w:rsid w:val="00716855"/>
    <w:rsid w:val="00AB536A"/>
    <w:rsid w:val="00EB4DF1"/>
    <w:rsid w:val="00ED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D12E7"/>
  <w15:chartTrackingRefBased/>
  <w15:docId w15:val="{F196727F-DCA8-48B5-B169-724D3DC66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Darko Saftić</dc:creator>
  <cp:keywords/>
  <dc:description/>
  <cp:lastModifiedBy>Darko Saftić</cp:lastModifiedBy>
  <cp:revision>1</cp:revision>
  <dcterms:created xsi:type="dcterms:W3CDTF">2024-04-29T13:27:00Z</dcterms:created>
  <dcterms:modified xsi:type="dcterms:W3CDTF">2024-04-29T13:33:00Z</dcterms:modified>
</cp:coreProperties>
</file>